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DD001">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600261                             </w:t>
      </w:r>
      <w:r>
        <w:rPr>
          <w:rFonts w:hAnsi="宋体"/>
          <w:bCs/>
          <w:iCs/>
          <w:color w:val="000000"/>
          <w:sz w:val="24"/>
        </w:rPr>
        <w:t>证券简称：</w:t>
      </w:r>
      <w:r>
        <w:rPr>
          <w:color w:val="000000"/>
          <w:sz w:val="24"/>
        </w:rPr>
        <w:t>阳光照明</w:t>
      </w:r>
    </w:p>
    <w:p w14:paraId="2376D0C5">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浙江阳光照明电器集团股份有限公司</w:t>
      </w:r>
    </w:p>
    <w:p w14:paraId="6EC4B7A1">
      <w:pPr>
        <w:spacing w:before="156" w:beforeLines="50" w:after="156" w:afterLines="50" w:line="400" w:lineRule="exact"/>
        <w:jc w:val="center"/>
        <w:rPr>
          <w:bCs/>
          <w:iCs/>
          <w:color w:val="000000"/>
          <w:sz w:val="24"/>
        </w:rPr>
      </w:pP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29CD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BE8BCE5">
            <w:pPr>
              <w:spacing w:line="420" w:lineRule="exact"/>
              <w:jc w:val="both"/>
              <w:rPr>
                <w:bCs/>
                <w:iCs/>
                <w:color w:val="000000"/>
                <w:kern w:val="0"/>
                <w:sz w:val="24"/>
              </w:rPr>
            </w:pPr>
            <w:r>
              <w:rPr>
                <w:rFonts w:hAnsi="宋体"/>
                <w:bCs/>
                <w:iCs/>
                <w:color w:val="000000"/>
                <w:kern w:val="0"/>
                <w:sz w:val="24"/>
              </w:rPr>
              <w:t>投资者关系活动类别</w:t>
            </w:r>
          </w:p>
          <w:p w14:paraId="7460D79D">
            <w:pPr>
              <w:spacing w:line="420" w:lineRule="exact"/>
              <w:jc w:val="both"/>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973FA7F">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7A41BE6">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2519A9B">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2501C0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A673A0C">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24EC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933613B">
            <w:pPr>
              <w:spacing w:line="420" w:lineRule="exact"/>
              <w:jc w:val="both"/>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3BEDC65F">
            <w:pPr>
              <w:spacing w:line="420" w:lineRule="exact"/>
              <w:jc w:val="both"/>
              <w:rPr>
                <w:rFonts w:hint="eastAsia"/>
                <w:bCs/>
                <w:iCs/>
                <w:color w:val="000000"/>
                <w:sz w:val="24"/>
                <w:lang w:val="en-GB"/>
              </w:rPr>
            </w:pPr>
            <w:r>
              <w:rPr>
                <w:rFonts w:hint="eastAsia"/>
                <w:bCs/>
                <w:iCs/>
                <w:color w:val="000000"/>
                <w:sz w:val="24"/>
                <w:lang w:val="en-GB"/>
              </w:rPr>
              <w:t>投资者网上提问</w:t>
            </w:r>
          </w:p>
        </w:tc>
      </w:tr>
      <w:tr w14:paraId="2F67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DA04C6B">
            <w:pPr>
              <w:spacing w:line="420" w:lineRule="exact"/>
              <w:jc w:val="both"/>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D945019">
            <w:pPr>
              <w:spacing w:line="420" w:lineRule="exact"/>
              <w:jc w:val="both"/>
              <w:rPr>
                <w:bCs/>
                <w:iCs/>
                <w:color w:val="000000"/>
                <w:sz w:val="24"/>
              </w:rPr>
            </w:pPr>
            <w:r>
              <w:rPr>
                <w:rFonts w:hint="eastAsia" w:asciiTheme="minorEastAsia" w:hAnsiTheme="minorEastAsia" w:eastAsiaTheme="minorEastAsia" w:cstheme="minorEastAsia"/>
                <w:bCs/>
                <w:iCs/>
                <w:color w:val="000000"/>
                <w:sz w:val="24"/>
              </w:rPr>
              <w:t xml:space="preserve">2026年5月13日 </w:t>
            </w:r>
            <w:r>
              <w:rPr>
                <w:rFonts w:hint="eastAsia" w:asciiTheme="minorEastAsia" w:hAnsiTheme="minorEastAsia" w:eastAsiaTheme="minorEastAsia" w:cstheme="minorEastAsia"/>
                <w:bCs/>
                <w:iCs/>
                <w:color w:val="000000"/>
                <w:sz w:val="24"/>
                <w:lang w:eastAsia="zh-CN"/>
              </w:rPr>
              <w:t>（</w:t>
            </w:r>
            <w:r>
              <w:rPr>
                <w:rFonts w:hint="eastAsia" w:asciiTheme="minorEastAsia" w:hAnsiTheme="minorEastAsia" w:eastAsiaTheme="minorEastAsia" w:cstheme="minorEastAsia"/>
                <w:bCs/>
                <w:iCs/>
                <w:color w:val="000000"/>
                <w:sz w:val="24"/>
              </w:rPr>
              <w:t>周三</w:t>
            </w:r>
            <w:r>
              <w:rPr>
                <w:rFonts w:hint="eastAsia" w:asciiTheme="minorEastAsia" w:hAnsiTheme="minorEastAsia" w:eastAsiaTheme="minorEastAsia" w:cstheme="minorEastAsia"/>
                <w:bCs/>
                <w:iCs/>
                <w:color w:val="000000"/>
                <w:sz w:val="24"/>
                <w:lang w:eastAsia="zh-CN"/>
              </w:rPr>
              <w:t>）</w:t>
            </w:r>
            <w:r>
              <w:rPr>
                <w:rFonts w:hint="eastAsia" w:asciiTheme="minorEastAsia" w:hAnsiTheme="minorEastAsia" w:eastAsiaTheme="minorEastAsia" w:cstheme="minorEastAsia"/>
                <w:bCs/>
                <w:iCs/>
                <w:color w:val="000000"/>
                <w:sz w:val="24"/>
              </w:rPr>
              <w:t xml:space="preserve"> 下午 13:00~17:00</w:t>
            </w:r>
          </w:p>
        </w:tc>
      </w:tr>
      <w:tr w14:paraId="3041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28A71D4">
            <w:pPr>
              <w:spacing w:line="420" w:lineRule="exact"/>
              <w:jc w:val="both"/>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0EA5A450">
            <w:pPr>
              <w:spacing w:line="420" w:lineRule="exact"/>
              <w:jc w:val="both"/>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w:t>
            </w:r>
            <w:bookmarkStart w:id="0" w:name="_GoBack"/>
            <w:bookmarkEnd w:id="0"/>
            <w:r>
              <w:rPr>
                <w:rFonts w:hint="eastAsia" w:ascii="宋体" w:hAnsi="宋体"/>
                <w:bCs/>
                <w:sz w:val="24"/>
              </w:rPr>
              <w:t>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6FB8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C92C3C0">
            <w:pPr>
              <w:spacing w:line="420" w:lineRule="exact"/>
              <w:jc w:val="both"/>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85B3A9D">
            <w:pPr>
              <w:spacing w:line="420" w:lineRule="exact"/>
              <w:jc w:val="both"/>
              <w:rPr>
                <w:rFonts w:hint="default" w:ascii="宋体" w:hAnsi="宋体"/>
                <w:bCs/>
                <w:sz w:val="24"/>
              </w:rPr>
            </w:pPr>
            <w:r>
              <w:rPr>
                <w:rFonts w:hint="default" w:ascii="宋体" w:hAnsi="宋体"/>
                <w:bCs/>
                <w:sz w:val="24"/>
              </w:rPr>
              <w:t>1、董事、总经理吴国明</w:t>
            </w:r>
          </w:p>
          <w:p w14:paraId="525F29A4">
            <w:pPr>
              <w:spacing w:line="420" w:lineRule="exact"/>
              <w:jc w:val="both"/>
              <w:rPr>
                <w:rFonts w:hint="default" w:ascii="宋体" w:hAnsi="宋体"/>
                <w:bCs/>
                <w:sz w:val="24"/>
              </w:rPr>
            </w:pPr>
            <w:r>
              <w:rPr>
                <w:rFonts w:hint="default" w:ascii="宋体" w:hAnsi="宋体"/>
                <w:bCs/>
                <w:sz w:val="24"/>
              </w:rPr>
              <w:t>2、独立董事刘葳</w:t>
            </w:r>
          </w:p>
          <w:p w14:paraId="1917B899">
            <w:pPr>
              <w:spacing w:line="420" w:lineRule="exact"/>
              <w:jc w:val="both"/>
              <w:rPr>
                <w:rFonts w:hint="default" w:ascii="宋体" w:hAnsi="宋体"/>
                <w:bCs/>
                <w:sz w:val="24"/>
              </w:rPr>
            </w:pPr>
            <w:r>
              <w:rPr>
                <w:rFonts w:hint="default" w:ascii="宋体" w:hAnsi="宋体"/>
                <w:bCs/>
                <w:sz w:val="24"/>
              </w:rPr>
              <w:t>3、财务总监陈圣华</w:t>
            </w:r>
          </w:p>
          <w:p w14:paraId="4F2B1A88">
            <w:pPr>
              <w:spacing w:line="420" w:lineRule="exact"/>
              <w:jc w:val="both"/>
              <w:rPr>
                <w:rFonts w:hint="default" w:ascii="宋体" w:hAnsi="宋体"/>
                <w:bCs/>
                <w:sz w:val="24"/>
              </w:rPr>
            </w:pPr>
            <w:r>
              <w:rPr>
                <w:rFonts w:hint="default" w:ascii="宋体" w:hAnsi="宋体"/>
                <w:bCs/>
                <w:sz w:val="24"/>
              </w:rPr>
              <w:t>4、董事会秘书张龙</w:t>
            </w:r>
          </w:p>
        </w:tc>
      </w:tr>
      <w:tr w14:paraId="1398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667128">
            <w:pPr>
              <w:spacing w:line="420" w:lineRule="exact"/>
              <w:rPr>
                <w:bCs/>
                <w:iCs/>
                <w:color w:val="000000"/>
                <w:kern w:val="0"/>
                <w:sz w:val="24"/>
              </w:rPr>
            </w:pPr>
            <w:r>
              <w:rPr>
                <w:rFonts w:hAnsi="宋体"/>
                <w:bCs/>
                <w:iCs/>
                <w:color w:val="000000"/>
                <w:kern w:val="0"/>
                <w:sz w:val="24"/>
              </w:rPr>
              <w:t>投资者关系活动主要内容介绍</w:t>
            </w:r>
          </w:p>
          <w:p w14:paraId="5295F082">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6AA0CB84">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14:paraId="00EDE32E">
            <w:pPr>
              <w:spacing w:line="460" w:lineRule="exact"/>
              <w:ind w:firstLine="480" w:firstLineChars="200"/>
              <w:rPr>
                <w:rFonts w:ascii="宋体" w:hAnsi="宋体" w:eastAsia="宋体" w:cs="宋体"/>
                <w:sz w:val="24"/>
              </w:rPr>
            </w:pPr>
            <w:r>
              <w:rPr>
                <w:rFonts w:ascii="宋体" w:hAnsi="宋体"/>
                <w:sz w:val="24"/>
              </w:rPr>
              <w:t xml:space="preserve"> </w:t>
            </w:r>
            <w:r>
              <w:rPr>
                <w:rFonts w:ascii="宋体" w:hAnsi="宋体" w:eastAsia="宋体" w:cs="宋体"/>
                <w:sz w:val="24"/>
              </w:rPr>
              <w:t>公司就投资者在本次说明会中提出的问题进行了回复：</w:t>
            </w:r>
          </w:p>
          <w:p w14:paraId="20D94450">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w:t>
            </w:r>
            <w:r>
              <w:rPr>
                <w:rFonts w:hint="default" w:ascii="宋体" w:hAnsi="宋体"/>
                <w:b/>
                <w:sz w:val="24"/>
                <w:szCs w:val="24"/>
              </w:rPr>
              <w:t>、管理层您好。面对当前宏观经济环境，公司在下半年（或未来一年）面临的毛利率压力主要来自哪些环节？公司目前是否有具体的措施（如产品结构调整或成本转移）来维持或提升盈利水平？</w:t>
            </w:r>
          </w:p>
          <w:p w14:paraId="6A580CB0">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结合当前市场环境，因大宗原材料涨价、终端市场价格竞争激烈、汇率波动等预计会从成本和售价方面给毛利率带来一定压力。公司一是持续加大自主品牌产品和市场建设，推出智能、健康、高附加值产品，如智能全屋照明系统、教育照明、工业三防灯等；二是供应链挖潜，通过集中采购和技术降本消化成本，同时做好汇率波动风险管理。</w:t>
            </w:r>
          </w:p>
          <w:p w14:paraId="01D31487">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2</w:t>
            </w:r>
            <w:r>
              <w:rPr>
                <w:rFonts w:hint="default" w:ascii="宋体" w:hAnsi="宋体"/>
                <w:b/>
                <w:sz w:val="24"/>
                <w:szCs w:val="24"/>
              </w:rPr>
              <w:t>、交易性金融资产为何增加那么多？达9.8亿</w:t>
            </w:r>
            <w:r>
              <w:rPr>
                <w:rFonts w:hint="eastAsia" w:ascii="宋体" w:hAnsi="宋体"/>
                <w:b/>
                <w:sz w:val="24"/>
                <w:szCs w:val="24"/>
                <w:lang w:val="en-US" w:eastAsia="zh-CN"/>
              </w:rPr>
              <w:t>元</w:t>
            </w:r>
            <w:r>
              <w:rPr>
                <w:rFonts w:hint="default" w:ascii="宋体" w:hAnsi="宋体"/>
                <w:b/>
                <w:sz w:val="24"/>
                <w:szCs w:val="24"/>
              </w:rPr>
              <w:t>。为何不解释？</w:t>
            </w:r>
          </w:p>
          <w:p w14:paraId="7DC240BC">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2026年一季度公司交易性金融资产较2025年末增长，主要系公司利用闲置自有资金适时购买银行结构性存款理财产品所致，相关操作均为合理盘活公司闲置资金，提升资金使用效益，符合公司经营及资金管理规划。</w:t>
            </w:r>
          </w:p>
          <w:p w14:paraId="7D75A82F">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3</w:t>
            </w:r>
            <w:r>
              <w:rPr>
                <w:rFonts w:hint="default" w:ascii="宋体" w:hAnsi="宋体"/>
                <w:b/>
                <w:sz w:val="24"/>
                <w:szCs w:val="24"/>
              </w:rPr>
              <w:t>、请问吴总，贵公司是否在中亚地区，俄罗斯和乌克兰布局有业务？</w:t>
            </w:r>
          </w:p>
          <w:p w14:paraId="1B4B2FD2">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投资者朋友您好，感谢您的关注。目前公司暂无中亚、俄罗斯及乌克兰地区的相关业务布局，海外业务均集中在成熟稳定的核心区域。感谢您的持续关注与支持。</w:t>
            </w:r>
          </w:p>
          <w:p w14:paraId="48F4B66F">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4</w:t>
            </w:r>
            <w:r>
              <w:rPr>
                <w:rFonts w:hint="default" w:ascii="宋体" w:hAnsi="宋体"/>
                <w:b/>
                <w:sz w:val="24"/>
                <w:szCs w:val="24"/>
              </w:rPr>
              <w:t>、你好吴总  集团增资3亿多在泰国建设新的生产基地 何时能投产并且预计产值规模能达到多少？ 谢谢</w:t>
            </w:r>
          </w:p>
          <w:p w14:paraId="122B8C15">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公司本次对泰国生产基地的增资布局，是落实全球化战略的重要举措。鉴于境外项目涉及跨境审批流程多、建设周期受国际环境及当地配套等多重因素影响，公司始终秉持稳健经营、风险可控的原则稳步推进项目建设，在合法合规完成各项审批工作的前提下，全力加快建设落地节奏。</w:t>
            </w:r>
          </w:p>
          <w:p w14:paraId="3FF8541D">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5</w:t>
            </w:r>
            <w:r>
              <w:rPr>
                <w:rFonts w:hint="default" w:ascii="宋体" w:hAnsi="宋体"/>
                <w:b/>
                <w:sz w:val="24"/>
                <w:szCs w:val="24"/>
              </w:rPr>
              <w:t>、吴总好，公司可否针对股东提供实物红利，与其放在仓库，还不如给股东体验，增加公司知名度，同时可以安抚小股东；美股优秀的公司都是不断回购公司股票，针对回购公司是</w:t>
            </w:r>
            <w:r>
              <w:rPr>
                <w:rFonts w:hint="eastAsia" w:ascii="宋体" w:hAnsi="宋体"/>
                <w:b/>
                <w:sz w:val="24"/>
                <w:szCs w:val="24"/>
                <w:lang w:eastAsia="zh-CN"/>
              </w:rPr>
              <w:t>什么</w:t>
            </w:r>
            <w:r>
              <w:rPr>
                <w:rFonts w:hint="default" w:ascii="宋体" w:hAnsi="宋体"/>
                <w:b/>
                <w:sz w:val="24"/>
                <w:szCs w:val="24"/>
              </w:rPr>
              <w:t>想法，应该</w:t>
            </w:r>
            <w:r>
              <w:rPr>
                <w:rFonts w:hint="eastAsia" w:ascii="宋体" w:hAnsi="宋体"/>
                <w:b/>
                <w:sz w:val="24"/>
                <w:szCs w:val="24"/>
                <w:lang w:eastAsia="zh-CN"/>
              </w:rPr>
              <w:t>持续地</w:t>
            </w:r>
            <w:r>
              <w:rPr>
                <w:rFonts w:hint="default" w:ascii="宋体" w:hAnsi="宋体"/>
                <w:b/>
                <w:sz w:val="24"/>
                <w:szCs w:val="24"/>
              </w:rPr>
              <w:t>回购，而不是回购一两次效果不明显就放弃回购策略了</w:t>
            </w:r>
          </w:p>
          <w:p w14:paraId="0E8AC901">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公司始终认可股份回购对于稳定股价、提振市场信心的积极作用。过往公司也实施过回购举措。后续公司会结合当下现金流状况、行业发展规划以及二级市场实际估值情况，常态化研判回购窗口。只要条件成熟，公司会坚定不移</w:t>
            </w:r>
            <w:r>
              <w:rPr>
                <w:rFonts w:hint="eastAsia" w:ascii="宋体" w:hAnsi="宋体"/>
                <w:sz w:val="24"/>
                <w:szCs w:val="24"/>
                <w:lang w:eastAsia="zh-CN"/>
              </w:rPr>
              <w:t>地</w:t>
            </w:r>
            <w:r>
              <w:rPr>
                <w:rFonts w:hint="default" w:ascii="宋体" w:hAnsi="宋体"/>
                <w:sz w:val="24"/>
                <w:szCs w:val="24"/>
              </w:rPr>
              <w:t>延续回购策略，通过持续稳定的方式彰显管理层对公司长期发展的信心，切实维护全体中小股东的根本利益。</w:t>
            </w:r>
          </w:p>
          <w:p w14:paraId="7E894034">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6、</w:t>
            </w:r>
            <w:r>
              <w:rPr>
                <w:rFonts w:hint="default" w:ascii="宋体" w:hAnsi="宋体"/>
                <w:b/>
                <w:sz w:val="24"/>
                <w:szCs w:val="24"/>
              </w:rPr>
              <w:t>吴总好，去年公司扣非为6000多万，是否未来公司扣非基本都会维持在6000多万，公司营收何时可以止跌回升</w:t>
            </w:r>
          </w:p>
          <w:p w14:paraId="282C0480">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关于去年扣非和营收是在去年特定经营环境下取得的，公司去年对低效的业务主体进行了优化整合、进一步提高了氢能装备等投入、建设区域性光艺体验中心，打造场景化、沉浸式的品牌展示与商务洽谈空间、在渠道拓展及智能制造等方面持续投入，公司不会满足于这个水平，希望通过前期投入努力实现业绩稳中有升，具体可关注定期报告。</w:t>
            </w:r>
          </w:p>
          <w:p w14:paraId="0711870D">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7</w:t>
            </w:r>
            <w:r>
              <w:rPr>
                <w:rFonts w:hint="default" w:ascii="宋体" w:hAnsi="宋体"/>
                <w:b/>
                <w:sz w:val="24"/>
                <w:szCs w:val="24"/>
              </w:rPr>
              <w:t>、公司股价有没有被量化操作？</w:t>
            </w:r>
          </w:p>
          <w:p w14:paraId="7DC91890">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二级市场交易均由投资者自主参与，公司无法知晓各类主体具体交易策略。公司始终严守合规底线，依规履行信息披露义务，不存在配合第三方交易的情形。目前监管对量化交易已有完善监测机制，公司将积极配合监管，维护二级市场稳定。</w:t>
            </w:r>
          </w:p>
          <w:p w14:paraId="0A001748">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8</w:t>
            </w:r>
            <w:r>
              <w:rPr>
                <w:rFonts w:hint="default" w:ascii="宋体" w:hAnsi="宋体"/>
                <w:b/>
                <w:sz w:val="24"/>
                <w:szCs w:val="24"/>
              </w:rPr>
              <w:t>、董秘好，请问公司和证券部</w:t>
            </w:r>
            <w:r>
              <w:rPr>
                <w:rFonts w:hint="eastAsia" w:ascii="宋体" w:hAnsi="宋体"/>
                <w:b/>
                <w:sz w:val="24"/>
                <w:szCs w:val="24"/>
                <w:lang w:eastAsia="zh-CN"/>
              </w:rPr>
              <w:t>在</w:t>
            </w:r>
            <w:r>
              <w:rPr>
                <w:rFonts w:hint="default" w:ascii="宋体" w:hAnsi="宋体"/>
                <w:b/>
                <w:sz w:val="24"/>
                <w:szCs w:val="24"/>
              </w:rPr>
              <w:t>维护股价上有何措施，公司股价低迷了十来年，小股东受损严重</w:t>
            </w:r>
          </w:p>
          <w:p w14:paraId="0E9E8813">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我们完全理解大家长期以来对于公司股价表现的深切感受，管理层和全体股东的利益始终保持一致。公司及证券部始终在合规范围内积极做好各项价值维护工作：一方面持续深耕主业、降本增效，保持稳定的现金分红政策，夯实公司内在价值；另一方面持续加强投资者沟通，如实传递公司经营及氢能新业务的发展规划，让市场充分认知公司价值。股价表现受行业周期、市场风格等多重外部因素影响。后续管理层会更加勤勉经营，用实实在在的经营业绩来回馈各位长期坚守的股东。</w:t>
            </w:r>
          </w:p>
          <w:p w14:paraId="7F361CB4">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9</w:t>
            </w:r>
            <w:r>
              <w:rPr>
                <w:rFonts w:hint="default" w:ascii="宋体" w:hAnsi="宋体"/>
                <w:b/>
                <w:sz w:val="24"/>
                <w:szCs w:val="24"/>
              </w:rPr>
              <w:t>、尊敬的吴总你好：公司业绩会持续下降吗？</w:t>
            </w:r>
          </w:p>
          <w:p w14:paraId="413CCDBC">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客观来讲这两年整个行业大环境确实整体偏弱，所以我们短期业绩会有一定波动。但是公司目前整体的经营策略和改革都已经全部落地了，各项成本和业务都在优化调整。我们基本面非常健康，后续一定会稳步回升，请您放心。</w:t>
            </w:r>
          </w:p>
          <w:p w14:paraId="2FFE605A">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10</w:t>
            </w:r>
            <w:r>
              <w:rPr>
                <w:rFonts w:hint="default" w:ascii="宋体" w:hAnsi="宋体"/>
                <w:b/>
                <w:sz w:val="24"/>
                <w:szCs w:val="24"/>
              </w:rPr>
              <w:t>、十几年跌跌不休，对得起广大中小股东吗？如何改善？如何保护中小股东利益？</w:t>
            </w:r>
          </w:p>
          <w:p w14:paraId="5DDD25A4">
            <w:pPr>
              <w:pStyle w:val="7"/>
              <w:spacing w:line="460" w:lineRule="exact"/>
              <w:ind w:left="-2" w:leftChars="-1" w:firstLine="480"/>
              <w:rPr>
                <w:rFonts w:ascii="宋体" w:hAnsi="宋体" w:eastAsia="宋体" w:cs="宋体"/>
                <w:sz w:val="24"/>
              </w:rPr>
            </w:pPr>
            <w:r>
              <w:rPr>
                <w:rFonts w:hint="default" w:ascii="宋体" w:hAnsi="宋体"/>
                <w:sz w:val="24"/>
                <w:szCs w:val="24"/>
              </w:rPr>
              <w:t>投资者朋友您好，感谢您的关注。公司充分理解投资者对股价长期低迷的关切与焦虑。过去十余年，照明行业经历了从传统光源向LED、再到智能照明的深刻变革，叠加宏观环境波动、原材料价格起伏及市场竞争加剧，行业整体承压。股价短期受多重因素影响，但公司长期价值取决于基本面改善与战略落地成效。管理层将持续勤勉尽责，以实际经营业绩回应投资者关切。</w:t>
            </w:r>
          </w:p>
          <w:p w14:paraId="75A966F3">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11</w:t>
            </w:r>
            <w:r>
              <w:rPr>
                <w:rFonts w:hint="default" w:ascii="宋体" w:hAnsi="宋体"/>
                <w:b/>
                <w:sz w:val="24"/>
                <w:szCs w:val="24"/>
              </w:rPr>
              <w:t>、氢能小型的样机低于MW级的现阶段根本还无应用场景，公司mw级设备是否已经集成完成，预计几月可以进行测试，何时能同五大六小央企进行大基地项目试点，这样投资者才能看到希望</w:t>
            </w:r>
          </w:p>
          <w:p w14:paraId="480348EB">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感谢您对公司氢能业务的关注。目前已氢能子公司已完成A11（5-20kW）、A22（25-100kW）、A44（125-500kW）系列产品核心技术攻关，100kW单槽稳定运行超1500小时，10kW单槽突破8000小时，建成”制-纯-储-用”全链条设备闭环示范项目。公司MW级AEM电解槽设备目前系统集成工作已基本收尾，整机装配调试工作正在有序推进中，计划于2026年三季度全面开展整机性能及稳定性测试。</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在市场布局层面，阳光绿氢目前已与国内头部能源企业保持常态化技术交流与深度方案研讨。待公司MW级设备完成测试定型且各项性能指标满足大型基地项目应用要求后，公司将持续深化与各大央企在风光储氢一体化领域的战略合作探讨与示范项目储备工作。</w:t>
            </w:r>
          </w:p>
          <w:p w14:paraId="78FA2711">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12</w:t>
            </w:r>
            <w:r>
              <w:rPr>
                <w:rFonts w:hint="default" w:ascii="宋体" w:hAnsi="宋体"/>
                <w:b/>
                <w:sz w:val="24"/>
                <w:szCs w:val="24"/>
              </w:rPr>
              <w:t>、吴总好，请问公司氢能的最新进展情况，1mw的研制进展，样机是否已经下线，跟能源央企是否有试点项目，公司在氢能领域主要为集成，无核心竞争力，而且布局较迟，如何在氢能领域突围出来</w:t>
            </w:r>
          </w:p>
          <w:p w14:paraId="697F8025">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氢能作为第二增长曲线，长期看好、短期务实。我们不会盲目烧钱，而是从AEM电解槽核心部件+系统集成切入，先做技术验证、小批量示范，再逐步放大产能、拓展场景。2024年成立氢能子公司，完成5kW AEM电解槽样机研发，2025—2026年重点完善膜电极、BOP系统，目标2027年后逐步贡献营收。</w:t>
            </w:r>
          </w:p>
          <w:p w14:paraId="256F8EC9">
            <w:pPr>
              <w:pStyle w:val="7"/>
              <w:numPr>
                <w:ilvl w:val="0"/>
                <w:numId w:val="0"/>
              </w:numPr>
              <w:spacing w:line="460" w:lineRule="exact"/>
              <w:ind w:firstLine="482" w:firstLineChars="200"/>
              <w:rPr>
                <w:rFonts w:ascii="宋体" w:hAnsi="宋体"/>
                <w:b/>
                <w:sz w:val="24"/>
                <w:szCs w:val="24"/>
              </w:rPr>
            </w:pPr>
            <w:r>
              <w:rPr>
                <w:rFonts w:hint="default" w:ascii="宋体" w:hAnsi="宋体"/>
                <w:b/>
                <w:sz w:val="24"/>
                <w:szCs w:val="24"/>
              </w:rPr>
              <w:t>1</w:t>
            </w:r>
            <w:r>
              <w:rPr>
                <w:rFonts w:hint="eastAsia" w:ascii="宋体" w:hAnsi="宋体"/>
                <w:b/>
                <w:sz w:val="24"/>
                <w:szCs w:val="24"/>
                <w:lang w:val="en-US" w:eastAsia="zh-CN"/>
              </w:rPr>
              <w:t>3</w:t>
            </w:r>
            <w:r>
              <w:rPr>
                <w:rFonts w:hint="default" w:ascii="宋体" w:hAnsi="宋体"/>
                <w:b/>
                <w:sz w:val="24"/>
                <w:szCs w:val="24"/>
              </w:rPr>
              <w:t>、你好吴总 集团在照明主业持续下滑与2018年巅峰时相比 产值下滑了一半 现在集团大力发展第二产业氢能装备行业 请问现在发展到什么阶段了并且何时能大规模投产？ 谢谢</w:t>
            </w:r>
          </w:p>
          <w:p w14:paraId="0252FD5F">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短期（1-2年）：完成A11（5-20kW）、A22（25-100kW）、A44（125-500kW）系列产品核心技术攻关，100kW单槽稳定运行超1500小时，10kW单槽突破7000小时，建成”制-纯-储-用”全链条设备闭环示范项目。中长期（3-5年）：2026年下半年启动兆瓦级单槽运行试验，形成覆盖中小功率到兆瓦级的全系列产品矩阵，切入化工、钢铁、交通等氢能应用场景，逐步实现营收贡献。</w:t>
            </w:r>
          </w:p>
          <w:p w14:paraId="3C8963A4">
            <w:pPr>
              <w:pStyle w:val="7"/>
              <w:numPr>
                <w:ilvl w:val="0"/>
                <w:numId w:val="0"/>
              </w:numPr>
              <w:spacing w:line="460" w:lineRule="exact"/>
              <w:ind w:firstLine="482" w:firstLineChars="200"/>
              <w:rPr>
                <w:rFonts w:hint="eastAsia" w:ascii="宋体" w:hAnsi="宋体" w:eastAsia="宋体"/>
                <w:b/>
                <w:sz w:val="24"/>
                <w:szCs w:val="24"/>
                <w:lang w:eastAsia="zh-CN"/>
              </w:rPr>
            </w:pPr>
            <w:r>
              <w:rPr>
                <w:rFonts w:hint="default" w:ascii="宋体" w:hAnsi="宋体"/>
                <w:b/>
                <w:sz w:val="24"/>
                <w:szCs w:val="24"/>
              </w:rPr>
              <w:t>1</w:t>
            </w:r>
            <w:r>
              <w:rPr>
                <w:rFonts w:hint="eastAsia" w:ascii="宋体" w:hAnsi="宋体"/>
                <w:b/>
                <w:sz w:val="24"/>
                <w:szCs w:val="24"/>
                <w:lang w:val="en-US" w:eastAsia="zh-CN"/>
              </w:rPr>
              <w:t>4</w:t>
            </w:r>
            <w:r>
              <w:rPr>
                <w:rFonts w:hint="default" w:ascii="宋体" w:hAnsi="宋体"/>
                <w:b/>
                <w:sz w:val="24"/>
                <w:szCs w:val="24"/>
              </w:rPr>
              <w:t>、上虞110MW AEM制氢基地一期20MW产能具体的投产时间是哪一天？会不会根据市场订单情况提前二期、三期的建设进度？还是严格按照原计划2028年9月全部完工</w:t>
            </w:r>
            <w:r>
              <w:rPr>
                <w:rFonts w:hint="eastAsia" w:ascii="宋体" w:hAnsi="宋体"/>
                <w:b/>
                <w:sz w:val="24"/>
                <w:szCs w:val="24"/>
                <w:lang w:eastAsia="zh-CN"/>
              </w:rPr>
              <w:t>。</w:t>
            </w:r>
          </w:p>
          <w:p w14:paraId="629460C9">
            <w:pPr>
              <w:pStyle w:val="7"/>
              <w:spacing w:line="460" w:lineRule="exact"/>
              <w:ind w:left="-2" w:leftChars="-1" w:firstLine="480"/>
              <w:rPr>
                <w:rFonts w:hint="default" w:ascii="宋体" w:hAnsi="宋体"/>
                <w:sz w:val="24"/>
                <w:szCs w:val="24"/>
              </w:rPr>
            </w:pPr>
            <w:r>
              <w:rPr>
                <w:rFonts w:hint="default" w:ascii="宋体" w:hAnsi="宋体"/>
                <w:sz w:val="24"/>
                <w:szCs w:val="24"/>
              </w:rPr>
              <w:t>投资者朋友您好，感谢您的关注。关于二三期建设节奏，我们不会死板固守原定计划。我们会完全根据后续实际的市场订单和行业需求灵活调整，如果市场需求旺盛，我们会适度提前推进建设。整体的终极落地节点目前还是按照2028年9月来规划执行。另外关于我们的技术规划：短期一到两年内，我们会全力完成全系列AEM产品的技术攻坚，同时完成关键设备的长时间稳定性测试，落地整套制氢储运应用的示范项目。</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中长期三到五年，</w:t>
            </w:r>
            <w:r>
              <w:rPr>
                <w:rFonts w:hint="eastAsia" w:ascii="宋体" w:hAnsi="宋体"/>
                <w:sz w:val="24"/>
                <w:szCs w:val="24"/>
                <w:lang w:val="en-US" w:eastAsia="zh-CN"/>
              </w:rPr>
              <w:t>我们</w:t>
            </w:r>
            <w:r>
              <w:rPr>
                <w:rFonts w:hint="default" w:ascii="宋体" w:hAnsi="宋体"/>
                <w:sz w:val="24"/>
                <w:szCs w:val="24"/>
              </w:rPr>
              <w:t>在今年下半年就会启动兆瓦级的单机测试，搭建完整的全系列产品体系，深度切入钢铁、化工、交通这些主流应用场景，逐步实现氢能板块的实际营收落地。氢能目前是公司重点布局的战略赛道，所有进度我们都会及时跟市场同步</w:t>
            </w:r>
            <w:r>
              <w:rPr>
                <w:rFonts w:hint="eastAsia" w:ascii="宋体" w:hAnsi="宋体"/>
                <w:sz w:val="24"/>
                <w:szCs w:val="24"/>
                <w:lang w:eastAsia="zh-CN"/>
              </w:rPr>
              <w:t>。</w:t>
            </w:r>
          </w:p>
        </w:tc>
      </w:tr>
    </w:tbl>
    <w:p w14:paraId="6BE5A3D4"/>
    <w:sectPr>
      <w:headerReference r:id="rId3" w:type="default"/>
      <w:footerReference r:id="rId4" w:type="default"/>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391F">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AADC9">
    <w:pPr>
      <w:pStyle w:val="3"/>
      <w:pBdr>
        <w:bottom w:val="none" w:color="auto" w:sz="0" w:space="0"/>
      </w:pBdr>
      <w:tabs>
        <w:tab w:val="left" w:pos="1728"/>
        <w:tab w:val="clear" w:pos="4153"/>
      </w:tabs>
      <w:jc w:val="lef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4C65F4"/>
    <w:rsid w:val="0EBF76C6"/>
    <w:rsid w:val="1B2418A5"/>
    <w:rsid w:val="1FBFC074"/>
    <w:rsid w:val="20A70BF1"/>
    <w:rsid w:val="227E0AE0"/>
    <w:rsid w:val="36FB9E1F"/>
    <w:rsid w:val="3BFA3B96"/>
    <w:rsid w:val="3CEF3472"/>
    <w:rsid w:val="3EFF16E9"/>
    <w:rsid w:val="4AB34B18"/>
    <w:rsid w:val="625A6E54"/>
    <w:rsid w:val="658606DE"/>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e0159d79-dc72-4352-9e4e-ca14e3399ec9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285B3A9D</paraID>
      <start>0</start>
      <end>2</end>
      <status>ignored</status>
      <modifiedWord/>
      <trackRevisions>false</trackRevisions>
    </reviewItem>
    <reviewItem>
      <errorID>0b42c0d0-810e-4ad3-8ebb-133f843ec0a5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525F29A4</paraID>
      <start>0</start>
      <end>2</end>
      <status>ignored</status>
      <modifiedWord/>
      <trackRevisions>false</trackRevisions>
    </reviewItem>
    <reviewItem>
      <errorID>771220b8-7406-41f8-95e3-01723bdc9d4a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1917B899</paraID>
      <start>0</start>
      <end>2</end>
      <status>ignored</status>
      <modifiedWord/>
      <trackRevisions>false</trackRevisions>
    </reviewItem>
    <reviewItem>
      <errorID>cb9b10a2-8065-4056-bbf4-5717b480728a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4F2B1A88</paraID>
      <start>0</start>
      <end>2</end>
      <status>ignored</status>
      <modifiedWord/>
      <trackRevisions>false</trackRevisions>
    </reviewItem>
    <reviewItem>
      <errorID>95ca6214-09c3-4a3a-ad19-f404970d1403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20D94450</paraID>
      <start>0</start>
      <end>2</end>
      <status>ignored</status>
      <modifiedWord/>
      <trackRevisions>false</trackRevisions>
    </reviewItem>
    <reviewItem>
      <errorID>baca0a44-15d4-47b8-bb82-f9fabe874174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1D31487</paraID>
      <start>0</start>
      <end>2</end>
      <status>ignored</status>
      <modifiedWord/>
      <trackRevisions>false</trackRevisions>
    </reviewItem>
    <reviewItem>
      <errorID>87055858-e389-484e-8d42-9addadc3e9ee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7D75A82F</paraID>
      <start>0</start>
      <end>2</end>
      <status>ignored</status>
      <modifiedWord/>
      <trackRevisions>false</trackRevisions>
    </reviewItem>
    <reviewItem>
      <errorID>713e547d-da35-4c63-b9f0-a5c077c2d5e8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48F4B66F</paraID>
      <start>0</start>
      <end>2</end>
      <status>ignored</status>
      <modifiedWord/>
      <trackRevisions>false</trackRevisions>
    </reviewItem>
    <reviewItem>
      <errorID>22e7f81e-c37f-4a9e-ad78-c74c07b04fa9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3FF8541D</paraID>
      <start>0</start>
      <end>2</end>
      <status>ignored</status>
      <modifiedWord/>
      <trackRevisions>false</trackRevisions>
    </reviewItem>
    <reviewItem>
      <errorID>e9610bd8-e7b5-467c-aaf1-54f20bad1c4e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7E894034</paraID>
      <start>0</start>
      <end>2</end>
      <status>ignored</status>
      <modifiedWord/>
      <trackRevisions>false</trackRevisions>
    </reviewItem>
    <reviewItem>
      <errorID>956fc6c4-5a56-4fd0-b5e1-60b3630e7c04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711870D</paraID>
      <start>0</start>
      <end>2</end>
      <status>ignored</status>
      <modifiedWord/>
      <trackRevisions>false</trackRevisions>
    </reviewItem>
    <reviewItem>
      <errorID>75fbe002-8ac1-4955-ae2c-f4ab0945d9dd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A001748</paraID>
      <start>0</start>
      <end>2</end>
      <status>ignored</status>
      <modifiedWord/>
      <trackRevisions>false</trackRevisions>
    </reviewItem>
    <reviewItem>
      <errorID>874bb556-21aa-452d-a986-3bd029de2f57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7F361CB4</paraID>
      <start>0</start>
      <end>2</end>
      <status>ignored</status>
      <modifiedWord/>
      <trackRevisions>false</trackRevisions>
    </reviewItem>
    <reviewItem>
      <errorID>6cc6f835-98e7-450a-990c-ac811dcbc2d8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2FFE605A</paraID>
      <start>0</start>
      <end>3</end>
      <status>ignored</status>
      <modifiedWord/>
      <trackRevisions>false</trackRevisions>
    </reviewItem>
    <reviewItem>
      <errorID>2404a75e-18b7-42ab-8337-7164e2af9599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75A966F3</paraID>
      <start>0</start>
      <end>3</end>
      <status>ignored</status>
      <modifiedWord/>
      <trackRevisions>false</trackRevisions>
    </reviewItem>
    <reviewItem>
      <errorID>a778790a-2920-48a4-981b-d19466a700a5</errorID>
      <errorWord>-</errorWord>
      <group>L1_Format</group>
      <groupName>格式问题</groupName>
      <ability>L2_HalfPunc</ability>
      <abilityName>全半角检查</abilityName>
      <candidateList>
        <item>－</item>
      </candidateList>
      <explain>文本全半角错误。</explain>
      <paraID>480348EB</paraID>
      <start>129</start>
      <end>130</end>
      <status>ignored</status>
      <modifiedWord/>
      <trackRevisions>false</trackRevisions>
    </reviewItem>
    <reviewItem>
      <errorID>c0e9125e-0bc8-4d67-966b-289144e9209f</errorID>
      <errorWord>-</errorWord>
      <group>L1_Format</group>
      <groupName>格式问题</groupName>
      <ability>L2_HalfPunc</ability>
      <abilityName>全半角检查</abilityName>
      <candidateList>
        <item>－</item>
      </candidateList>
      <explain>文本全半角错误。</explain>
      <paraID>480348EB</paraID>
      <start>131</start>
      <end>132</end>
      <status>ignored</status>
      <modifiedWord/>
      <trackRevisions>false</trackRevisions>
    </reviewItem>
    <reviewItem>
      <errorID>9ea6190c-19bd-437b-9906-e2a454863a63</errorID>
      <errorWord>-</errorWord>
      <group>L1_Format</group>
      <groupName>格式问题</groupName>
      <ability>L2_HalfPunc</ability>
      <abilityName>全半角检查</abilityName>
      <candidateList>
        <item>－</item>
      </candidateList>
      <explain>文本全半角错误。</explain>
      <paraID>480348EB</paraID>
      <start>133</start>
      <end>134</end>
      <status>ignored</status>
      <modifiedWord/>
      <trackRevisions>false</trackRevisions>
    </reviewItem>
    <reviewItem>
      <errorID>dc700bdb-8995-4777-8342-9b3f116c5b51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78FA2711</paraID>
      <start>0</start>
      <end>3</end>
      <status>ignored</status>
      <modifiedWord/>
      <trackRevisions>false</trackRevisions>
    </reviewItem>
    <reviewItem>
      <errorID>0167d012-c067-4bc5-9faf-f823f85c9625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256F8EC9</paraID>
      <start>0</start>
      <end>3</end>
      <status>ignored</status>
      <modifiedWord/>
      <trackRevisions>false</trackRevisions>
    </reviewItem>
    <reviewItem>
      <errorID>52500ae1-3dd7-456d-a895-e93aba0aaba3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252FD5F</paraID>
      <start>19</start>
      <end>20</end>
      <status>ignored</status>
      <modifiedWord/>
      <trackRevisions>false</trackRevisions>
    </reviewItem>
    <reviewItem>
      <errorID>c65dc8dd-3ad3-4b9a-bf67-a17f51517f9c</errorID>
      <errorWord>-</errorWord>
      <group>L1_Format</group>
      <groupName>格式问题</groupName>
      <ability>L2_HalfPunc</ability>
      <abilityName>全半角检查</abilityName>
      <candidateList>
        <item>－</item>
      </candidateList>
      <explain>文本全半角错误。</explain>
      <paraID> 252FD5F</paraID>
      <start>115</start>
      <end>116</end>
      <status>ignored</status>
      <modifiedWord/>
      <trackRevisions>false</trackRevisions>
    </reviewItem>
    <reviewItem>
      <errorID>4c5dbdf0-0dea-48c2-9aa9-ca938ade163b</errorID>
      <errorWord>-</errorWord>
      <group>L1_Format</group>
      <groupName>格式问题</groupName>
      <ability>L2_HalfPunc</ability>
      <abilityName>全半角检查</abilityName>
      <candidateList>
        <item>－</item>
      </candidateList>
      <explain>文本全半角错误。</explain>
      <paraID> 252FD5F</paraID>
      <start>117</start>
      <end>118</end>
      <status>ignored</status>
      <modifiedWord/>
      <trackRevisions>false</trackRevisions>
    </reviewItem>
    <reviewItem>
      <errorID>e105742a-f0d8-46f6-9f4b-3ac4fbd8c783</errorID>
      <errorWord>-</errorWord>
      <group>L1_Format</group>
      <groupName>格式问题</groupName>
      <ability>L2_HalfPunc</ability>
      <abilityName>全半角检查</abilityName>
      <candidateList>
        <item>－</item>
      </candidateList>
      <explain>文本全半角错误。</explain>
      <paraID> 252FD5F</paraID>
      <start>119</start>
      <end>120</end>
      <status>ignored</status>
      <modifiedWord/>
      <trackRevisions>false</trackRevisions>
    </reviewItem>
    <reviewItem>
      <errorID>fa9f547e-b1ba-4089-ac7c-e2279c5983ea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252FD5F</paraID>
      <start>139</start>
      <end>140</end>
      <status>ignored</status>
      <modifiedWord/>
      <trackRevisions>false</trackRevisions>
    </reviewItem>
    <reviewItem>
      <errorID>cc04ddec-e062-4607-9c26-0ae2e970cc55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3C8963A4</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b76b65e6-cb87-4e78-b96f-d4c4e28947f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3386</Words>
  <Characters>3579</Characters>
  <Lines>60</Lines>
  <Paragraphs>17</Paragraphs>
  <TotalTime>5</TotalTime>
  <ScaleCrop>false</ScaleCrop>
  <LinksUpToDate>false</LinksUpToDate>
  <CharactersWithSpaces>3697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戴毅清-阳光</cp:lastModifiedBy>
  <cp:lastPrinted>2014-02-21T05:34:00Z</cp:lastPrinted>
  <dcterms:modified xsi:type="dcterms:W3CDTF">2026-05-13T09:29:53Z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8FA4D46112DF43F8AB8FFE570616C379_13</vt:lpwstr>
  </property>
  <property fmtid="{D5CDD505-2E9C-101B-9397-08002B2CF9AE}" pid="4" name="KSOTemplateDocerSaveRecord">
    <vt:lpwstr>eyJoZGlkIjoiMzVjYzc4ZjYxNjI3NmYxZmI4YTVkMWMzOGE1NDgyMmMiLCJ1c2VySWQiOiIyNTQ0ODE3NTgifQ==</vt:lpwstr>
  </property>
</Properties>
</file>