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3E5ED583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4D0FD6">
        <w:rPr>
          <w:rFonts w:ascii="宋体" w:hAnsi="宋体"/>
          <w:b/>
          <w:bCs/>
          <w:szCs w:val="24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C03EA1">
        <w:trPr>
          <w:trHeight w:val="778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362EF43F" w:rsidR="00D34ECC" w:rsidRPr="00CD4A39" w:rsidRDefault="004D0FD6" w:rsidP="004D0FD6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财通基金和</w:t>
            </w:r>
            <w:r w:rsidR="001E7DBF">
              <w:rPr>
                <w:rFonts w:ascii="宋体" w:hAnsi="宋体" w:hint="eastAsia"/>
                <w:color w:val="000000"/>
              </w:rPr>
              <w:t>国金证券</w:t>
            </w:r>
            <w:r w:rsidR="0014686E" w:rsidRPr="00CD4A39">
              <w:rPr>
                <w:rFonts w:ascii="宋体" w:hAnsi="宋体" w:hint="eastAsia"/>
                <w:color w:val="000000"/>
              </w:rPr>
              <w:t>的相关人员</w:t>
            </w:r>
            <w:r w:rsidR="00D34ECC" w:rsidRPr="00CD4A39">
              <w:rPr>
                <w:rFonts w:ascii="宋体" w:hAnsi="宋体" w:hint="eastAsia"/>
                <w:color w:val="000000"/>
              </w:rPr>
              <w:t>，共计</w:t>
            </w:r>
            <w:r>
              <w:rPr>
                <w:rFonts w:ascii="宋体" w:hAnsi="宋体"/>
                <w:color w:val="000000"/>
              </w:rPr>
              <w:t>7</w:t>
            </w:r>
            <w:r w:rsidR="00D34ECC" w:rsidRPr="00CD4A39">
              <w:rPr>
                <w:rFonts w:ascii="宋体" w:hAnsi="宋体" w:hint="eastAsia"/>
                <w:color w:val="000000"/>
              </w:rPr>
              <w:t>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037C1404" w:rsidR="00536145" w:rsidRPr="00CD4A39" w:rsidRDefault="00302D6F" w:rsidP="004D0FD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4D0FD6">
              <w:rPr>
                <w:rFonts w:ascii="宋体" w:hAnsi="宋体"/>
                <w:color w:val="000000"/>
              </w:rPr>
              <w:t>5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4D0FD6">
              <w:rPr>
                <w:rFonts w:ascii="宋体" w:hAnsi="宋体"/>
                <w:color w:val="000000"/>
              </w:rPr>
              <w:t>13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7BEA4FC5" w:rsidR="00536145" w:rsidRPr="00CD4A39" w:rsidRDefault="004D0FD6" w:rsidP="005064E2">
            <w:pPr>
              <w:rPr>
                <w:rFonts w:ascii="宋体" w:hAnsi="宋体"/>
                <w:color w:val="000000"/>
              </w:rPr>
            </w:pPr>
            <w:r w:rsidRPr="00CD4A39">
              <w:rPr>
                <w:rFonts w:ascii="宋体" w:hAnsi="宋体" w:hint="eastAsia"/>
                <w:color w:val="000000"/>
              </w:rPr>
              <w:t>超颖电子电路股份有限公司 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78605892" w14:textId="77777777" w:rsidR="00536145" w:rsidRDefault="00CA5D5F" w:rsidP="00A2410D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董事长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黄铭宏</w:t>
            </w:r>
          </w:p>
          <w:p w14:paraId="0A5C0FC4" w14:textId="2332DD24" w:rsidR="004D0FD6" w:rsidRPr="00CD4A39" w:rsidRDefault="004D0FD6" w:rsidP="00A2410D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D4A39">
              <w:rPr>
                <w:rFonts w:ascii="宋体" w:hAnsi="宋体" w:hint="eastAsia"/>
                <w:color w:val="000000"/>
              </w:rPr>
              <w:t>董事会秘书：陈人群</w:t>
            </w:r>
          </w:p>
        </w:tc>
      </w:tr>
      <w:tr w:rsidR="00536145" w:rsidRPr="00CD4A39" w14:paraId="5206FA3F" w14:textId="77777777" w:rsidTr="001E7888">
        <w:trPr>
          <w:trHeight w:val="557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160876A6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7E62E887" w14:textId="0F9025E3" w:rsidR="0046196C" w:rsidRDefault="004D0FD6" w:rsidP="00CA65ED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4D0FD6">
              <w:rPr>
                <w:rFonts w:ascii="宋体" w:hAnsi="宋体" w:cs="宋体" w:hint="eastAsia"/>
                <w:kern w:val="0"/>
                <w:szCs w:val="24"/>
              </w:rPr>
              <w:t>2026年第一季度，公司主营业务规模实现稳步扩张，营收同比大幅增长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本季度公司实现营业收入13.50亿元，同比增长27.56%，体现公司市场拓展、订单承接及产能投放带来的业务增量效应，主业经营体量持续提升。报告期</w:t>
            </w:r>
            <w:r w:rsidR="00D93C06" w:rsidRPr="00FD10D5">
              <w:t>利润总</w:t>
            </w:r>
            <w:r w:rsidR="00D93C06" w:rsidRPr="00D93C06">
              <w:rPr>
                <w:rFonts w:ascii="宋体" w:hAnsi="宋体" w:cs="宋体"/>
                <w:kern w:val="0"/>
                <w:szCs w:val="24"/>
              </w:rPr>
              <w:t>额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为</w:t>
            </w:r>
            <w:r w:rsidR="00D93C06" w:rsidRPr="00D93C06">
              <w:rPr>
                <w:rFonts w:ascii="宋体" w:hAnsi="宋体" w:cs="宋体"/>
                <w:kern w:val="0"/>
                <w:szCs w:val="24"/>
              </w:rPr>
              <w:t>-8729.49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万</w:t>
            </w:r>
            <w:r w:rsidR="00D93C06">
              <w:rPr>
                <w:rFonts w:hint="eastAsia"/>
              </w:rPr>
              <w:t>元；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归属于上市公司股东的净利润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为-9565.86</w:t>
            </w:r>
            <w:r w:rsidR="00CA65ED">
              <w:rPr>
                <w:rFonts w:ascii="宋体" w:hAnsi="宋体" w:cs="宋体" w:hint="eastAsia"/>
                <w:kern w:val="0"/>
                <w:szCs w:val="24"/>
              </w:rPr>
              <w:t>万元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；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归属于上市公司股东的扣除非经常性损益的净利润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为-1.05亿元。</w:t>
            </w:r>
          </w:p>
          <w:p w14:paraId="652B1760" w14:textId="2DF97E82" w:rsidR="00EA02F4" w:rsidRDefault="00EA02F4" w:rsidP="004D0FD6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EA02F4">
              <w:rPr>
                <w:rFonts w:ascii="宋体" w:hAnsi="宋体" w:cs="宋体" w:hint="eastAsia"/>
                <w:kern w:val="0"/>
                <w:szCs w:val="24"/>
              </w:rPr>
              <w:t>公</w:t>
            </w:r>
            <w:r w:rsidR="00C03EA1">
              <w:rPr>
                <w:rFonts w:ascii="宋体" w:hAnsi="宋体" w:cs="宋体" w:hint="eastAsia"/>
                <w:kern w:val="0"/>
                <w:szCs w:val="24"/>
              </w:rPr>
              <w:t>司营业利润及利润总额同比减少的原因</w:t>
            </w:r>
            <w:r w:rsidRPr="00EA02F4">
              <w:rPr>
                <w:rFonts w:ascii="宋体" w:hAnsi="宋体" w:cs="宋体" w:hint="eastAsia"/>
                <w:kern w:val="0"/>
                <w:szCs w:val="24"/>
              </w:rPr>
              <w:t>：</w:t>
            </w:r>
            <w:r w:rsidR="0046196C" w:rsidRPr="0046196C">
              <w:rPr>
                <w:rFonts w:ascii="宋体" w:hAnsi="宋体" w:cs="宋体" w:hint="eastAsia"/>
                <w:kern w:val="0"/>
                <w:szCs w:val="24"/>
              </w:rPr>
              <w:t>主要系汇率大幅波动，导致本期汇兑损失大幅增加；其次，泰国工厂产能尚处爬坡阶段，固定成本较高，效益尚未显现，叠加材料价格上涨等因素综合影响，导致毛利率同比下降，资产减值损失同比增加</w:t>
            </w:r>
            <w:r w:rsidRPr="00EA02F4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2BFDBFE1" w14:textId="36FC7961" w:rsidR="004F38F2" w:rsidRPr="00CD4A39" w:rsidRDefault="004F38F2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DB4DD1"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第一季度</w:t>
            </w:r>
            <w:r>
              <w:rPr>
                <w:rFonts w:ascii="宋体" w:hAnsi="宋体" w:cs="宋体" w:hint="eastAsia"/>
                <w:kern w:val="0"/>
                <w:szCs w:val="24"/>
              </w:rPr>
              <w:t>的财务数据</w:t>
            </w:r>
            <w:r w:rsidR="00BF1655">
              <w:rPr>
                <w:rFonts w:ascii="宋体" w:hAnsi="宋体" w:cs="宋体" w:hint="eastAsia"/>
                <w:kern w:val="0"/>
                <w:szCs w:val="24"/>
              </w:rPr>
              <w:t>已</w:t>
            </w:r>
            <w:r>
              <w:rPr>
                <w:rFonts w:ascii="宋体" w:hAnsi="宋体" w:cs="宋体" w:hint="eastAsia"/>
                <w:kern w:val="0"/>
                <w:szCs w:val="24"/>
              </w:rPr>
              <w:t>于2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/>
                <w:kern w:val="0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Cs w:val="24"/>
              </w:rPr>
              <w:t>月</w:t>
            </w:r>
            <w:r w:rsidR="00DB4DD1">
              <w:rPr>
                <w:rFonts w:ascii="宋体" w:hAnsi="宋体" w:cs="宋体"/>
                <w:kern w:val="0"/>
                <w:szCs w:val="24"/>
              </w:rPr>
              <w:t>30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>披露的《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超颖电子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</w:t>
            </w:r>
            <w:r w:rsidR="00DB4DD1">
              <w:rPr>
                <w:rFonts w:ascii="宋体" w:hAnsi="宋体" w:cs="宋体"/>
                <w:kern w:val="0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第一季度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报告</w:t>
            </w:r>
            <w:r>
              <w:rPr>
                <w:rFonts w:ascii="宋体" w:hAnsi="宋体" w:cs="宋体" w:hint="eastAsia"/>
                <w:kern w:val="0"/>
                <w:szCs w:val="24"/>
              </w:rPr>
              <w:t>》中展示。</w:t>
            </w:r>
          </w:p>
          <w:p w14:paraId="649F7A14" w14:textId="2CF63341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lastRenderedPageBreak/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23ED28BD" w14:textId="77777777" w:rsidR="00C03EA1" w:rsidRPr="00C03EA1" w:rsidRDefault="007B4A9D" w:rsidP="00C03EA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C03EA1">
              <w:rPr>
                <w:rFonts w:ascii="宋体" w:hAnsi="宋体" w:cs="宋体"/>
                <w:kern w:val="0"/>
                <w:szCs w:val="24"/>
              </w:rPr>
              <w:t>1</w:t>
            </w:r>
            <w:r w:rsidRPr="00C03EA1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C03EA1" w:rsidRPr="00C03EA1">
              <w:rPr>
                <w:rFonts w:ascii="宋体" w:hAnsi="宋体" w:cs="宋体" w:hint="eastAsia"/>
                <w:kern w:val="0"/>
                <w:szCs w:val="24"/>
              </w:rPr>
              <w:t>请问公司2</w:t>
            </w:r>
            <w:r w:rsidR="00C03EA1" w:rsidRPr="00C03EA1">
              <w:rPr>
                <w:rFonts w:ascii="宋体" w:hAnsi="宋体" w:cs="宋体"/>
                <w:kern w:val="0"/>
                <w:szCs w:val="24"/>
              </w:rPr>
              <w:t>026</w:t>
            </w:r>
            <w:r w:rsidR="00C03EA1" w:rsidRPr="00C03EA1">
              <w:rPr>
                <w:rFonts w:ascii="宋体" w:hAnsi="宋体" w:cs="宋体" w:hint="eastAsia"/>
                <w:kern w:val="0"/>
                <w:szCs w:val="24"/>
              </w:rPr>
              <w:t>年第一季度产品结构如何划分？</w:t>
            </w:r>
          </w:p>
          <w:p w14:paraId="5C409F98" w14:textId="77777777" w:rsidR="00C03EA1" w:rsidRPr="0034657B" w:rsidRDefault="00C03EA1" w:rsidP="00C03EA1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34657B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>
              <w:rPr>
                <w:rFonts w:ascii="宋体" w:hAnsi="宋体" w:cs="宋体" w:hint="eastAsia"/>
                <w:kern w:val="0"/>
                <w:szCs w:val="24"/>
              </w:rPr>
              <w:t>以2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年第一季度的营业收入来看，汽车板约占比5</w:t>
            </w:r>
            <w:r>
              <w:rPr>
                <w:rFonts w:ascii="宋体" w:hAnsi="宋体" w:cs="宋体"/>
                <w:kern w:val="0"/>
                <w:szCs w:val="24"/>
              </w:rPr>
              <w:t>4%</w:t>
            </w:r>
            <w:r>
              <w:rPr>
                <w:rFonts w:ascii="宋体" w:hAnsi="宋体" w:cs="宋体" w:hint="eastAsia"/>
                <w:kern w:val="0"/>
                <w:szCs w:val="24"/>
              </w:rPr>
              <w:t>；存储装置约占比1</w:t>
            </w:r>
            <w:r>
              <w:rPr>
                <w:rFonts w:ascii="宋体" w:hAnsi="宋体" w:cs="宋体"/>
                <w:kern w:val="0"/>
                <w:szCs w:val="24"/>
              </w:rPr>
              <w:t>6%</w:t>
            </w:r>
            <w:r>
              <w:rPr>
                <w:rFonts w:ascii="宋体" w:hAnsi="宋体" w:cs="宋体" w:hint="eastAsia"/>
                <w:kern w:val="0"/>
                <w:szCs w:val="24"/>
              </w:rPr>
              <w:t>；网通及服务器约占比1</w:t>
            </w:r>
            <w:r>
              <w:rPr>
                <w:rFonts w:ascii="宋体" w:hAnsi="宋体" w:cs="宋体"/>
                <w:kern w:val="0"/>
                <w:szCs w:val="24"/>
              </w:rPr>
              <w:t>1%</w:t>
            </w:r>
            <w:r>
              <w:rPr>
                <w:rFonts w:ascii="宋体" w:hAnsi="宋体" w:cs="宋体" w:hint="eastAsia"/>
                <w:kern w:val="0"/>
                <w:szCs w:val="24"/>
              </w:rPr>
              <w:t>；显示面板约占比1</w:t>
            </w:r>
            <w:r>
              <w:rPr>
                <w:rFonts w:ascii="宋体" w:hAnsi="宋体" w:cs="宋体"/>
                <w:kern w:val="0"/>
                <w:szCs w:val="24"/>
              </w:rPr>
              <w:t>1%</w:t>
            </w:r>
            <w:r>
              <w:rPr>
                <w:rFonts w:ascii="宋体" w:hAnsi="宋体" w:cs="宋体" w:hint="eastAsia"/>
                <w:kern w:val="0"/>
                <w:szCs w:val="24"/>
              </w:rPr>
              <w:t>；计算机及周边与其他约占比</w:t>
            </w:r>
            <w:r>
              <w:rPr>
                <w:rFonts w:ascii="宋体" w:hAnsi="宋体" w:cs="宋体"/>
                <w:kern w:val="0"/>
                <w:szCs w:val="24"/>
              </w:rPr>
              <w:t>7%</w:t>
            </w:r>
            <w:r>
              <w:rPr>
                <w:rFonts w:ascii="宋体" w:hAnsi="宋体" w:cs="宋体" w:hint="eastAsia"/>
                <w:kern w:val="0"/>
                <w:szCs w:val="24"/>
              </w:rPr>
              <w:t>；消费性电子产品约占比1</w:t>
            </w:r>
            <w:r>
              <w:rPr>
                <w:rFonts w:ascii="宋体" w:hAnsi="宋体" w:cs="宋体"/>
                <w:kern w:val="0"/>
                <w:szCs w:val="24"/>
              </w:rPr>
              <w:t>%</w:t>
            </w:r>
            <w:r w:rsidRPr="0034657B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3CE58D42" w14:textId="3E49D755" w:rsidR="00BB144E" w:rsidRPr="00CD4A39" w:rsidRDefault="00C03EA1" w:rsidP="00C03EA1">
            <w:pPr>
              <w:spacing w:line="360" w:lineRule="auto"/>
              <w:ind w:left="425" w:hangingChars="177" w:hanging="425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2、</w:t>
            </w:r>
            <w:r w:rsidR="00BA581B"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泰国工厂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FD5CA3">
              <w:rPr>
                <w:rFonts w:ascii="宋体" w:hAnsi="宋体" w:cs="宋体"/>
                <w:kern w:val="0"/>
                <w:szCs w:val="24"/>
              </w:rPr>
              <w:t>026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资本支出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共计多少？主要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用于何处</w:t>
            </w:r>
            <w:r w:rsidR="00FC3C38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</w:p>
          <w:p w14:paraId="1080954B" w14:textId="13C4E7E1" w:rsidR="00EB585F" w:rsidRDefault="00BA581B" w:rsidP="00EB585F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FD5CA3" w:rsidRPr="00FD5CA3">
              <w:rPr>
                <w:rFonts w:ascii="宋体" w:hAnsi="宋体" w:cs="宋体" w:hint="eastAsia"/>
                <w:kern w:val="0"/>
                <w:szCs w:val="24"/>
              </w:rPr>
              <w:t xml:space="preserve"> 2026年1月6日，公司召开第二届董事会第四次会议，审议通过《关于变更AI算力高阶印制电路板扩产项目的议案》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，投资金额变更为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EB585F">
              <w:rPr>
                <w:rFonts w:ascii="宋体" w:hAnsi="宋体" w:cs="宋体"/>
                <w:kern w:val="0"/>
                <w:szCs w:val="24"/>
              </w:rPr>
              <w:t>3.15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亿元人民币，</w:t>
            </w:r>
            <w:r w:rsidR="00EB585F" w:rsidRPr="00EB585F">
              <w:rPr>
                <w:rFonts w:ascii="宋体" w:hAnsi="宋体" w:cs="宋体" w:hint="eastAsia"/>
                <w:kern w:val="0"/>
                <w:szCs w:val="24"/>
              </w:rPr>
              <w:t>主要是用于泰国P5厂设备购置、P5A和D1（钻孔中心）工厂的建设和设备购置。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项目建设完成后，将进一步扩大公司高端多层、高阶印制电路板产品的生产规模，加强公司的海外订单承接能力，快速响应客户需求，满足下游市场对高端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产品的需求，进而为公司创造更大的经济效益，增强公司在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领域的国际竞争力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5A3EF6F9" w14:textId="75B79D2F" w:rsidR="006C6D23" w:rsidRPr="00EB585F" w:rsidRDefault="00C03EA1" w:rsidP="00EB585F">
            <w:pPr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="00EB585F" w:rsidRPr="00EB585F">
              <w:rPr>
                <w:rFonts w:ascii="宋体" w:hAnsi="宋体" w:cs="宋体" w:hint="eastAsia"/>
                <w:kern w:val="0"/>
                <w:szCs w:val="24"/>
              </w:rPr>
              <w:t>请问黄石工厂是否有土地可以用于后续扩产</w:t>
            </w:r>
            <w:r w:rsidR="006C6D23" w:rsidRPr="00EB585F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4D68F71D" w14:textId="28CFEBA5" w:rsidR="00BB144E" w:rsidRPr="00B853ED" w:rsidRDefault="00732D34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黄石工厂共计占地面积4</w:t>
            </w:r>
            <w:r w:rsidR="00EB585F">
              <w:rPr>
                <w:rFonts w:ascii="宋体" w:hAnsi="宋体" w:cs="宋体"/>
                <w:kern w:val="0"/>
                <w:szCs w:val="24"/>
              </w:rPr>
              <w:t>0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万平方米，目前已建设P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1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="00EB585F">
              <w:rPr>
                <w:rFonts w:ascii="宋体" w:hAnsi="宋体" w:cs="宋体"/>
                <w:kern w:val="0"/>
                <w:szCs w:val="24"/>
              </w:rPr>
              <w:t>P2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两座工厂，尚有土地可用于后续建设P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3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和P</w:t>
            </w:r>
            <w:r w:rsidR="00EB585F">
              <w:rPr>
                <w:rFonts w:ascii="宋体" w:hAnsi="宋体" w:cs="宋体"/>
                <w:kern w:val="0"/>
                <w:szCs w:val="24"/>
              </w:rPr>
              <w:t>3A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工厂。</w:t>
            </w:r>
          </w:p>
          <w:p w14:paraId="6AB65F38" w14:textId="51C81094" w:rsidR="00E71FEB" w:rsidRPr="00C03EA1" w:rsidRDefault="007B1D6B" w:rsidP="00C03EA1">
            <w:pPr>
              <w:pStyle w:val="af"/>
              <w:widowControl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03EA1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2E4BB4" w:rsidRPr="00C03EA1">
              <w:rPr>
                <w:rFonts w:ascii="宋体" w:hAnsi="宋体" w:cs="宋体" w:hint="eastAsia"/>
                <w:kern w:val="0"/>
                <w:szCs w:val="24"/>
              </w:rPr>
              <w:t>P</w:t>
            </w:r>
            <w:r w:rsidR="002E4BB4" w:rsidRPr="00C03EA1">
              <w:rPr>
                <w:rFonts w:ascii="宋体" w:hAnsi="宋体" w:cs="宋体"/>
                <w:kern w:val="0"/>
                <w:szCs w:val="24"/>
              </w:rPr>
              <w:t>CB</w:t>
            </w:r>
            <w:r w:rsidR="002E4BB4" w:rsidRPr="00C03EA1">
              <w:rPr>
                <w:rFonts w:ascii="宋体" w:hAnsi="宋体" w:cs="宋体" w:hint="eastAsia"/>
                <w:kern w:val="0"/>
                <w:szCs w:val="24"/>
              </w:rPr>
              <w:t>制程中哪些设备比较关键？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设备交期是否有瓶颈</w:t>
            </w:r>
            <w:r w:rsidR="00E71FEB" w:rsidRPr="00C03EA1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65BDE4AF" w14:textId="53850F0B" w:rsidR="009D55D1" w:rsidRPr="00C03EA1" w:rsidRDefault="00E71FEB" w:rsidP="00C03EA1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2E4BB4">
              <w:rPr>
                <w:rFonts w:hint="eastAsia"/>
              </w:rPr>
              <w:t xml:space="preserve"> 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PCB制造流程长、精度要求高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，钻孔、电镀、压合、内外层等流程均至关重要，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直接决定产品良率、效率与高端产能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，是行业的核心。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我司与设备厂商建立了长期的战略合作，</w:t>
            </w:r>
            <w:r w:rsidR="002E4BB4" w:rsidRPr="00C03EA1">
              <w:rPr>
                <w:rFonts w:ascii="宋体" w:hAnsi="宋体" w:cs="宋体" w:hint="eastAsia"/>
                <w:kern w:val="0"/>
                <w:szCs w:val="24"/>
              </w:rPr>
              <w:t>提前锁定核心设备长单，与国内外优质供应商建立战略伙伴关系，保障</w:t>
            </w:r>
            <w:r w:rsidR="002E4BB4" w:rsidRPr="00C03EA1">
              <w:rPr>
                <w:rFonts w:ascii="宋体" w:hAnsi="宋体" w:cs="宋体" w:hint="eastAsia"/>
                <w:kern w:val="0"/>
                <w:szCs w:val="24"/>
              </w:rPr>
              <w:lastRenderedPageBreak/>
              <w:t>交付</w:t>
            </w:r>
            <w:r w:rsidR="0052099C" w:rsidRPr="00C03EA1">
              <w:rPr>
                <w:rFonts w:ascii="宋体" w:hAnsi="宋体" w:cs="宋体" w:hint="eastAsia"/>
                <w:kern w:val="0"/>
                <w:szCs w:val="24"/>
              </w:rPr>
              <w:t>进度</w:t>
            </w:r>
            <w:r w:rsidR="009D55D1" w:rsidRPr="00C03EA1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2E4BB4" w:rsidRPr="00C03EA1">
              <w:rPr>
                <w:rFonts w:ascii="宋体" w:hAnsi="宋体" w:cs="宋体" w:hint="eastAsia"/>
                <w:kern w:val="0"/>
                <w:szCs w:val="24"/>
              </w:rPr>
              <w:t>同时，合理规划产能建设节奏，分批次投产，降低设备集中交付压力。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目前并无设备交期瓶颈问题。</w:t>
            </w:r>
          </w:p>
          <w:p w14:paraId="61B0914E" w14:textId="08DAA058" w:rsidR="00B35CB9" w:rsidRPr="00C03EA1" w:rsidRDefault="00C03EA1" w:rsidP="00C03EA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5、</w:t>
            </w:r>
            <w:r w:rsidR="00B35CB9" w:rsidRPr="00C03EA1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="00B35CB9" w:rsidRPr="00C03EA1">
              <w:rPr>
                <w:rFonts w:ascii="宋体" w:hAnsi="宋体" w:cs="宋体" w:hint="eastAsia"/>
                <w:kern w:val="0"/>
                <w:szCs w:val="24"/>
              </w:rPr>
              <w:t>储存装置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的产品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有哪些类别？</w:t>
            </w:r>
          </w:p>
          <w:p w14:paraId="4DC33719" w14:textId="286D91C0" w:rsidR="00B35CB9" w:rsidRDefault="00B35CB9" w:rsidP="00B35CB9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答：储存装置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的产品包含H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、内存条、S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等产品。未来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主要成长动能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来源于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为</w:t>
            </w:r>
            <w:r w:rsidRPr="00CD4A39">
              <w:rPr>
                <w:rFonts w:ascii="宋体" w:hAnsi="宋体" w:cs="宋体"/>
                <w:kern w:val="0"/>
                <w:szCs w:val="24"/>
              </w:rPr>
              <w:t>DDR5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的放量，规格</w:t>
            </w:r>
            <w:r w:rsidRPr="00CD4A39">
              <w:rPr>
                <w:rFonts w:ascii="宋体" w:hAnsi="宋体" w:cs="宋体"/>
                <w:kern w:val="0"/>
                <w:szCs w:val="24"/>
              </w:rPr>
              <w:t>12-16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层</w:t>
            </w:r>
            <w:r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都有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AD0BB7" w:rsidRPr="00CD4A39">
              <w:rPr>
                <w:rFonts w:ascii="宋体" w:hAnsi="宋体" w:cs="宋体" w:hint="eastAsia"/>
                <w:kern w:val="0"/>
                <w:szCs w:val="24"/>
              </w:rPr>
              <w:t>在存储领域，公司与全球知名机械硬盘厂商、全球知名固态硬盘厂商、全球知名内存条颗粒供货商及模块厂商建立了稳定的合作关系。</w:t>
            </w:r>
          </w:p>
          <w:p w14:paraId="4C801371" w14:textId="1292C7B6" w:rsidR="00795514" w:rsidRPr="00C03EA1" w:rsidRDefault="00795514" w:rsidP="00C03EA1">
            <w:pPr>
              <w:pStyle w:val="af"/>
              <w:widowControl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 w:hint="eastAsia"/>
                <w:kern w:val="0"/>
                <w:szCs w:val="24"/>
              </w:rPr>
            </w:pPr>
            <w:r w:rsidRPr="00C03EA1">
              <w:rPr>
                <w:rFonts w:ascii="宋体" w:hAnsi="宋体" w:cs="宋体" w:hint="eastAsia"/>
                <w:kern w:val="0"/>
                <w:szCs w:val="24"/>
              </w:rPr>
              <w:t>请问公司对2026年的展望？</w:t>
            </w:r>
          </w:p>
          <w:p w14:paraId="2AA389DB" w14:textId="77777777" w:rsidR="001E7888" w:rsidRDefault="00795514" w:rsidP="00795514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795514">
              <w:rPr>
                <w:rFonts w:ascii="宋体" w:hAnsi="宋体" w:cs="宋体" w:hint="eastAsia"/>
                <w:kern w:val="0"/>
                <w:szCs w:val="24"/>
              </w:rPr>
              <w:t>答：（1）2026年，公司主要成长动能将来自网络通讯及服务器和存储存装置领域。预估网络通讯及服务器将大幅增长，主要来自AI相关的产品，如GPU、ASIC、Switch，预计自下半年开始陆续进入量产，AI占总体营收估计可达20%，推高营收及获利成长。存储装置的成长主要来自内存条及固态硬盘的需求增加。汽车板营收金额预估将小幅增长，HDI比例持续提高，产品结构持续优化中。显示面板及计算机周边则预估持平。（2）2026年短期内原物料价格上涨趋势仍可能延续，预期将对上半年营运带来一定压力，因此我们对上半年营运展望维持审慎保守态度。惟随着泰国厂AI高阶产品预计</w:t>
            </w:r>
            <w:r w:rsidR="001E7888">
              <w:rPr>
                <w:rFonts w:ascii="宋体" w:hAnsi="宋体" w:cs="宋体" w:hint="eastAsia"/>
                <w:kern w:val="0"/>
                <w:szCs w:val="24"/>
              </w:rPr>
              <w:t>下半年</w:t>
            </w:r>
            <w:r w:rsidRPr="00795514">
              <w:rPr>
                <w:rFonts w:ascii="宋体" w:hAnsi="宋体" w:cs="宋体" w:hint="eastAsia"/>
                <w:kern w:val="0"/>
                <w:szCs w:val="24"/>
              </w:rPr>
              <w:t>陆续量产，营收规模可望逐步提升，并挹注整体财务表现，我们对下半年营运展望维持相对乐观。</w:t>
            </w:r>
          </w:p>
          <w:p w14:paraId="48F5C09A" w14:textId="0D3E5084" w:rsidR="002B7CD2" w:rsidRPr="00795514" w:rsidRDefault="00B43AE6" w:rsidP="00C03EA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 w:rsidRPr="00795514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795514">
              <w:rPr>
                <w:rFonts w:ascii="宋体" w:hAnsi="宋体" w:cs="宋体" w:hint="eastAsia"/>
                <w:b/>
                <w:kern w:val="0"/>
                <w:szCs w:val="24"/>
              </w:rPr>
              <w:t>参观工厂</w:t>
            </w:r>
          </w:p>
          <w:p w14:paraId="50BF32A6" w14:textId="36C0D0BA" w:rsidR="005E5E99" w:rsidRPr="00CD4A39" w:rsidRDefault="00C4108F" w:rsidP="001E7888">
            <w:pPr>
              <w:pStyle w:val="af"/>
              <w:spacing w:line="360" w:lineRule="auto"/>
              <w:ind w:firstLine="480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公司</w:t>
            </w:r>
            <w:r w:rsidR="001E7888">
              <w:rPr>
                <w:rFonts w:ascii="宋体" w:hAnsi="宋体" w:hint="eastAsia"/>
                <w:szCs w:val="24"/>
              </w:rPr>
              <w:t>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带领各投资机构到超颖电子</w:t>
            </w:r>
            <w:r w:rsidR="001E7888">
              <w:rPr>
                <w:rFonts w:ascii="宋体" w:hAnsi="宋体" w:hint="eastAsia"/>
                <w:szCs w:val="24"/>
              </w:rPr>
              <w:t>P</w:t>
            </w:r>
            <w:r w:rsidR="001E7888">
              <w:rPr>
                <w:rFonts w:ascii="宋体" w:hAnsi="宋体"/>
                <w:szCs w:val="24"/>
              </w:rPr>
              <w:t>2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</w:t>
            </w:r>
            <w:r w:rsidR="00430EF6" w:rsidRPr="00CD4A39">
              <w:rPr>
                <w:rFonts w:ascii="宋体" w:hAnsi="宋体" w:hint="eastAsia"/>
                <w:szCs w:val="24"/>
              </w:rPr>
              <w:lastRenderedPageBreak/>
              <w:t>流。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75630D02" w14:textId="48344A02" w:rsidR="00EB585F" w:rsidRPr="00BF1655" w:rsidRDefault="009C6A37">
      <w:pPr>
        <w:spacing w:line="360" w:lineRule="auto"/>
        <w:rPr>
          <w:rFonts w:ascii="宋体" w:hAnsi="宋体"/>
          <w:sz w:val="21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</w:t>
      </w:r>
      <w:bookmarkStart w:id="1" w:name="_GoBack"/>
      <w:bookmarkEnd w:id="1"/>
      <w:r w:rsidRPr="00CD4A39">
        <w:rPr>
          <w:rFonts w:ascii="宋体" w:hAnsi="宋体"/>
          <w:sz w:val="21"/>
        </w:rPr>
        <w:t>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EB585F" w:rsidRPr="00BF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B4140" w14:textId="77777777" w:rsidR="007525AF" w:rsidRDefault="007525AF" w:rsidP="00EB4B06">
      <w:r>
        <w:separator/>
      </w:r>
    </w:p>
  </w:endnote>
  <w:endnote w:type="continuationSeparator" w:id="0">
    <w:p w14:paraId="0DAA89D0" w14:textId="77777777" w:rsidR="007525AF" w:rsidRDefault="007525AF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8DCE" w14:textId="77777777" w:rsidR="007525AF" w:rsidRDefault="007525AF" w:rsidP="00EB4B06">
      <w:r>
        <w:separator/>
      </w:r>
    </w:p>
  </w:footnote>
  <w:footnote w:type="continuationSeparator" w:id="0">
    <w:p w14:paraId="2C9A0829" w14:textId="77777777" w:rsidR="007525AF" w:rsidRDefault="007525AF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51F"/>
    <w:multiLevelType w:val="hybridMultilevel"/>
    <w:tmpl w:val="3F809754"/>
    <w:lvl w:ilvl="0" w:tplc="78D04C1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0455B8"/>
    <w:multiLevelType w:val="hybridMultilevel"/>
    <w:tmpl w:val="1A4ACB80"/>
    <w:lvl w:ilvl="0" w:tplc="C290B07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CC0500"/>
    <w:multiLevelType w:val="hybridMultilevel"/>
    <w:tmpl w:val="DA3CE83E"/>
    <w:lvl w:ilvl="0" w:tplc="01043E42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34778"/>
    <w:rsid w:val="00136798"/>
    <w:rsid w:val="0014686E"/>
    <w:rsid w:val="00150648"/>
    <w:rsid w:val="00156DAD"/>
    <w:rsid w:val="001628D4"/>
    <w:rsid w:val="00171B17"/>
    <w:rsid w:val="00173A1A"/>
    <w:rsid w:val="00180629"/>
    <w:rsid w:val="001B7978"/>
    <w:rsid w:val="001C40D6"/>
    <w:rsid w:val="001C49B6"/>
    <w:rsid w:val="001C5586"/>
    <w:rsid w:val="001E7888"/>
    <w:rsid w:val="001E7DBF"/>
    <w:rsid w:val="001F0F88"/>
    <w:rsid w:val="001F13B6"/>
    <w:rsid w:val="0020500F"/>
    <w:rsid w:val="002126D0"/>
    <w:rsid w:val="00220333"/>
    <w:rsid w:val="00221B47"/>
    <w:rsid w:val="00234D53"/>
    <w:rsid w:val="00242077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E4BB4"/>
    <w:rsid w:val="002F5049"/>
    <w:rsid w:val="00302D6F"/>
    <w:rsid w:val="00331995"/>
    <w:rsid w:val="0034657B"/>
    <w:rsid w:val="0035699F"/>
    <w:rsid w:val="00362028"/>
    <w:rsid w:val="00370F9D"/>
    <w:rsid w:val="00375EC2"/>
    <w:rsid w:val="003A3A46"/>
    <w:rsid w:val="003C4B54"/>
    <w:rsid w:val="003E638E"/>
    <w:rsid w:val="003F3C92"/>
    <w:rsid w:val="00420ED2"/>
    <w:rsid w:val="00430EF6"/>
    <w:rsid w:val="00440BEF"/>
    <w:rsid w:val="0046196C"/>
    <w:rsid w:val="0046519C"/>
    <w:rsid w:val="004754E9"/>
    <w:rsid w:val="004D0FD6"/>
    <w:rsid w:val="004E40CA"/>
    <w:rsid w:val="004E4B5E"/>
    <w:rsid w:val="004F38F2"/>
    <w:rsid w:val="004F3F75"/>
    <w:rsid w:val="004F6702"/>
    <w:rsid w:val="00503BCB"/>
    <w:rsid w:val="005064E2"/>
    <w:rsid w:val="00513BB5"/>
    <w:rsid w:val="0052099C"/>
    <w:rsid w:val="00522C1D"/>
    <w:rsid w:val="00524A0E"/>
    <w:rsid w:val="00536145"/>
    <w:rsid w:val="005552D5"/>
    <w:rsid w:val="0059122F"/>
    <w:rsid w:val="00594F05"/>
    <w:rsid w:val="00597BE3"/>
    <w:rsid w:val="005D3661"/>
    <w:rsid w:val="005E5E99"/>
    <w:rsid w:val="005E75E3"/>
    <w:rsid w:val="0063464B"/>
    <w:rsid w:val="00636471"/>
    <w:rsid w:val="00640E1E"/>
    <w:rsid w:val="006543DE"/>
    <w:rsid w:val="00656A55"/>
    <w:rsid w:val="00665124"/>
    <w:rsid w:val="00674DB8"/>
    <w:rsid w:val="006B6D1E"/>
    <w:rsid w:val="006C6D23"/>
    <w:rsid w:val="007214E4"/>
    <w:rsid w:val="007248B1"/>
    <w:rsid w:val="0072495D"/>
    <w:rsid w:val="00732D34"/>
    <w:rsid w:val="00734332"/>
    <w:rsid w:val="007525AF"/>
    <w:rsid w:val="0075300B"/>
    <w:rsid w:val="00773E29"/>
    <w:rsid w:val="0078116E"/>
    <w:rsid w:val="0078241F"/>
    <w:rsid w:val="00795514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535A2"/>
    <w:rsid w:val="0086132D"/>
    <w:rsid w:val="00864405"/>
    <w:rsid w:val="008676B2"/>
    <w:rsid w:val="0087211C"/>
    <w:rsid w:val="00880942"/>
    <w:rsid w:val="008945A2"/>
    <w:rsid w:val="008C05B0"/>
    <w:rsid w:val="008D0DFB"/>
    <w:rsid w:val="008F74F8"/>
    <w:rsid w:val="00916051"/>
    <w:rsid w:val="00965700"/>
    <w:rsid w:val="0099252F"/>
    <w:rsid w:val="009C6A37"/>
    <w:rsid w:val="009D55D1"/>
    <w:rsid w:val="009F4679"/>
    <w:rsid w:val="00A015FD"/>
    <w:rsid w:val="00A162C0"/>
    <w:rsid w:val="00A23A8B"/>
    <w:rsid w:val="00A2410D"/>
    <w:rsid w:val="00A300B7"/>
    <w:rsid w:val="00A35120"/>
    <w:rsid w:val="00A63960"/>
    <w:rsid w:val="00A76E9F"/>
    <w:rsid w:val="00A83D2A"/>
    <w:rsid w:val="00A932D2"/>
    <w:rsid w:val="00AB1854"/>
    <w:rsid w:val="00AD0BB7"/>
    <w:rsid w:val="00AD1043"/>
    <w:rsid w:val="00AF3539"/>
    <w:rsid w:val="00B01F67"/>
    <w:rsid w:val="00B34B10"/>
    <w:rsid w:val="00B35265"/>
    <w:rsid w:val="00B35CB9"/>
    <w:rsid w:val="00B3730D"/>
    <w:rsid w:val="00B41300"/>
    <w:rsid w:val="00B43AE6"/>
    <w:rsid w:val="00B51A4A"/>
    <w:rsid w:val="00B56550"/>
    <w:rsid w:val="00B711AA"/>
    <w:rsid w:val="00B71EE6"/>
    <w:rsid w:val="00B740F5"/>
    <w:rsid w:val="00B748D0"/>
    <w:rsid w:val="00B808AC"/>
    <w:rsid w:val="00B83239"/>
    <w:rsid w:val="00B853ED"/>
    <w:rsid w:val="00B866A7"/>
    <w:rsid w:val="00B919B4"/>
    <w:rsid w:val="00BA581B"/>
    <w:rsid w:val="00BB144E"/>
    <w:rsid w:val="00BB3544"/>
    <w:rsid w:val="00BE0830"/>
    <w:rsid w:val="00BF1655"/>
    <w:rsid w:val="00BF55F3"/>
    <w:rsid w:val="00BF58EA"/>
    <w:rsid w:val="00C03EA1"/>
    <w:rsid w:val="00C11F87"/>
    <w:rsid w:val="00C4108F"/>
    <w:rsid w:val="00C41640"/>
    <w:rsid w:val="00C4305D"/>
    <w:rsid w:val="00C462EC"/>
    <w:rsid w:val="00C75343"/>
    <w:rsid w:val="00CA1F8C"/>
    <w:rsid w:val="00CA5D5F"/>
    <w:rsid w:val="00CA65ED"/>
    <w:rsid w:val="00CD4A39"/>
    <w:rsid w:val="00CE0F8C"/>
    <w:rsid w:val="00CF3D4A"/>
    <w:rsid w:val="00D053BE"/>
    <w:rsid w:val="00D23AF9"/>
    <w:rsid w:val="00D23E0B"/>
    <w:rsid w:val="00D34ECC"/>
    <w:rsid w:val="00D525A4"/>
    <w:rsid w:val="00D67D7C"/>
    <w:rsid w:val="00D77266"/>
    <w:rsid w:val="00D87E55"/>
    <w:rsid w:val="00D91D31"/>
    <w:rsid w:val="00D936B1"/>
    <w:rsid w:val="00D93C06"/>
    <w:rsid w:val="00DA2077"/>
    <w:rsid w:val="00DB1DB1"/>
    <w:rsid w:val="00DB4DD1"/>
    <w:rsid w:val="00DC0644"/>
    <w:rsid w:val="00DC5E46"/>
    <w:rsid w:val="00DF0742"/>
    <w:rsid w:val="00DF2613"/>
    <w:rsid w:val="00E3621B"/>
    <w:rsid w:val="00E45822"/>
    <w:rsid w:val="00E5036E"/>
    <w:rsid w:val="00E5699E"/>
    <w:rsid w:val="00E60FF2"/>
    <w:rsid w:val="00E637AA"/>
    <w:rsid w:val="00E71FEB"/>
    <w:rsid w:val="00E753CF"/>
    <w:rsid w:val="00E9000F"/>
    <w:rsid w:val="00EA02F4"/>
    <w:rsid w:val="00EA2C77"/>
    <w:rsid w:val="00EB4B06"/>
    <w:rsid w:val="00EB51AA"/>
    <w:rsid w:val="00EB585F"/>
    <w:rsid w:val="00EE3A29"/>
    <w:rsid w:val="00EE7411"/>
    <w:rsid w:val="00F06C03"/>
    <w:rsid w:val="00F12484"/>
    <w:rsid w:val="00F12FE0"/>
    <w:rsid w:val="00F17ADD"/>
    <w:rsid w:val="00F43A35"/>
    <w:rsid w:val="00F54918"/>
    <w:rsid w:val="00F76CA0"/>
    <w:rsid w:val="00F857FD"/>
    <w:rsid w:val="00F9082A"/>
    <w:rsid w:val="00FB537A"/>
    <w:rsid w:val="00FC3C38"/>
    <w:rsid w:val="00FD5CA3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DF833461-768E-43BD-AE21-A32FD120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742</Words>
  <Characters>1197</Characters>
  <Application>Microsoft Office Word</Application>
  <DocSecurity>0</DocSecurity>
  <Lines>171</Lines>
  <Paragraphs>149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105</cp:revision>
  <dcterms:created xsi:type="dcterms:W3CDTF">2025-11-19T03:15:00Z</dcterms:created>
  <dcterms:modified xsi:type="dcterms:W3CDTF">2026-05-13T14:42:00Z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