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94C8A">
      <w:pPr>
        <w:snapToGrid w:val="0"/>
        <w:spacing w:before="156" w:beforeLines="50" w:after="156" w:afterLines="50" w:line="240" w:lineRule="atLeas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证券简称：麒麟信安                        </w:t>
      </w:r>
      <w:r>
        <w:rPr>
          <w:rFonts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rPr>
        <w:t xml:space="preserve">  </w:t>
      </w:r>
      <w:r>
        <w:rPr>
          <w:rFonts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rPr>
        <w:t xml:space="preserve"> 证券代码：6</w:t>
      </w:r>
      <w:r>
        <w:rPr>
          <w:rFonts w:ascii="宋体" w:hAnsi="宋体" w:eastAsia="宋体" w:cs="Times New Roman"/>
          <w:b/>
          <w:bCs/>
          <w:color w:val="000000"/>
          <w:sz w:val="24"/>
          <w:szCs w:val="24"/>
        </w:rPr>
        <w:t>88152</w:t>
      </w:r>
    </w:p>
    <w:p w14:paraId="7AEA5B4E">
      <w:pPr>
        <w:snapToGrid w:val="0"/>
        <w:spacing w:before="468" w:beforeLines="150" w:after="156" w:afterLines="50" w:line="240" w:lineRule="atLeast"/>
        <w:ind w:firstLine="602" w:firstLineChars="200"/>
        <w:rPr>
          <w:rFonts w:ascii="宋体" w:hAnsi="宋体" w:eastAsia="宋体" w:cs="Times New Roman"/>
          <w:b/>
          <w:bCs/>
          <w:color w:val="000000"/>
          <w:sz w:val="30"/>
          <w:szCs w:val="30"/>
        </w:rPr>
      </w:pPr>
      <w:r>
        <w:rPr>
          <w:rFonts w:hint="eastAsia" w:ascii="宋体" w:hAnsi="宋体" w:eastAsia="宋体" w:cs="Times New Roman"/>
          <w:b/>
          <w:bCs/>
          <w:color w:val="000000"/>
          <w:sz w:val="30"/>
          <w:szCs w:val="30"/>
        </w:rPr>
        <w:t>湖南麒麟信安科技股份有限公司投资者关系活动记录表</w:t>
      </w:r>
    </w:p>
    <w:p w14:paraId="52414F73">
      <w:pPr>
        <w:snapToGrid w:val="0"/>
        <w:spacing w:before="156" w:beforeLines="50" w:after="156" w:afterLines="50"/>
        <w:ind w:firstLine="482" w:firstLineChars="200"/>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（2</w:t>
      </w:r>
      <w:r>
        <w:rPr>
          <w:rFonts w:ascii="宋体" w:hAnsi="宋体" w:eastAsia="宋体" w:cs="Times New Roman"/>
          <w:b/>
          <w:bCs/>
          <w:color w:val="000000"/>
          <w:sz w:val="24"/>
          <w:szCs w:val="24"/>
        </w:rPr>
        <w:t>02</w:t>
      </w:r>
      <w:r>
        <w:rPr>
          <w:rFonts w:hint="eastAsia" w:ascii="宋体" w:hAnsi="宋体" w:eastAsia="宋体" w:cs="Times New Roman"/>
          <w:b/>
          <w:bCs/>
          <w:color w:val="000000"/>
          <w:sz w:val="24"/>
          <w:szCs w:val="24"/>
          <w:lang w:val="en-US" w:eastAsia="zh-CN"/>
        </w:rPr>
        <w:t>6</w:t>
      </w:r>
      <w:r>
        <w:rPr>
          <w:rFonts w:hint="eastAsia" w:ascii="宋体" w:hAnsi="宋体" w:eastAsia="宋体" w:cs="Times New Roman"/>
          <w:b/>
          <w:bCs/>
          <w:color w:val="000000"/>
          <w:sz w:val="24"/>
          <w:szCs w:val="24"/>
        </w:rPr>
        <w:t>年</w:t>
      </w:r>
      <w:r>
        <w:rPr>
          <w:rFonts w:hint="eastAsia" w:ascii="宋体" w:hAnsi="宋体" w:eastAsia="宋体" w:cs="Times New Roman"/>
          <w:b/>
          <w:bCs/>
          <w:color w:val="000000"/>
          <w:sz w:val="24"/>
          <w:szCs w:val="24"/>
          <w:lang w:val="en-US" w:eastAsia="zh-CN"/>
        </w:rPr>
        <w:t>5</w:t>
      </w:r>
      <w:r>
        <w:rPr>
          <w:rFonts w:hint="eastAsia" w:ascii="宋体" w:hAnsi="宋体" w:eastAsia="宋体" w:cs="Times New Roman"/>
          <w:b/>
          <w:bCs/>
          <w:color w:val="000000"/>
          <w:sz w:val="24"/>
          <w:szCs w:val="24"/>
        </w:rPr>
        <w:t>月</w:t>
      </w:r>
      <w:r>
        <w:rPr>
          <w:rFonts w:hint="eastAsia" w:ascii="宋体" w:hAnsi="宋体" w:eastAsia="宋体" w:cs="Times New Roman"/>
          <w:b/>
          <w:bCs/>
          <w:color w:val="000000"/>
          <w:sz w:val="24"/>
          <w:szCs w:val="24"/>
          <w:lang w:val="en-US" w:eastAsia="zh-CN"/>
        </w:rPr>
        <w:t>18</w:t>
      </w:r>
      <w:r>
        <w:rPr>
          <w:rFonts w:hint="eastAsia" w:ascii="宋体" w:hAnsi="宋体" w:eastAsia="宋体" w:cs="Times New Roman"/>
          <w:b/>
          <w:bCs/>
          <w:color w:val="000000"/>
          <w:sz w:val="24"/>
          <w:szCs w:val="24"/>
        </w:rPr>
        <w:t>日）</w:t>
      </w:r>
    </w:p>
    <w:p w14:paraId="2A01A29F">
      <w:pPr>
        <w:snapToGrid w:val="0"/>
        <w:spacing w:before="156" w:beforeLines="50" w:after="156" w:afterLines="50" w:line="240" w:lineRule="atLeast"/>
        <w:ind w:firstLine="420" w:firstLineChars="200"/>
        <w:jc w:val="right"/>
        <w:rPr>
          <w:rFonts w:hint="eastAsia" w:ascii="宋体" w:hAnsi="宋体" w:eastAsia="宋体" w:cs="Times New Roman"/>
          <w:color w:val="000000"/>
          <w:szCs w:val="21"/>
          <w:lang w:eastAsia="zh-CN"/>
        </w:rPr>
      </w:pPr>
      <w:r>
        <w:rPr>
          <w:rFonts w:hint="eastAsia" w:ascii="宋体" w:hAnsi="宋体" w:eastAsia="宋体" w:cs="Times New Roman"/>
          <w:color w:val="000000"/>
          <w:szCs w:val="21"/>
        </w:rPr>
        <w:t>编号：2</w:t>
      </w:r>
      <w:r>
        <w:rPr>
          <w:rFonts w:ascii="宋体" w:hAnsi="宋体" w:eastAsia="宋体" w:cs="Times New Roman"/>
          <w:color w:val="000000"/>
          <w:szCs w:val="21"/>
        </w:rPr>
        <w:t>02</w:t>
      </w:r>
      <w:r>
        <w:rPr>
          <w:rFonts w:hint="eastAsia" w:ascii="宋体" w:hAnsi="宋体" w:eastAsia="宋体" w:cs="Times New Roman"/>
          <w:color w:val="000000"/>
          <w:szCs w:val="21"/>
          <w:lang w:val="en-US" w:eastAsia="zh-CN"/>
        </w:rPr>
        <w:t>6</w:t>
      </w:r>
      <w:r>
        <w:rPr>
          <w:rFonts w:ascii="宋体" w:hAnsi="宋体" w:eastAsia="宋体" w:cs="Times New Roman"/>
          <w:color w:val="000000"/>
          <w:szCs w:val="21"/>
          <w:highlight w:val="none"/>
        </w:rPr>
        <w:t>-</w:t>
      </w:r>
      <w:r>
        <w:rPr>
          <w:rFonts w:hint="eastAsia" w:ascii="宋体" w:hAnsi="宋体" w:eastAsia="宋体" w:cs="Times New Roman"/>
          <w:color w:val="000000"/>
          <w:szCs w:val="21"/>
          <w:highlight w:val="none"/>
        </w:rPr>
        <w:t>00</w:t>
      </w:r>
      <w:r>
        <w:rPr>
          <w:rFonts w:hint="eastAsia" w:ascii="宋体" w:hAnsi="宋体" w:eastAsia="宋体" w:cs="Times New Roman"/>
          <w:color w:val="000000"/>
          <w:szCs w:val="21"/>
          <w:highlight w:val="none"/>
          <w:lang w:val="en-US" w:eastAsia="zh-CN"/>
        </w:rPr>
        <w:t>1</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6387"/>
      </w:tblGrid>
      <w:tr w14:paraId="2651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2134" w:type="dxa"/>
            <w:vAlign w:val="center"/>
          </w:tcPr>
          <w:p w14:paraId="03E3F586">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投资者关系活动类别</w:t>
            </w:r>
          </w:p>
        </w:tc>
        <w:tc>
          <w:tcPr>
            <w:tcW w:w="6387" w:type="dxa"/>
            <w:vAlign w:val="center"/>
          </w:tcPr>
          <w:p w14:paraId="2E2E71A7">
            <w:pPr>
              <w:snapToGrid w:val="0"/>
              <w:spacing w:before="156" w:beforeLines="50" w:after="156" w:afterLines="50" w:line="24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特定对象调研         □分析师会议</w:t>
            </w:r>
          </w:p>
          <w:p w14:paraId="49CE1BB8">
            <w:pPr>
              <w:snapToGrid w:val="0"/>
              <w:spacing w:before="156" w:beforeLines="50" w:after="156" w:afterLines="50" w:line="24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□媒体采访             </w:t>
            </w:r>
            <w:r>
              <w:rPr>
                <w:rFonts w:hint="eastAsia" w:ascii="宋体" w:hAnsi="宋体" w:eastAsia="宋体" w:cs="Times New Roman"/>
                <w:color w:val="000000" w:themeColor="text1"/>
                <w:kern w:val="0"/>
                <w:sz w:val="24"/>
                <w:szCs w:val="24"/>
                <w:lang w:eastAsia="zh-CN"/>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业绩说明会</w:t>
            </w:r>
          </w:p>
          <w:p w14:paraId="2EC32E45">
            <w:pPr>
              <w:snapToGrid w:val="0"/>
              <w:spacing w:before="156" w:beforeLines="50" w:after="156" w:afterLines="50" w:line="24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□新闻发布会           □路演活动</w:t>
            </w:r>
          </w:p>
          <w:p w14:paraId="47583F0C">
            <w:pPr>
              <w:snapToGrid w:val="0"/>
              <w:spacing w:before="156" w:beforeLines="50" w:after="156" w:afterLines="50" w:line="240" w:lineRule="atLeast"/>
              <w:ind w:left="3120" w:hanging="3120" w:hangingChars="1300"/>
              <w:rPr>
                <w:rFonts w:hint="eastAsia"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□现场参观             </w:t>
            </w:r>
            <w:r>
              <w:rPr>
                <w:rFonts w:hint="eastAsia" w:ascii="宋体" w:hAnsi="宋体" w:eastAsia="宋体" w:cs="Times New Roman"/>
                <w:color w:val="000000" w:themeColor="text1"/>
                <w:kern w:val="0"/>
                <w:sz w:val="24"/>
                <w:szCs w:val="24"/>
                <w:lang w:eastAsia="zh-CN"/>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其他</w:t>
            </w:r>
          </w:p>
        </w:tc>
      </w:tr>
      <w:tr w14:paraId="2ECA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4" w:type="dxa"/>
            <w:vAlign w:val="center"/>
          </w:tcPr>
          <w:p w14:paraId="603799D7">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参与单位名称</w:t>
            </w:r>
          </w:p>
        </w:tc>
        <w:tc>
          <w:tcPr>
            <w:tcW w:w="6387" w:type="dxa"/>
            <w:vAlign w:val="center"/>
          </w:tcPr>
          <w:p w14:paraId="65F7EA57">
            <w:pPr>
              <w:snapToGrid w:val="0"/>
              <w:spacing w:before="78" w:beforeLines="25" w:after="78" w:afterLines="25" w:line="24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kern w:val="0"/>
                <w:sz w:val="24"/>
                <w:szCs w:val="24"/>
              </w:rPr>
              <w:t>参与202</w:t>
            </w:r>
            <w:r>
              <w:rPr>
                <w:rFonts w:hint="eastAsia" w:ascii="宋体" w:hAnsi="宋体" w:eastAsia="宋体" w:cs="Times New Roman"/>
                <w:color w:val="000000"/>
                <w:kern w:val="0"/>
                <w:sz w:val="24"/>
                <w:szCs w:val="24"/>
                <w:lang w:val="en-US" w:eastAsia="zh-CN"/>
              </w:rPr>
              <w:t>5</w:t>
            </w:r>
            <w:r>
              <w:rPr>
                <w:rFonts w:hint="eastAsia" w:ascii="宋体" w:hAnsi="宋体" w:eastAsia="宋体" w:cs="Times New Roman"/>
                <w:color w:val="000000"/>
                <w:kern w:val="0"/>
                <w:sz w:val="24"/>
                <w:szCs w:val="24"/>
              </w:rPr>
              <w:t>年年度暨202</w:t>
            </w:r>
            <w:r>
              <w:rPr>
                <w:rFonts w:hint="eastAsia" w:ascii="宋体" w:hAnsi="宋体" w:eastAsia="宋体" w:cs="Times New Roman"/>
                <w:color w:val="000000"/>
                <w:kern w:val="0"/>
                <w:sz w:val="24"/>
                <w:szCs w:val="24"/>
                <w:lang w:val="en-US" w:eastAsia="zh-CN"/>
              </w:rPr>
              <w:t>6</w:t>
            </w:r>
            <w:r>
              <w:rPr>
                <w:rFonts w:hint="eastAsia" w:ascii="宋体" w:hAnsi="宋体" w:eastAsia="宋体" w:cs="Times New Roman"/>
                <w:color w:val="000000"/>
                <w:kern w:val="0"/>
                <w:sz w:val="24"/>
                <w:szCs w:val="24"/>
              </w:rPr>
              <w:t>年第一季度业绩说明会的线上投资者</w:t>
            </w:r>
          </w:p>
        </w:tc>
      </w:tr>
      <w:tr w14:paraId="62EB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34" w:type="dxa"/>
            <w:vAlign w:val="center"/>
          </w:tcPr>
          <w:p w14:paraId="5AA08FB6">
            <w:pPr>
              <w:snapToGrid w:val="0"/>
              <w:spacing w:before="156" w:beforeLines="50" w:after="156" w:afterLines="50" w:line="240" w:lineRule="atLeast"/>
              <w:ind w:firstLine="482" w:firstLineChars="200"/>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会议时间</w:t>
            </w:r>
          </w:p>
        </w:tc>
        <w:tc>
          <w:tcPr>
            <w:tcW w:w="6387" w:type="dxa"/>
            <w:vAlign w:val="center"/>
          </w:tcPr>
          <w:p w14:paraId="090B290E">
            <w:pPr>
              <w:snapToGrid w:val="0"/>
              <w:spacing w:before="78" w:beforeLines="25" w:after="78" w:afterLines="25"/>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kern w:val="0"/>
                <w:sz w:val="24"/>
                <w:szCs w:val="24"/>
              </w:rPr>
              <w:t>202</w:t>
            </w:r>
            <w:r>
              <w:rPr>
                <w:rFonts w:hint="eastAsia" w:ascii="宋体" w:hAnsi="宋体" w:eastAsia="宋体" w:cs="Times New Roman"/>
                <w:color w:val="000000"/>
                <w:kern w:val="0"/>
                <w:sz w:val="24"/>
                <w:szCs w:val="24"/>
                <w:lang w:val="en-US" w:eastAsia="zh-CN"/>
              </w:rPr>
              <w:t>6</w:t>
            </w:r>
            <w:r>
              <w:rPr>
                <w:rFonts w:hint="eastAsia" w:ascii="宋体" w:hAnsi="宋体" w:eastAsia="宋体" w:cs="Times New Roman"/>
                <w:color w:val="000000"/>
                <w:kern w:val="0"/>
                <w:sz w:val="24"/>
                <w:szCs w:val="24"/>
              </w:rPr>
              <w:t>年</w:t>
            </w:r>
            <w:r>
              <w:rPr>
                <w:rFonts w:hint="eastAsia" w:ascii="宋体" w:hAnsi="宋体" w:eastAsia="宋体" w:cs="Times New Roman"/>
                <w:color w:val="000000"/>
                <w:kern w:val="0"/>
                <w:sz w:val="24"/>
                <w:szCs w:val="24"/>
                <w:lang w:val="en-US" w:eastAsia="zh-CN"/>
              </w:rPr>
              <w:t>5</w:t>
            </w:r>
            <w:r>
              <w:rPr>
                <w:rFonts w:hint="eastAsia" w:ascii="宋体" w:hAnsi="宋体" w:eastAsia="宋体" w:cs="Times New Roman"/>
                <w:color w:val="000000"/>
                <w:kern w:val="0"/>
                <w:sz w:val="24"/>
                <w:szCs w:val="24"/>
              </w:rPr>
              <w:t>月</w:t>
            </w:r>
            <w:r>
              <w:rPr>
                <w:rFonts w:hint="eastAsia" w:ascii="宋体" w:hAnsi="宋体" w:eastAsia="宋体" w:cs="Times New Roman"/>
                <w:color w:val="000000"/>
                <w:kern w:val="0"/>
                <w:sz w:val="24"/>
                <w:szCs w:val="24"/>
                <w:lang w:val="en-US" w:eastAsia="zh-CN"/>
              </w:rPr>
              <w:t>18</w:t>
            </w:r>
            <w:r>
              <w:rPr>
                <w:rFonts w:hint="eastAsia" w:ascii="宋体" w:hAnsi="宋体" w:eastAsia="宋体" w:cs="Times New Roman"/>
                <w:color w:val="000000"/>
                <w:kern w:val="0"/>
                <w:sz w:val="24"/>
                <w:szCs w:val="24"/>
              </w:rPr>
              <w:t>日1</w:t>
            </w:r>
            <w:r>
              <w:rPr>
                <w:rFonts w:hint="eastAsia" w:ascii="宋体" w:hAnsi="宋体" w:eastAsia="宋体" w:cs="Times New Roman"/>
                <w:color w:val="000000"/>
                <w:kern w:val="0"/>
                <w:sz w:val="24"/>
                <w:szCs w:val="24"/>
                <w:lang w:val="en-US" w:eastAsia="zh-CN"/>
              </w:rPr>
              <w:t>1</w:t>
            </w:r>
            <w:r>
              <w:rPr>
                <w:rFonts w:hint="eastAsia" w:ascii="宋体" w:hAnsi="宋体" w:eastAsia="宋体" w:cs="Times New Roman"/>
                <w:color w:val="000000"/>
                <w:kern w:val="0"/>
                <w:sz w:val="24"/>
                <w:szCs w:val="24"/>
              </w:rPr>
              <w:t>:00-12:00</w:t>
            </w:r>
          </w:p>
        </w:tc>
      </w:tr>
      <w:tr w14:paraId="079F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34" w:type="dxa"/>
            <w:vAlign w:val="center"/>
          </w:tcPr>
          <w:p w14:paraId="35D30BB5">
            <w:pPr>
              <w:snapToGrid w:val="0"/>
              <w:spacing w:before="156" w:beforeLines="50" w:after="156" w:afterLines="50" w:line="240" w:lineRule="atLeast"/>
              <w:ind w:firstLine="482" w:firstLineChars="200"/>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会议地点</w:t>
            </w:r>
          </w:p>
        </w:tc>
        <w:tc>
          <w:tcPr>
            <w:tcW w:w="6387" w:type="dxa"/>
            <w:vAlign w:val="center"/>
          </w:tcPr>
          <w:p w14:paraId="3916CD38">
            <w:pPr>
              <w:snapToGrid w:val="0"/>
              <w:spacing w:before="78" w:beforeLines="25" w:after="78" w:afterLines="25"/>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上证路演中心（http://roadshow.sseinfo.com/）</w:t>
            </w:r>
          </w:p>
        </w:tc>
      </w:tr>
      <w:tr w14:paraId="2F2C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34" w:type="dxa"/>
            <w:vAlign w:val="center"/>
          </w:tcPr>
          <w:p w14:paraId="6EC49FB8">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公司接待人员</w:t>
            </w:r>
          </w:p>
        </w:tc>
        <w:tc>
          <w:tcPr>
            <w:tcW w:w="6387" w:type="dxa"/>
            <w:vAlign w:val="center"/>
          </w:tcPr>
          <w:p w14:paraId="6C848F6B">
            <w:pPr>
              <w:snapToGrid w:val="0"/>
              <w:spacing w:line="276" w:lineRule="auto"/>
              <w:rPr>
                <w:rFonts w:ascii="宋体" w:hAnsi="宋体" w:eastAsia="宋体" w:cs="Times New Roman"/>
                <w:color w:val="000000"/>
                <w:kern w:val="0"/>
                <w:sz w:val="24"/>
                <w:szCs w:val="24"/>
              </w:rPr>
            </w:pPr>
            <w:r>
              <w:rPr>
                <w:rFonts w:hint="eastAsia" w:ascii="monospace" w:hAnsi="monospace" w:eastAsia="宋体" w:cs="monospace"/>
                <w:b/>
                <w:bCs/>
                <w:sz w:val="24"/>
                <w:szCs w:val="24"/>
                <w:shd w:val="clear" w:color="auto" w:fill="FFFFFF"/>
              </w:rPr>
              <w:t>业绩说明会：</w:t>
            </w:r>
          </w:p>
          <w:p w14:paraId="10EAFA96">
            <w:pPr>
              <w:snapToGrid w:val="0"/>
              <w:spacing w:line="276"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董事、总经理：刘文清先生</w:t>
            </w:r>
          </w:p>
          <w:p w14:paraId="0EB8027E">
            <w:pPr>
              <w:snapToGrid w:val="0"/>
              <w:spacing w:line="276"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董事、董事会秘书：杨子嫣女士</w:t>
            </w:r>
          </w:p>
          <w:p w14:paraId="1AC8B0E0">
            <w:pPr>
              <w:snapToGrid w:val="0"/>
              <w:spacing w:line="276"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财务总监：苏海军先生</w:t>
            </w:r>
          </w:p>
          <w:p w14:paraId="6524D3DA">
            <w:pPr>
              <w:snapToGrid w:val="0"/>
              <w:spacing w:before="0" w:beforeLines="-2147483648" w:after="0" w:afterLines="-2147483648" w:line="276" w:lineRule="auto"/>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rPr>
              <w:t>独立董事：</w:t>
            </w:r>
            <w:r>
              <w:rPr>
                <w:rFonts w:hint="eastAsia" w:ascii="宋体" w:hAnsi="宋体" w:eastAsia="宋体" w:cs="Times New Roman"/>
                <w:color w:val="000000"/>
                <w:kern w:val="0"/>
                <w:sz w:val="24"/>
                <w:szCs w:val="24"/>
                <w:lang w:val="en-US" w:eastAsia="zh-CN"/>
              </w:rPr>
              <w:t>刘桂良</w:t>
            </w:r>
            <w:r>
              <w:rPr>
                <w:rFonts w:hint="eastAsia" w:ascii="宋体" w:hAnsi="宋体" w:eastAsia="宋体" w:cs="Times New Roman"/>
                <w:color w:val="000000"/>
                <w:kern w:val="0"/>
                <w:sz w:val="24"/>
                <w:szCs w:val="24"/>
              </w:rPr>
              <w:t>先生</w:t>
            </w:r>
          </w:p>
        </w:tc>
      </w:tr>
      <w:tr w14:paraId="6837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4" w:type="dxa"/>
            <w:vAlign w:val="center"/>
          </w:tcPr>
          <w:p w14:paraId="35970286">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1CB21DC1">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02FC289E">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50D22523">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6E849AED">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0006D595">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088D5B24">
            <w:pPr>
              <w:snapToGrid w:val="0"/>
              <w:spacing w:before="156" w:beforeLines="50" w:after="156" w:afterLines="50" w:line="240" w:lineRule="atLeast"/>
              <w:rPr>
                <w:rFonts w:ascii="宋体" w:hAnsi="宋体" w:eastAsia="宋体" w:cs="Times New Roman"/>
                <w:b/>
                <w:bCs/>
                <w:color w:val="000000" w:themeColor="text1"/>
                <w:kern w:val="0"/>
                <w:sz w:val="24"/>
                <w:szCs w:val="24"/>
                <w14:textFill>
                  <w14:solidFill>
                    <w14:schemeClr w14:val="tx1"/>
                  </w14:solidFill>
                </w14:textFill>
              </w:rPr>
            </w:pPr>
          </w:p>
          <w:p w14:paraId="137A59CC">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投资者关系活动主要内容介绍</w:t>
            </w:r>
          </w:p>
        </w:tc>
        <w:tc>
          <w:tcPr>
            <w:tcW w:w="6387" w:type="dxa"/>
            <w:vAlign w:val="center"/>
          </w:tcPr>
          <w:p w14:paraId="71BC9319">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firstLine="482" w:firstLineChars="200"/>
              <w:textAlignment w:val="auto"/>
              <w:outlineLvl w:val="9"/>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问题1：一季度营收增长但成本增速显著高于营收，且仍处于亏损状态，公司预计何时实现整体扭亏为盈？</w:t>
            </w:r>
          </w:p>
          <w:p w14:paraId="3D61BE8E">
            <w:pPr>
              <w:keepNext w:val="0"/>
              <w:keepLines w:val="0"/>
              <w:pageBreakBefore w:val="0"/>
              <w:numPr>
                <w:ilvl w:val="0"/>
                <w:numId w:val="0"/>
              </w:numPr>
              <w:kinsoku/>
              <w:wordWrap/>
              <w:overflowPunct/>
              <w:topLinePunct w:val="0"/>
              <w:autoSpaceDE/>
              <w:autoSpaceDN/>
              <w:bidi w:val="0"/>
              <w:adjustRightInd/>
              <w:snapToGrid/>
              <w:spacing w:before="0" w:beforeLines="-2147483648" w:after="0" w:afterLines="-2147483648" w:line="240" w:lineRule="auto"/>
              <w:ind w:firstLine="482" w:firstLineChars="200"/>
              <w:textAlignment w:val="auto"/>
              <w:outlineLvl w:val="9"/>
              <w:rPr>
                <w:rFonts w:hint="eastAsia" w:ascii="宋体" w:hAnsi="宋体" w:eastAsia="宋体" w:cs="宋体"/>
                <w:b w:val="0"/>
                <w:bCs w:val="0"/>
                <w:color w:val="000000"/>
                <w:kern w:val="0"/>
                <w:sz w:val="24"/>
                <w:szCs w:val="24"/>
                <w:highlight w:val="none"/>
                <w:lang w:eastAsia="zh-CN" w:bidi="ar"/>
              </w:rPr>
            </w:pPr>
            <w:r>
              <w:rPr>
                <w:rFonts w:hint="eastAsia" w:ascii="宋体" w:hAnsi="宋体" w:eastAsia="宋体" w:cs="宋体"/>
                <w:b/>
                <w:bCs/>
                <w:color w:val="000000"/>
                <w:kern w:val="0"/>
                <w:sz w:val="24"/>
                <w:szCs w:val="24"/>
                <w:highlight w:val="none"/>
                <w:lang w:val="en-US" w:eastAsia="zh-CN" w:bidi="ar"/>
              </w:rPr>
              <w:t>回复：</w:t>
            </w:r>
            <w:r>
              <w:rPr>
                <w:rFonts w:hint="eastAsia" w:ascii="宋体" w:hAnsi="宋体" w:eastAsia="宋体" w:cs="宋体"/>
                <w:b w:val="0"/>
                <w:bCs w:val="0"/>
                <w:color w:val="000000"/>
                <w:kern w:val="0"/>
                <w:sz w:val="24"/>
                <w:szCs w:val="24"/>
                <w:highlight w:val="none"/>
                <w:lang w:val="en-US" w:eastAsia="zh-CN" w:bidi="ar"/>
              </w:rPr>
              <w:t>公司一季度成本同比变动情况系受到不同业务在当期收入确认结构的影响。此外受客户结构等因素影响，公司营业收入呈现季节性特征，公司收入确认主要集中在第三、四季度。2026年，公司将围绕整体发展战略与年度经营目标，坚持以技术创新为牵引，持续优化市场布局、产品研发与服务能力体系建设，不断提升公司内部运营效率与规范运作水平，推动公司尽早实现扭亏为盈。</w:t>
            </w:r>
          </w:p>
          <w:p w14:paraId="5FCF68D2">
            <w:pPr>
              <w:keepNext w:val="0"/>
              <w:keepLines w:val="0"/>
              <w:pageBreakBefore w:val="0"/>
              <w:numPr>
                <w:ilvl w:val="0"/>
                <w:numId w:val="0"/>
              </w:numPr>
              <w:kinsoku/>
              <w:wordWrap/>
              <w:overflowPunct/>
              <w:topLinePunct w:val="0"/>
              <w:autoSpaceDE/>
              <w:autoSpaceDN/>
              <w:bidi w:val="0"/>
              <w:adjustRightInd/>
              <w:snapToGrid/>
              <w:spacing w:before="0" w:beforeLines="-2147483648" w:after="0" w:afterLines="-2147483648" w:line="240" w:lineRule="auto"/>
              <w:ind w:firstLine="480" w:firstLineChars="200"/>
              <w:textAlignment w:val="auto"/>
              <w:outlineLvl w:val="9"/>
              <w:rPr>
                <w:rFonts w:hint="eastAsia" w:ascii="宋体" w:hAnsi="宋体" w:eastAsia="宋体" w:cs="宋体"/>
                <w:b w:val="0"/>
                <w:bCs w:val="0"/>
                <w:color w:val="000000"/>
                <w:kern w:val="0"/>
                <w:sz w:val="24"/>
                <w:szCs w:val="24"/>
                <w:highlight w:val="none"/>
                <w:lang w:val="en-US" w:eastAsia="zh-CN" w:bidi="ar"/>
              </w:rPr>
            </w:pPr>
          </w:p>
          <w:p w14:paraId="69126DD2">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40" w:lineRule="auto"/>
              <w:ind w:firstLine="482" w:firstLineChars="200"/>
              <w:textAlignment w:val="auto"/>
              <w:outlineLvl w:val="9"/>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问题2：您好，请问公司云计算业务发展情况如何？</w:t>
            </w:r>
          </w:p>
          <w:p w14:paraId="384B5683">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40" w:lineRule="auto"/>
              <w:ind w:firstLine="482" w:firstLineChars="200"/>
              <w:textAlignment w:val="auto"/>
              <w:outlineLvl w:val="9"/>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回复：</w:t>
            </w:r>
            <w:r>
              <w:rPr>
                <w:rFonts w:hint="eastAsia" w:ascii="宋体" w:hAnsi="宋体" w:eastAsia="宋体" w:cs="宋体"/>
                <w:b w:val="0"/>
                <w:bCs w:val="0"/>
                <w:color w:val="000000"/>
                <w:kern w:val="0"/>
                <w:sz w:val="24"/>
                <w:szCs w:val="24"/>
                <w:highlight w:val="none"/>
                <w:lang w:val="en-US" w:eastAsia="zh-CN" w:bidi="ar"/>
              </w:rPr>
              <w:t>随着IT架构向“云+端”转变，企事业单位上云需求增加，面向重要行业企事业单位用户安全上云的需求，公司基于自有操作系统打造出“一云多芯”安全云办公解决方案，全面支持鲲鹏、飞腾、龙芯、海光、兆芯、申威等国产CPU芯片，并在国产软硬件支持、性能优化和异构混合部署等方面形成了竞争力。公司云计算产品定位于私有云市场，以云桌面及轻量级云平台为主。2025年公司云计算业务收入实现稳定增长，主要来自于电力、特种等关键领域客户。报告期内，公司持续夯实云计算产品核心技术，围绕用户需求不断完善产品功能。针对特种行业、能源、党政、金融、教育、医疗等行业及应用场景，持续迭代优化区县信创云、教育云、金融云、医疗云、多云纳管等上云解决方案，进一步巩固公司在信创云办公等领域的优势地位。在技术演进上，公司以“拥抱AI、智能云化”为理念，实</w:t>
            </w:r>
            <w:bookmarkStart w:id="0" w:name="_GoBack"/>
            <w:r>
              <w:rPr>
                <w:rFonts w:hint="eastAsia" w:ascii="宋体" w:hAnsi="宋体" w:eastAsia="宋体" w:cs="宋体"/>
                <w:b w:val="0"/>
                <w:bCs w:val="0"/>
                <w:color w:val="000000"/>
                <w:kern w:val="0"/>
                <w:sz w:val="24"/>
                <w:szCs w:val="24"/>
                <w:highlight w:val="none"/>
                <w:lang w:val="en-US" w:eastAsia="zh-CN" w:bidi="ar"/>
              </w:rPr>
              <w:t>现</w:t>
            </w:r>
            <w:bookmarkEnd w:id="0"/>
            <w:r>
              <w:rPr>
                <w:rFonts w:hint="eastAsia" w:ascii="宋体" w:hAnsi="宋体" w:eastAsia="宋体" w:cs="宋体"/>
                <w:b w:val="0"/>
                <w:bCs w:val="0"/>
                <w:color w:val="000000"/>
                <w:kern w:val="0"/>
                <w:sz w:val="24"/>
                <w:szCs w:val="24"/>
                <w:highlight w:val="none"/>
                <w:lang w:val="en-US" w:eastAsia="zh-CN" w:bidi="ar"/>
              </w:rPr>
              <w:t>从“传统云”到“智能云矩阵”的战略跃迁，推出了新一代麒麟信安智能云，助力重构AI时代云基础设施。同时，公司从系统架构、编码算法、自研文件系统等方面对云计算产品开展多维度优化与技术创新，进一步实现全场景云桌面应用覆盖，有效提升云桌面产品的安全性、稳定性、系统响应速度与复杂场景下载效率，增强了产品在弱网环境下的适应性与显示效果，持续提升用户体验，助力客户高效实现云化转型；此外，公司推出电网场景的容器云产品，已顺利通过国网电科院检测，电力行业产品矩阵进一步完善。在多云管理方面，公司云管平台功能持续完善，实现对云桌面、容器云及云平台的统一纳管，有效提升运维效率。</w:t>
            </w:r>
          </w:p>
          <w:p w14:paraId="2BBA00B1">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40" w:lineRule="auto"/>
              <w:ind w:firstLine="480" w:firstLineChars="200"/>
              <w:textAlignment w:val="auto"/>
              <w:outlineLvl w:val="9"/>
              <w:rPr>
                <w:rFonts w:hint="eastAsia" w:ascii="宋体" w:hAnsi="宋体" w:eastAsia="宋体" w:cs="宋体"/>
                <w:b w:val="0"/>
                <w:bCs w:val="0"/>
                <w:color w:val="000000"/>
                <w:kern w:val="0"/>
                <w:sz w:val="24"/>
                <w:szCs w:val="24"/>
                <w:highlight w:val="none"/>
                <w:lang w:val="en-US" w:eastAsia="zh-CN" w:bidi="ar"/>
              </w:rPr>
            </w:pPr>
          </w:p>
          <w:p w14:paraId="1E482C02">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40" w:lineRule="auto"/>
              <w:ind w:firstLine="482" w:firstLineChars="200"/>
              <w:textAlignment w:val="auto"/>
              <w:outlineLvl w:val="9"/>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问题3：请问2025年公司电力行业业务的具体发展情况，如何展望后续电力行业的布局？</w:t>
            </w:r>
          </w:p>
          <w:p w14:paraId="6196D151">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Times New Roman"/>
                <w:kern w:val="0"/>
                <w:sz w:val="24"/>
                <w:szCs w:val="24"/>
              </w:rPr>
            </w:pPr>
            <w:r>
              <w:rPr>
                <w:rFonts w:hint="eastAsia" w:ascii="宋体" w:hAnsi="宋体" w:eastAsia="宋体" w:cs="宋体"/>
                <w:b/>
                <w:bCs/>
                <w:color w:val="000000"/>
                <w:kern w:val="0"/>
                <w:sz w:val="24"/>
                <w:szCs w:val="24"/>
                <w:highlight w:val="none"/>
                <w:lang w:val="en-US" w:eastAsia="zh-CN" w:bidi="ar"/>
              </w:rPr>
              <w:t>回复：</w:t>
            </w:r>
            <w:r>
              <w:rPr>
                <w:rFonts w:hint="eastAsia" w:ascii="宋体" w:hAnsi="宋体" w:eastAsia="宋体" w:cs="宋体"/>
                <w:b w:val="0"/>
                <w:bCs w:val="0"/>
                <w:color w:val="000000"/>
                <w:kern w:val="0"/>
                <w:sz w:val="24"/>
                <w:szCs w:val="24"/>
                <w:highlight w:val="none"/>
                <w:lang w:val="en-US" w:eastAsia="zh-CN" w:bidi="ar"/>
              </w:rPr>
              <w:t>2025年，公司持续做深做透电力行业业务，深度参与电力新一代调度、配电、变电等系统建设，并拓展至储能系统、变电智能巡视系统等厂站端新型应用场景，实现规模化部署。报告期内，公司中标国家电网、南方电网操作系统集采项目，并中标多地新一代调度系统建设配套云桌面项目；公司服务器操作系统助力国网陕西省电力有限公司实现新一代用电信息采集系统（“采集2.0”系统）国内首套全栈国产化应用上线，突破了国产平台高并发场景性能瓶颈；同时公司基于麒麟信安云平台推出电力调度测试小系统数字孪生虚拟化平台解决方案并已在两网多地电力公司获得示范应用；公司信息安全产品在电力行业的落地应用稳步推进，与操作系统、云计算产品相互协同，共同为电力行业业务增长提供支撑。未来，公司将继续深挖电力行业市场机遇，加快核心产品在各类电力应用场景的纵深发展，同步推进产品迭代优化，拓展适配行业发展趋势的新兴应用领域。依托电网行业2026年庞大的投资体量与新型电力系统建设的机遇，公司将凭借多年技术积累、完备的产品体系及优质客户资源，紧扣电力行业发展主线，发力调度、变电、储能、新能源等重点领域，同时积极布局云平台、智能运维、安全存储等一体化解决方案，借力AI技术丰富行业产品生态，提升整体项目交付与综合服务能力，稳步推动电力板块业务高质量发展。</w:t>
            </w:r>
          </w:p>
          <w:p w14:paraId="57990B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bidi="ar"/>
              </w:rPr>
            </w:pPr>
          </w:p>
          <w:p w14:paraId="116C02FC">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40" w:lineRule="auto"/>
              <w:ind w:firstLine="482" w:firstLineChars="200"/>
              <w:textAlignment w:val="auto"/>
              <w:outlineLvl w:val="9"/>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问题4：信创市场竞争有哪些优势？</w:t>
            </w:r>
          </w:p>
          <w:p w14:paraId="618B0D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b/>
                <w:bCs/>
                <w:kern w:val="0"/>
                <w:sz w:val="24"/>
                <w:szCs w:val="24"/>
                <w:lang w:val="en-US" w:eastAsia="zh-CN" w:bidi="ar-SA"/>
              </w:rPr>
              <w:t>回复：</w:t>
            </w:r>
            <w:r>
              <w:rPr>
                <w:rFonts w:hint="eastAsia" w:ascii="宋体" w:hAnsi="宋体" w:eastAsia="宋体" w:cs="Times New Roman"/>
                <w:b w:val="0"/>
                <w:bCs w:val="0"/>
                <w:kern w:val="0"/>
                <w:sz w:val="24"/>
                <w:szCs w:val="24"/>
                <w:lang w:val="en-US" w:eastAsia="zh-CN" w:bidi="ar-SA"/>
              </w:rPr>
              <w:t>公司是一家主要从事操作系统业务并以操作系统为基础核心技术创新发展云计算、信息安全的基础软件供应商，并积极拓展公司产品与人工智能技术的深度融合。随着信创政策逐渐深化至政务、能源、金融、交通、航天、教育、医疗、工业等多个重要行业，操作系统等信创产品市场规模有望实现快速增长，公司也迎来了良好的发展机遇。从下游客户行业来看，公司已在电力、特种行业构建了产品和服务的先发优势，形成了稳定的客户口碑与品牌影响力，同时公司核心产品通过了“安全可靠测评”认证等多项重要资质，有利于公司加快推进多个重要行业业务拓展。在技术积累方面，公司经过十余年在操作系统领域的深耕细作及持续研发投入，形成了以操作系统为根技术、信息安全和云计算协同发展、具有“三位一体”业务优势的核心产品体系，拥有操作系统安全技术、虚拟桌面安全技术及安全存储技术等多项核心技术及相关自主知识产权，已在电力、特种行业、金融、党政等多个行业场景实现广泛应用。此外，公司还具有完善的技术服务体系，打造了基本覆盖全国的“总部—区域—属地”三级联动服务网络，实现服务资源统一调度与属地快速响应，报告期内为神舟系列发射、舰船远航等国家重点项目持续提供稳定可靠的技术支撑。</w:t>
            </w:r>
          </w:p>
          <w:p w14:paraId="4FE7F4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bidi="ar"/>
              </w:rPr>
            </w:pPr>
          </w:p>
          <w:p w14:paraId="3F2AD69C">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40" w:lineRule="auto"/>
              <w:ind w:firstLine="482" w:firstLineChars="200"/>
              <w:textAlignment w:val="auto"/>
              <w:outlineLvl w:val="9"/>
              <w:rPr>
                <w:rFonts w:hint="eastAsia" w:ascii="宋体" w:hAnsi="宋体" w:eastAsia="宋体" w:cs="Times New Roman"/>
                <w:b/>
                <w:bCs/>
                <w:kern w:val="0"/>
                <w:sz w:val="24"/>
                <w:szCs w:val="24"/>
                <w:lang w:val="en-US" w:eastAsia="zh-CN" w:bidi="ar-SA"/>
              </w:rPr>
            </w:pPr>
            <w:r>
              <w:rPr>
                <w:rFonts w:hint="eastAsia" w:ascii="宋体" w:hAnsi="宋体" w:eastAsia="宋体" w:cs="宋体"/>
                <w:b/>
                <w:bCs/>
                <w:color w:val="000000"/>
                <w:kern w:val="0"/>
                <w:sz w:val="24"/>
                <w:szCs w:val="24"/>
                <w:highlight w:val="none"/>
                <w:lang w:val="en-US" w:eastAsia="zh-CN" w:bidi="ar"/>
              </w:rPr>
              <w:t>问题5：公司在AI智算、国产操作系统替代领域的业务布局与落地进度如何，2026年对应业务收入目标是多少？</w:t>
            </w:r>
          </w:p>
          <w:p w14:paraId="5FE664A5">
            <w:pPr>
              <w:keepNext w:val="0"/>
              <w:keepLines w:val="0"/>
              <w:pageBreakBefore w:val="0"/>
              <w:numPr>
                <w:ilvl w:val="0"/>
                <w:numId w:val="0"/>
              </w:numPr>
              <w:kinsoku/>
              <w:wordWrap/>
              <w:overflowPunct/>
              <w:topLinePunct w:val="0"/>
              <w:autoSpaceDE/>
              <w:autoSpaceDN/>
              <w:bidi w:val="0"/>
              <w:adjustRightInd/>
              <w:snapToGrid/>
              <w:spacing w:before="0" w:beforeLines="-2147483648" w:after="0" w:afterLines="-2147483648" w:line="240" w:lineRule="auto"/>
              <w:ind w:firstLine="482" w:firstLineChars="200"/>
              <w:textAlignment w:val="auto"/>
              <w:outlineLvl w:val="9"/>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Times New Roman"/>
                <w:b/>
                <w:bCs/>
                <w:kern w:val="0"/>
                <w:sz w:val="24"/>
                <w:szCs w:val="24"/>
                <w:lang w:val="en-US" w:eastAsia="zh-CN" w:bidi="ar-SA"/>
              </w:rPr>
              <w:t>回复</w:t>
            </w:r>
            <w:r>
              <w:rPr>
                <w:rFonts w:hint="eastAsia" w:ascii="宋体" w:hAnsi="宋体" w:eastAsia="宋体" w:cs="宋体"/>
                <w:b/>
                <w:bCs/>
                <w:color w:val="000000"/>
                <w:kern w:val="0"/>
                <w:sz w:val="24"/>
                <w:szCs w:val="24"/>
                <w:highlight w:val="none"/>
                <w:lang w:val="en-US" w:eastAsia="zh-CN" w:bidi="ar"/>
              </w:rPr>
              <w:t>：</w:t>
            </w:r>
            <w:r>
              <w:rPr>
                <w:rFonts w:hint="eastAsia" w:ascii="宋体" w:hAnsi="宋体" w:eastAsia="宋体" w:cs="宋体"/>
                <w:b w:val="0"/>
                <w:bCs w:val="0"/>
                <w:color w:val="000000"/>
                <w:kern w:val="0"/>
                <w:sz w:val="24"/>
                <w:szCs w:val="24"/>
                <w:highlight w:val="none"/>
                <w:lang w:val="en-US" w:eastAsia="zh-CN" w:bidi="ar"/>
              </w:rPr>
              <w:t>在国产操作系统替代层面，公司深耕关键行业多年，在电力、特种行业形成明显先发优势，积累了稳定的客户口碑与品牌影响力。依托长期在关键行业核心业务系统的部署实践，公司操作系统在安全性、可靠性、可用性、实时性等性能、工程实践经验和专业服务响应能力等方面形成了良好的竞争力，并形成了工业控制领域、生产控制领域技术验证及规模应用者的优势地位。2025年，公司坚持以操作系统根技术为核心，持续强化产品迭代与生态适配能力，推出了麒麟信安服务器操作系统V6版本，完成关键迭代升级，实现安全性、AI适配等核心能力全面提升，产品竞争力显著增强并获得市场认可。同时，公司紧抓行业信创深化建设机遇，在党政、金融、教育、医疗、交通等领域落地多项标杆项目，行业覆盖与示范效应持续扩大，有效助力各行业用户信息技术应用创新落地。此外，公司持续完善产业生态，加快工业领域软硬件适配，完成多款工业软件及国产GPU的深度兼容认证，持续夯实高性能计算领域产品竞争力，并且助力广汽集团建成国内首个全栈国产化高性能计算研发平台，行业标杆示范效应凸显。在AI智算业务方面，公司以操作系统为底层根基，依托长期技术积淀推出智算一体机及智能运维平台，构建起涵盖算力供给、模型推理、运维管理的全国产智能化服务体系，有效解决行业AI落地难、数据安全管控难等痛点，目前相关产品已逐步向特种行业、教育等领域渗透落地。2026年公司将持续推动国产操作系统在各重点行业加速替代渗透，持续巩固电力、特种行业等优势行业，稳步拓展金融、党政、医疗及教育等行业市场；同时紧密贴合关键领域智能化升级需求，持续拓宽智算产品应用场景，稳步扩大业务落地规模。关于公司具体业绩经营情况请您以后续发布的定期报告为准。</w:t>
            </w:r>
          </w:p>
          <w:p w14:paraId="0A4CF0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val="0"/>
                <w:bCs w:val="0"/>
                <w:color w:val="000000"/>
                <w:kern w:val="0"/>
                <w:sz w:val="24"/>
                <w:szCs w:val="24"/>
                <w:highlight w:val="none"/>
                <w:lang w:val="en-US" w:eastAsia="zh-CN" w:bidi="ar"/>
              </w:rPr>
            </w:pPr>
          </w:p>
          <w:p w14:paraId="51758E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val="0"/>
                <w:color w:val="000000"/>
                <w:kern w:val="0"/>
                <w:sz w:val="24"/>
                <w:szCs w:val="24"/>
                <w:highlight w:val="none"/>
                <w:lang w:val="en-US" w:eastAsia="zh-CN" w:bidi="ar"/>
              </w:rPr>
            </w:pPr>
          </w:p>
          <w:p w14:paraId="5E7758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b w:val="0"/>
                <w:bCs w:val="0"/>
                <w:color w:val="000000"/>
                <w:kern w:val="0"/>
                <w:sz w:val="24"/>
                <w:szCs w:val="24"/>
                <w:highlight w:val="none"/>
                <w:lang w:val="en-US" w:eastAsia="zh-CN" w:bidi="ar"/>
              </w:rPr>
            </w:pPr>
          </w:p>
        </w:tc>
      </w:tr>
      <w:tr w14:paraId="522B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dxa"/>
            <w:vAlign w:val="center"/>
          </w:tcPr>
          <w:p w14:paraId="6BCF6ABC">
            <w:pPr>
              <w:snapToGrid w:val="0"/>
              <w:spacing w:before="156" w:beforeLines="50" w:after="156" w:afterLines="50" w:line="240" w:lineRule="atLeast"/>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附件</w:t>
            </w:r>
          </w:p>
        </w:tc>
        <w:tc>
          <w:tcPr>
            <w:tcW w:w="6387" w:type="dxa"/>
            <w:vAlign w:val="center"/>
          </w:tcPr>
          <w:p w14:paraId="2B0A747E">
            <w:pPr>
              <w:snapToGrid w:val="0"/>
              <w:spacing w:before="156" w:beforeLines="50" w:after="156" w:afterLines="50" w:line="24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无</w:t>
            </w:r>
          </w:p>
        </w:tc>
      </w:tr>
    </w:tbl>
    <w:p w14:paraId="2EB7950E"/>
    <w:sectPr>
      <w:pgSz w:w="11906" w:h="16838"/>
      <w:pgMar w:top="1383"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lMGZjMTE1OTA3MDIyYTJiMjA4Mzc2NWUwYjg5ZGYifQ=="/>
  </w:docVars>
  <w:rsids>
    <w:rsidRoot w:val="00173CCC"/>
    <w:rsid w:val="000A0163"/>
    <w:rsid w:val="000B5501"/>
    <w:rsid w:val="00173CCC"/>
    <w:rsid w:val="00585B6D"/>
    <w:rsid w:val="008B1A8D"/>
    <w:rsid w:val="00A13A40"/>
    <w:rsid w:val="00B22BC6"/>
    <w:rsid w:val="00C5411B"/>
    <w:rsid w:val="00D02523"/>
    <w:rsid w:val="00E42E18"/>
    <w:rsid w:val="00F376CF"/>
    <w:rsid w:val="02AD41BE"/>
    <w:rsid w:val="037F384C"/>
    <w:rsid w:val="06075020"/>
    <w:rsid w:val="070B6B66"/>
    <w:rsid w:val="072E241B"/>
    <w:rsid w:val="0DDB7591"/>
    <w:rsid w:val="0DE675E6"/>
    <w:rsid w:val="13530D75"/>
    <w:rsid w:val="141A7089"/>
    <w:rsid w:val="157E0E4B"/>
    <w:rsid w:val="1681299E"/>
    <w:rsid w:val="182365F5"/>
    <w:rsid w:val="18D4565B"/>
    <w:rsid w:val="1A3443F2"/>
    <w:rsid w:val="1A7F6865"/>
    <w:rsid w:val="1AB175CD"/>
    <w:rsid w:val="1C781CF2"/>
    <w:rsid w:val="1E0C3498"/>
    <w:rsid w:val="20E54D00"/>
    <w:rsid w:val="20F9530E"/>
    <w:rsid w:val="21AB0397"/>
    <w:rsid w:val="23116E55"/>
    <w:rsid w:val="23B9013C"/>
    <w:rsid w:val="25FE1CD7"/>
    <w:rsid w:val="26A12196"/>
    <w:rsid w:val="27A71389"/>
    <w:rsid w:val="29445189"/>
    <w:rsid w:val="2B667F60"/>
    <w:rsid w:val="2ECE56A3"/>
    <w:rsid w:val="2F4237F1"/>
    <w:rsid w:val="31572824"/>
    <w:rsid w:val="35F83418"/>
    <w:rsid w:val="36CC15BF"/>
    <w:rsid w:val="376D427E"/>
    <w:rsid w:val="377F3C80"/>
    <w:rsid w:val="3AF10618"/>
    <w:rsid w:val="3D580050"/>
    <w:rsid w:val="3D6F7148"/>
    <w:rsid w:val="3EC251B0"/>
    <w:rsid w:val="3F6A0B96"/>
    <w:rsid w:val="4024246B"/>
    <w:rsid w:val="417168B8"/>
    <w:rsid w:val="419D24D5"/>
    <w:rsid w:val="440D58A6"/>
    <w:rsid w:val="44325F1E"/>
    <w:rsid w:val="45FF375F"/>
    <w:rsid w:val="4B955209"/>
    <w:rsid w:val="4BE75683"/>
    <w:rsid w:val="4F38383D"/>
    <w:rsid w:val="5133685B"/>
    <w:rsid w:val="52174373"/>
    <w:rsid w:val="55E41D29"/>
    <w:rsid w:val="58553A82"/>
    <w:rsid w:val="5B8A7E0B"/>
    <w:rsid w:val="5F125F0A"/>
    <w:rsid w:val="60395557"/>
    <w:rsid w:val="60D657EB"/>
    <w:rsid w:val="62B45AC3"/>
    <w:rsid w:val="637A2C3D"/>
    <w:rsid w:val="63DD2D30"/>
    <w:rsid w:val="649966D5"/>
    <w:rsid w:val="65711400"/>
    <w:rsid w:val="6688771A"/>
    <w:rsid w:val="67242BCD"/>
    <w:rsid w:val="684749DC"/>
    <w:rsid w:val="685B3FBE"/>
    <w:rsid w:val="68A035E6"/>
    <w:rsid w:val="690732F3"/>
    <w:rsid w:val="693C4046"/>
    <w:rsid w:val="6F2C3FAA"/>
    <w:rsid w:val="713821C1"/>
    <w:rsid w:val="71EF742C"/>
    <w:rsid w:val="727B1B10"/>
    <w:rsid w:val="73E95F5D"/>
    <w:rsid w:val="7441660B"/>
    <w:rsid w:val="744228E5"/>
    <w:rsid w:val="74BB4393"/>
    <w:rsid w:val="77804A8F"/>
    <w:rsid w:val="79256331"/>
    <w:rsid w:val="798B0171"/>
    <w:rsid w:val="7C4F2043"/>
    <w:rsid w:val="7C5C1516"/>
    <w:rsid w:val="7E103E89"/>
    <w:rsid w:val="7F280929"/>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autoRedefine/>
    <w:qFormat/>
    <w:uiPriority w:val="9"/>
    <w:pPr>
      <w:spacing w:before="50" w:beforeLines="50" w:after="50" w:afterLines="50"/>
      <w:ind w:firstLine="482" w:firstLineChars="200"/>
      <w:jc w:val="left"/>
      <w:outlineLvl w:val="0"/>
    </w:pPr>
    <w:rPr>
      <w:rFonts w:hint="eastAsia" w:ascii="宋体" w:hAnsi="宋体" w:eastAsia="宋体" w:cs="Times New Roman"/>
      <w:b/>
      <w:bCs/>
      <w:kern w:val="44"/>
      <w:sz w:val="24"/>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40" w:after="40" w:line="360" w:lineRule="auto"/>
      <w:outlineLvl w:val="2"/>
    </w:pPr>
    <w:rPr>
      <w:b/>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autoRedefine/>
    <w:unhideWhenUsed/>
    <w:qFormat/>
    <w:uiPriority w:val="99"/>
    <w:pPr>
      <w:jc w:val="left"/>
    </w:pPr>
  </w:style>
  <w:style w:type="paragraph" w:styleId="6">
    <w:name w:val="footer"/>
    <w:basedOn w:val="1"/>
    <w:link w:val="19"/>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9">
    <w:name w:val="Normal (Web)"/>
    <w:basedOn w:val="1"/>
    <w:autoRedefine/>
    <w:unhideWhenUsed/>
    <w:qFormat/>
    <w:uiPriority w:val="99"/>
    <w:pPr>
      <w:spacing w:beforeAutospacing="1" w:afterAutospacing="1"/>
      <w:jc w:val="left"/>
    </w:pPr>
    <w:rPr>
      <w:rFonts w:cs="Times New Roman"/>
      <w:kern w:val="0"/>
      <w:sz w:val="24"/>
    </w:rPr>
  </w:style>
  <w:style w:type="paragraph" w:styleId="10">
    <w:name w:val="annotation subject"/>
    <w:basedOn w:val="5"/>
    <w:next w:val="5"/>
    <w:link w:val="22"/>
    <w:autoRedefine/>
    <w:unhideWhenUsed/>
    <w:qFormat/>
    <w:uiPriority w:val="99"/>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autoRedefine/>
    <w:unhideWhenUsed/>
    <w:qFormat/>
    <w:uiPriority w:val="99"/>
    <w:rPr>
      <w:color w:val="0563C1" w:themeColor="hyperlink"/>
      <w:u w:val="single"/>
      <w14:textFill>
        <w14:solidFill>
          <w14:schemeClr w14:val="hlink"/>
        </w14:solidFill>
      </w14:textFill>
    </w:rPr>
  </w:style>
  <w:style w:type="character" w:styleId="16">
    <w:name w:val="annotation reference"/>
    <w:basedOn w:val="13"/>
    <w:autoRedefine/>
    <w:unhideWhenUsed/>
    <w:qFormat/>
    <w:uiPriority w:val="99"/>
    <w:rPr>
      <w:sz w:val="21"/>
      <w:szCs w:val="21"/>
    </w:rPr>
  </w:style>
  <w:style w:type="paragraph" w:customStyle="1" w:styleId="17">
    <w:name w:val="列表段落1"/>
    <w:basedOn w:val="1"/>
    <w:autoRedefine/>
    <w:qFormat/>
    <w:uiPriority w:val="34"/>
    <w:pPr>
      <w:ind w:firstLine="420" w:firstLineChars="200"/>
    </w:pPr>
  </w:style>
  <w:style w:type="character" w:customStyle="1" w:styleId="18">
    <w:name w:val="页眉 字符"/>
    <w:basedOn w:val="13"/>
    <w:link w:val="7"/>
    <w:autoRedefine/>
    <w:qFormat/>
    <w:uiPriority w:val="99"/>
    <w:rPr>
      <w:sz w:val="18"/>
      <w:szCs w:val="18"/>
    </w:rPr>
  </w:style>
  <w:style w:type="character" w:customStyle="1" w:styleId="19">
    <w:name w:val="页脚 字符"/>
    <w:basedOn w:val="13"/>
    <w:link w:val="6"/>
    <w:autoRedefine/>
    <w:qFormat/>
    <w:uiPriority w:val="99"/>
    <w:rPr>
      <w:sz w:val="18"/>
      <w:szCs w:val="18"/>
    </w:rPr>
  </w:style>
  <w:style w:type="paragraph" w:customStyle="1" w:styleId="20">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3"/>
    <w:link w:val="5"/>
    <w:autoRedefine/>
    <w:qFormat/>
    <w:uiPriority w:val="99"/>
  </w:style>
  <w:style w:type="character" w:customStyle="1" w:styleId="22">
    <w:name w:val="批注主题 字符"/>
    <w:basedOn w:val="21"/>
    <w:link w:val="10"/>
    <w:autoRedefine/>
    <w:semiHidden/>
    <w:qFormat/>
    <w:uiPriority w:val="99"/>
    <w:rPr>
      <w:b/>
      <w:bCs/>
    </w:rPr>
  </w:style>
  <w:style w:type="paragraph" w:customStyle="1" w:styleId="23">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4">
    <w:name w:val="标题 1 字符"/>
    <w:link w:val="2"/>
    <w:autoRedefine/>
    <w:qFormat/>
    <w:uiPriority w:val="9"/>
    <w:rPr>
      <w:rFonts w:hint="eastAsia" w:ascii="宋体" w:hAnsi="宋体" w:eastAsia="宋体" w:cs="Times New Roman"/>
      <w:b/>
      <w:bCs/>
      <w:kern w:val="44"/>
      <w:sz w:val="24"/>
      <w:szCs w:val="48"/>
    </w:rPr>
  </w:style>
  <w:style w:type="paragraph" w:customStyle="1" w:styleId="25">
    <w:name w:val="_Style 6"/>
    <w:basedOn w:val="1"/>
    <w:qFormat/>
    <w:uiPriority w:val="34"/>
    <w:pPr>
      <w:ind w:firstLine="420" w:firstLineChars="200"/>
    </w:pPr>
    <w:rPr>
      <w:rFonts w:ascii="Calibri" w:hAnsi="Calibri" w:eastAsia="宋体" w:cs="Times New Roman"/>
      <w:szCs w:val="22"/>
    </w:rPr>
  </w:style>
  <w:style w:type="paragraph" w:styleId="2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2963</Words>
  <Characters>3065</Characters>
  <Lines>17</Lines>
  <Paragraphs>5</Paragraphs>
  <TotalTime>1</TotalTime>
  <ScaleCrop>false</ScaleCrop>
  <LinksUpToDate>false</LinksUpToDate>
  <CharactersWithSpaces>3148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2025-02-28T08:41:00Z</dcterms:created>
  <dc:creator>WL</dc:creator>
  <cp:lastModifiedBy>gechan</cp:lastModifiedBy>
  <cp:lastPrinted>2022-11-29T01:19:00Z</cp:lastPrinted>
  <dcterms:modified xsi:type="dcterms:W3CDTF">2026-05-18T07:13:29Z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73F5F811D3994CDA88A023444569152C_13</vt:lpwstr>
  </property>
  <property fmtid="{D5CDD505-2E9C-101B-9397-08002B2CF9AE}" pid="4" name="KSOTemplateDocerSaveRecord">
    <vt:lpwstr>eyJoZGlkIjoiZjI2MThiZmNlMjRjNDkyN2Y1ZjUwZWZjZTIwYThiYjIiLCJ1c2VySWQiOiIyOTE1MzI3MjgifQ==</vt:lpwstr>
  </property>
</Properties>
</file>