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54D8" w14:textId="77777777" w:rsidR="00B4392F" w:rsidRDefault="00DE51C9">
      <w:pPr>
        <w:jc w:val="center"/>
        <w:rPr>
          <w:rFonts w:ascii="Times New Roman" w:eastAsia="华文楷体" w:hAnsi="Times New Roman"/>
          <w:b/>
          <w:bCs/>
          <w:iCs/>
          <w:color w:val="000000"/>
          <w:sz w:val="24"/>
        </w:rPr>
      </w:pPr>
      <w:r>
        <w:rPr>
          <w:rFonts w:ascii="Times New Roman" w:eastAsia="华文楷体" w:hAnsi="Times New Roman"/>
          <w:bCs/>
          <w:iCs/>
          <w:color w:val="000000"/>
          <w:sz w:val="24"/>
        </w:rPr>
        <w:t>证券代码：</w:t>
      </w:r>
      <w:r>
        <w:rPr>
          <w:rFonts w:ascii="Times New Roman" w:eastAsia="华文楷体" w:hAnsi="Times New Roman" w:hint="eastAsia"/>
          <w:bCs/>
          <w:iCs/>
          <w:color w:val="000000"/>
          <w:sz w:val="24"/>
        </w:rPr>
        <w:t>603</w:t>
      </w:r>
      <w:r>
        <w:rPr>
          <w:rFonts w:ascii="Times New Roman" w:eastAsia="华文楷体" w:hAnsi="Times New Roman"/>
          <w:bCs/>
          <w:iCs/>
          <w:color w:val="000000"/>
          <w:sz w:val="24"/>
        </w:rPr>
        <w:t xml:space="preserve">360   </w:t>
      </w:r>
      <w:r>
        <w:rPr>
          <w:rFonts w:ascii="Times New Roman" w:eastAsia="华文楷体" w:hAnsi="Times New Roman" w:hint="eastAsia"/>
          <w:bCs/>
          <w:iCs/>
          <w:color w:val="000000"/>
          <w:sz w:val="24"/>
        </w:rPr>
        <w:t xml:space="preserve">               </w:t>
      </w:r>
      <w:r>
        <w:rPr>
          <w:rFonts w:ascii="Times New Roman" w:eastAsia="华文楷体" w:hAnsi="Times New Roman"/>
          <w:bCs/>
          <w:iCs/>
          <w:color w:val="000000"/>
          <w:sz w:val="24"/>
        </w:rPr>
        <w:t xml:space="preserve"> </w:t>
      </w:r>
      <w:r>
        <w:rPr>
          <w:rFonts w:ascii="Times New Roman" w:eastAsia="华文楷体" w:hAnsi="Times New Roman" w:hint="eastAsia"/>
          <w:bCs/>
          <w:iCs/>
          <w:color w:val="000000"/>
          <w:sz w:val="24"/>
        </w:rPr>
        <w:t xml:space="preserve"> </w:t>
      </w:r>
      <w:r>
        <w:rPr>
          <w:rFonts w:ascii="Times New Roman" w:eastAsia="华文楷体" w:hAnsi="Times New Roman"/>
          <w:bCs/>
          <w:iCs/>
          <w:color w:val="000000"/>
          <w:sz w:val="24"/>
        </w:rPr>
        <w:t xml:space="preserve">               </w:t>
      </w:r>
      <w:r>
        <w:rPr>
          <w:rFonts w:ascii="Times New Roman" w:eastAsia="华文楷体" w:hAnsi="Times New Roman"/>
          <w:bCs/>
          <w:iCs/>
          <w:color w:val="000000"/>
          <w:sz w:val="24"/>
        </w:rPr>
        <w:t>证券简称：</w:t>
      </w:r>
      <w:r>
        <w:rPr>
          <w:rFonts w:ascii="Times New Roman" w:eastAsia="华文楷体" w:hAnsi="Times New Roman" w:hint="eastAsia"/>
          <w:bCs/>
          <w:iCs/>
          <w:color w:val="000000"/>
          <w:sz w:val="24"/>
        </w:rPr>
        <w:t>百傲化学</w:t>
      </w:r>
    </w:p>
    <w:p w14:paraId="53B5E829" w14:textId="77777777" w:rsidR="00B4392F" w:rsidRDefault="00DE51C9">
      <w:pPr>
        <w:jc w:val="center"/>
        <w:rPr>
          <w:rFonts w:ascii="Times New Roman" w:eastAsia="华文楷体" w:hAnsi="Times New Roman"/>
          <w:b/>
          <w:bCs/>
          <w:iCs/>
          <w:color w:val="000000"/>
          <w:sz w:val="32"/>
        </w:rPr>
      </w:pPr>
      <w:r>
        <w:rPr>
          <w:rFonts w:ascii="Times New Roman" w:eastAsia="华文楷体" w:hAnsi="Times New Roman" w:hint="eastAsia"/>
          <w:b/>
          <w:bCs/>
          <w:iCs/>
          <w:color w:val="000000"/>
          <w:sz w:val="32"/>
        </w:rPr>
        <w:t>大连百傲化学</w:t>
      </w:r>
      <w:r>
        <w:rPr>
          <w:rFonts w:ascii="Times New Roman" w:eastAsia="华文楷体" w:hAnsi="Times New Roman"/>
          <w:b/>
          <w:bCs/>
          <w:iCs/>
          <w:color w:val="000000"/>
          <w:sz w:val="32"/>
        </w:rPr>
        <w:t>股份有限公司</w:t>
      </w:r>
    </w:p>
    <w:p w14:paraId="04985A25" w14:textId="77777777" w:rsidR="00B4392F" w:rsidRDefault="00DE51C9">
      <w:pPr>
        <w:jc w:val="center"/>
        <w:rPr>
          <w:rFonts w:ascii="Times New Roman" w:eastAsia="华文楷体" w:hAnsi="Times New Roman"/>
          <w:b/>
          <w:bCs/>
          <w:iCs/>
          <w:color w:val="000000"/>
          <w:sz w:val="32"/>
        </w:rPr>
      </w:pPr>
      <w:r>
        <w:rPr>
          <w:rFonts w:ascii="Times New Roman" w:eastAsia="华文楷体" w:hAnsi="Times New Roman"/>
          <w:b/>
          <w:bCs/>
          <w:iCs/>
          <w:color w:val="000000"/>
          <w:sz w:val="32"/>
        </w:rPr>
        <w:t>投资者关系活动记录表</w:t>
      </w:r>
    </w:p>
    <w:p w14:paraId="63C6EA79" w14:textId="0CA1AC05" w:rsidR="00B4392F" w:rsidRDefault="00DE51C9">
      <w:pPr>
        <w:spacing w:line="400" w:lineRule="exact"/>
        <w:ind w:firstLine="480"/>
        <w:rPr>
          <w:rFonts w:ascii="Times New Roman" w:eastAsia="华文楷体" w:hAnsi="Times New Roman"/>
          <w:bCs/>
          <w:iCs/>
          <w:color w:val="000000"/>
          <w:sz w:val="24"/>
        </w:rPr>
      </w:pPr>
      <w:r>
        <w:rPr>
          <w:rFonts w:ascii="Times New Roman" w:eastAsia="华文楷体" w:hAnsi="Times New Roman"/>
          <w:bCs/>
          <w:iCs/>
          <w:color w:val="000000"/>
          <w:sz w:val="24"/>
        </w:rPr>
        <w:t xml:space="preserve">                                                    </w:t>
      </w:r>
      <w:r>
        <w:rPr>
          <w:rFonts w:ascii="Times New Roman" w:eastAsia="华文楷体" w:hAnsi="Times New Roman"/>
          <w:bCs/>
          <w:iCs/>
          <w:color w:val="000000"/>
          <w:sz w:val="24"/>
        </w:rPr>
        <w:t>编号：</w:t>
      </w:r>
      <w:r>
        <w:rPr>
          <w:rFonts w:ascii="Times New Roman" w:eastAsia="华文楷体" w:hAnsi="Times New Roman" w:hint="eastAsia"/>
          <w:bCs/>
          <w:iCs/>
          <w:color w:val="000000"/>
          <w:sz w:val="24"/>
        </w:rPr>
        <w:t>202</w:t>
      </w:r>
      <w:r w:rsidR="00B72954">
        <w:rPr>
          <w:rFonts w:ascii="Times New Roman" w:eastAsia="华文楷体" w:hAnsi="Times New Roman"/>
          <w:bCs/>
          <w:iCs/>
          <w:color w:val="000000"/>
          <w:sz w:val="24"/>
        </w:rPr>
        <w:t>6</w:t>
      </w:r>
      <w:r>
        <w:rPr>
          <w:rFonts w:ascii="Times New Roman" w:eastAsia="华文楷体" w:hAnsi="Times New Roman" w:hint="eastAsia"/>
          <w:bCs/>
          <w:iCs/>
          <w:color w:val="000000"/>
          <w:sz w:val="24"/>
        </w:rPr>
        <w:t>-001</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1"/>
        <w:gridCol w:w="6421"/>
      </w:tblGrid>
      <w:tr w:rsidR="00B4392F" w14:paraId="12A9E990" w14:textId="77777777">
        <w:trPr>
          <w:jc w:val="center"/>
        </w:trPr>
        <w:tc>
          <w:tcPr>
            <w:tcW w:w="1908" w:type="dxa"/>
            <w:tcBorders>
              <w:tl2br w:val="nil"/>
              <w:tr2bl w:val="nil"/>
            </w:tcBorders>
            <w:vAlign w:val="center"/>
          </w:tcPr>
          <w:p w14:paraId="5792A1CA"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投资者关系活动类别</w:t>
            </w:r>
          </w:p>
        </w:tc>
        <w:tc>
          <w:tcPr>
            <w:tcW w:w="6614" w:type="dxa"/>
            <w:tcBorders>
              <w:tl2br w:val="nil"/>
              <w:tr2bl w:val="nil"/>
            </w:tcBorders>
          </w:tcPr>
          <w:p w14:paraId="2F5596C1"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w:t>
            </w:r>
            <w:r>
              <w:rPr>
                <w:rFonts w:ascii="Times New Roman" w:eastAsia="华文楷体" w:hAnsi="Times New Roman"/>
                <w:sz w:val="24"/>
              </w:rPr>
              <w:t>特定对象调研</w:t>
            </w:r>
            <w:r>
              <w:rPr>
                <w:rFonts w:ascii="Times New Roman" w:eastAsia="华文楷体" w:hAnsi="Times New Roman"/>
                <w:sz w:val="24"/>
              </w:rPr>
              <w:t xml:space="preserve">        </w:t>
            </w:r>
            <w:r>
              <w:rPr>
                <w:rFonts w:ascii="Times New Roman" w:eastAsia="华文楷体" w:hAnsi="Times New Roman"/>
                <w:bCs/>
                <w:iCs/>
                <w:color w:val="000000"/>
                <w:sz w:val="24"/>
              </w:rPr>
              <w:t>□</w:t>
            </w:r>
            <w:r>
              <w:rPr>
                <w:rFonts w:ascii="Times New Roman" w:eastAsia="华文楷体" w:hAnsi="Times New Roman"/>
                <w:sz w:val="24"/>
              </w:rPr>
              <w:t>分析师会议</w:t>
            </w:r>
          </w:p>
          <w:p w14:paraId="018531D3"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w:t>
            </w:r>
            <w:r>
              <w:rPr>
                <w:rFonts w:ascii="Times New Roman" w:eastAsia="华文楷体" w:hAnsi="Times New Roman"/>
                <w:sz w:val="24"/>
              </w:rPr>
              <w:t>媒体采访</w:t>
            </w:r>
            <w:r>
              <w:rPr>
                <w:rFonts w:ascii="Times New Roman" w:eastAsia="华文楷体" w:hAnsi="Times New Roman"/>
                <w:sz w:val="24"/>
              </w:rPr>
              <w:t xml:space="preserve">            </w:t>
            </w:r>
            <w:r>
              <w:rPr>
                <w:rFonts w:ascii="Times New Roman" w:eastAsia="华文楷体" w:hAnsi="Times New Roman"/>
                <w:bCs/>
                <w:iCs/>
                <w:color w:val="000000"/>
                <w:sz w:val="24"/>
              </w:rPr>
              <w:t>□</w:t>
            </w:r>
            <w:r>
              <w:rPr>
                <w:rFonts w:ascii="Times New Roman" w:eastAsia="华文楷体" w:hAnsi="Times New Roman"/>
                <w:sz w:val="24"/>
              </w:rPr>
              <w:t>业绩说明会</w:t>
            </w:r>
          </w:p>
          <w:p w14:paraId="6DD5189B"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w:t>
            </w:r>
            <w:r>
              <w:rPr>
                <w:rFonts w:ascii="Times New Roman" w:eastAsia="华文楷体" w:hAnsi="Times New Roman"/>
                <w:sz w:val="24"/>
              </w:rPr>
              <w:t>新闻发布会</w:t>
            </w:r>
            <w:r>
              <w:rPr>
                <w:rFonts w:ascii="Times New Roman" w:eastAsia="华文楷体" w:hAnsi="Times New Roman"/>
                <w:sz w:val="24"/>
              </w:rPr>
              <w:t xml:space="preserve">          </w:t>
            </w:r>
            <w:r>
              <w:rPr>
                <w:rFonts w:ascii="Times New Roman" w:eastAsia="华文楷体" w:hAnsi="Times New Roman" w:hint="eastAsia"/>
                <w:bCs/>
                <w:iCs/>
                <w:color w:val="000000"/>
                <w:sz w:val="24"/>
              </w:rPr>
              <w:t>☑</w:t>
            </w:r>
            <w:r>
              <w:rPr>
                <w:rFonts w:ascii="Times New Roman" w:eastAsia="华文楷体" w:hAnsi="Times New Roman"/>
                <w:sz w:val="24"/>
              </w:rPr>
              <w:t>路演活动</w:t>
            </w:r>
          </w:p>
          <w:p w14:paraId="231DF1EA" w14:textId="11B7CD32" w:rsidR="00B4392F" w:rsidRDefault="00DE51C9" w:rsidP="001B3607">
            <w:pPr>
              <w:tabs>
                <w:tab w:val="left" w:pos="3045"/>
                <w:tab w:val="center" w:pos="3199"/>
              </w:tabs>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w:t>
            </w:r>
            <w:r>
              <w:rPr>
                <w:rFonts w:ascii="Times New Roman" w:eastAsia="华文楷体" w:hAnsi="Times New Roman"/>
                <w:sz w:val="24"/>
              </w:rPr>
              <w:t>现场参观</w:t>
            </w:r>
          </w:p>
          <w:p w14:paraId="4ED669E9" w14:textId="77777777" w:rsidR="00B4392F" w:rsidRDefault="00DE51C9">
            <w:pPr>
              <w:tabs>
                <w:tab w:val="center" w:pos="3199"/>
              </w:tabs>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w:t>
            </w:r>
            <w:r>
              <w:rPr>
                <w:rFonts w:ascii="Times New Roman" w:eastAsia="华文楷体" w:hAnsi="Times New Roman"/>
                <w:sz w:val="24"/>
              </w:rPr>
              <w:t>其他</w:t>
            </w:r>
            <w:r>
              <w:rPr>
                <w:rFonts w:ascii="Times New Roman" w:eastAsia="华文楷体" w:hAnsi="Times New Roman"/>
                <w:sz w:val="24"/>
              </w:rPr>
              <w:t xml:space="preserve"> </w:t>
            </w:r>
            <w:r>
              <w:rPr>
                <w:rFonts w:ascii="Times New Roman" w:eastAsia="华文楷体" w:hAnsi="Times New Roman"/>
                <w:sz w:val="24"/>
              </w:rPr>
              <w:t>（</w:t>
            </w:r>
            <w:r>
              <w:rPr>
                <w:rFonts w:ascii="Times New Roman" w:eastAsia="华文楷体" w:hAnsi="Times New Roman"/>
                <w:sz w:val="24"/>
                <w:u w:val="single"/>
              </w:rPr>
              <w:t>请文字说明其他活动内容）</w:t>
            </w:r>
          </w:p>
        </w:tc>
      </w:tr>
      <w:tr w:rsidR="00B4392F" w14:paraId="3667FB3A" w14:textId="77777777">
        <w:trPr>
          <w:jc w:val="center"/>
        </w:trPr>
        <w:tc>
          <w:tcPr>
            <w:tcW w:w="1908" w:type="dxa"/>
            <w:tcBorders>
              <w:tl2br w:val="nil"/>
              <w:tr2bl w:val="nil"/>
            </w:tcBorders>
            <w:vAlign w:val="center"/>
          </w:tcPr>
          <w:p w14:paraId="1B71EB98"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参与单位名称及人员姓名</w:t>
            </w:r>
          </w:p>
        </w:tc>
        <w:tc>
          <w:tcPr>
            <w:tcW w:w="6614" w:type="dxa"/>
            <w:tcBorders>
              <w:tl2br w:val="nil"/>
              <w:tr2bl w:val="nil"/>
            </w:tcBorders>
          </w:tcPr>
          <w:p w14:paraId="7C67D51F" w14:textId="73C75D70" w:rsidR="00B4392F" w:rsidRDefault="00E063D6" w:rsidP="00E063D6">
            <w:pPr>
              <w:adjustRightInd w:val="0"/>
              <w:snapToGrid w:val="0"/>
              <w:spacing w:beforeLines="50" w:before="156" w:line="360" w:lineRule="auto"/>
              <w:rPr>
                <w:rFonts w:ascii="Times New Roman" w:eastAsia="华文楷体" w:hAnsi="Times New Roman"/>
                <w:bCs/>
                <w:iCs/>
                <w:color w:val="000000"/>
                <w:sz w:val="24"/>
              </w:rPr>
            </w:pPr>
            <w:r w:rsidRPr="00E063D6">
              <w:rPr>
                <w:rFonts w:ascii="Times New Roman" w:eastAsia="华文楷体" w:hAnsi="Times New Roman" w:hint="eastAsia"/>
                <w:bCs/>
                <w:iCs/>
                <w:color w:val="000000"/>
                <w:sz w:val="24"/>
              </w:rPr>
              <w:t>浙商证券</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长城基金</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中银资产</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国泰基金</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农银人寿</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万家基金</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永望</w:t>
            </w:r>
            <w:r w:rsidR="00007AA7">
              <w:rPr>
                <w:rFonts w:ascii="Times New Roman" w:eastAsia="华文楷体" w:hAnsi="Times New Roman" w:hint="eastAsia"/>
                <w:bCs/>
                <w:iCs/>
                <w:color w:val="000000"/>
                <w:sz w:val="24"/>
              </w:rPr>
              <w:t>资产</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摩根士丹</w:t>
            </w:r>
            <w:r>
              <w:rPr>
                <w:rFonts w:ascii="Times New Roman" w:eastAsia="华文楷体" w:hAnsi="Times New Roman" w:hint="eastAsia"/>
                <w:bCs/>
                <w:iCs/>
                <w:color w:val="000000"/>
                <w:sz w:val="24"/>
              </w:rPr>
              <w:t>利、</w:t>
            </w:r>
            <w:r w:rsidRPr="00E063D6">
              <w:rPr>
                <w:rFonts w:ascii="Times New Roman" w:eastAsia="华文楷体" w:hAnsi="Times New Roman" w:hint="eastAsia"/>
                <w:bCs/>
                <w:iCs/>
                <w:color w:val="000000"/>
                <w:sz w:val="24"/>
              </w:rPr>
              <w:t>平安基金</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太平养老</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申万菱信</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阳光资产</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新华基金</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汇添富基金</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东方证券</w:t>
            </w:r>
            <w:r>
              <w:rPr>
                <w:rFonts w:ascii="Times New Roman" w:eastAsia="华文楷体" w:hAnsi="Times New Roman" w:hint="eastAsia"/>
                <w:bCs/>
                <w:iCs/>
                <w:color w:val="000000"/>
                <w:sz w:val="24"/>
              </w:rPr>
              <w:t>、</w:t>
            </w:r>
            <w:r w:rsidRPr="00E063D6">
              <w:rPr>
                <w:rFonts w:ascii="Times New Roman" w:eastAsia="华文楷体" w:hAnsi="Times New Roman" w:hint="eastAsia"/>
                <w:bCs/>
                <w:iCs/>
                <w:color w:val="000000"/>
                <w:sz w:val="24"/>
              </w:rPr>
              <w:t>中信资管</w:t>
            </w:r>
            <w:r w:rsidR="00007AA7">
              <w:rPr>
                <w:rFonts w:ascii="Times New Roman" w:eastAsia="华文楷体" w:hAnsi="Times New Roman" w:hint="eastAsia"/>
                <w:bCs/>
                <w:iCs/>
                <w:color w:val="000000"/>
                <w:sz w:val="24"/>
              </w:rPr>
              <w:t>、天至投资、天行资本、汉石基金、</w:t>
            </w:r>
            <w:r w:rsidR="00007AA7" w:rsidRPr="00007AA7">
              <w:rPr>
                <w:rFonts w:ascii="Times New Roman" w:eastAsia="华文楷体" w:hAnsi="Times New Roman" w:hint="eastAsia"/>
                <w:bCs/>
                <w:iCs/>
                <w:color w:val="000000"/>
                <w:sz w:val="24"/>
              </w:rPr>
              <w:t>子润投资</w:t>
            </w:r>
            <w:r w:rsidR="00007AA7">
              <w:rPr>
                <w:rFonts w:ascii="Times New Roman" w:eastAsia="华文楷体" w:hAnsi="Times New Roman" w:hint="eastAsia"/>
                <w:bCs/>
                <w:iCs/>
                <w:color w:val="000000"/>
                <w:sz w:val="24"/>
              </w:rPr>
              <w:t>、</w:t>
            </w:r>
            <w:r w:rsidR="00007AA7" w:rsidRPr="00007AA7">
              <w:rPr>
                <w:rFonts w:ascii="Times New Roman" w:eastAsia="华文楷体" w:hAnsi="Times New Roman" w:hint="eastAsia"/>
                <w:bCs/>
                <w:iCs/>
                <w:color w:val="000000"/>
                <w:sz w:val="24"/>
              </w:rPr>
              <w:t>黑鹰投资</w:t>
            </w:r>
            <w:r w:rsidR="00007AA7">
              <w:rPr>
                <w:rFonts w:ascii="Times New Roman" w:eastAsia="华文楷体" w:hAnsi="Times New Roman" w:hint="eastAsia"/>
                <w:bCs/>
                <w:iCs/>
                <w:color w:val="000000"/>
                <w:sz w:val="24"/>
              </w:rPr>
              <w:t>、</w:t>
            </w:r>
            <w:r w:rsidR="00007AA7" w:rsidRPr="00007AA7">
              <w:rPr>
                <w:rFonts w:ascii="Times New Roman" w:eastAsia="华文楷体" w:hAnsi="Times New Roman" w:hint="eastAsia"/>
                <w:bCs/>
                <w:iCs/>
                <w:color w:val="000000"/>
                <w:sz w:val="24"/>
              </w:rPr>
              <w:t>永金</w:t>
            </w:r>
            <w:r w:rsidR="00007AA7">
              <w:rPr>
                <w:rFonts w:ascii="Times New Roman" w:eastAsia="华文楷体" w:hAnsi="Times New Roman" w:hint="eastAsia"/>
                <w:bCs/>
                <w:iCs/>
                <w:color w:val="000000"/>
                <w:sz w:val="24"/>
              </w:rPr>
              <w:t>投资、</w:t>
            </w:r>
            <w:r w:rsidR="00007AA7" w:rsidRPr="00007AA7">
              <w:rPr>
                <w:rFonts w:ascii="Times New Roman" w:eastAsia="华文楷体" w:hAnsi="Times New Roman" w:hint="eastAsia"/>
                <w:bCs/>
                <w:iCs/>
                <w:color w:val="000000"/>
                <w:sz w:val="24"/>
              </w:rPr>
              <w:t>俊远投资</w:t>
            </w:r>
            <w:r w:rsidR="00007AA7">
              <w:rPr>
                <w:rFonts w:ascii="Times New Roman" w:eastAsia="华文楷体" w:hAnsi="Times New Roman" w:hint="eastAsia"/>
                <w:bCs/>
                <w:iCs/>
                <w:color w:val="000000"/>
                <w:sz w:val="24"/>
              </w:rPr>
              <w:t>、</w:t>
            </w:r>
            <w:r w:rsidR="00007AA7" w:rsidRPr="00007AA7">
              <w:rPr>
                <w:rFonts w:ascii="Times New Roman" w:eastAsia="华文楷体" w:hAnsi="Times New Roman" w:hint="eastAsia"/>
                <w:bCs/>
                <w:iCs/>
                <w:color w:val="000000"/>
                <w:sz w:val="24"/>
              </w:rPr>
              <w:t>冠仟投资</w:t>
            </w:r>
            <w:r w:rsidR="00007AA7">
              <w:rPr>
                <w:rFonts w:ascii="Times New Roman" w:eastAsia="华文楷体" w:hAnsi="Times New Roman" w:hint="eastAsia"/>
                <w:bCs/>
                <w:iCs/>
                <w:color w:val="000000"/>
                <w:sz w:val="24"/>
              </w:rPr>
              <w:t>、</w:t>
            </w:r>
            <w:r w:rsidR="00007AA7" w:rsidRPr="00007AA7">
              <w:rPr>
                <w:rFonts w:ascii="Times New Roman" w:eastAsia="华文楷体" w:hAnsi="Times New Roman" w:hint="eastAsia"/>
                <w:bCs/>
                <w:iCs/>
                <w:color w:val="000000"/>
                <w:sz w:val="24"/>
              </w:rPr>
              <w:t>华泽投资</w:t>
            </w:r>
          </w:p>
        </w:tc>
      </w:tr>
      <w:tr w:rsidR="00B4392F" w14:paraId="12E6BF67" w14:textId="77777777">
        <w:trPr>
          <w:jc w:val="center"/>
        </w:trPr>
        <w:tc>
          <w:tcPr>
            <w:tcW w:w="1908" w:type="dxa"/>
            <w:tcBorders>
              <w:tl2br w:val="nil"/>
              <w:tr2bl w:val="nil"/>
            </w:tcBorders>
            <w:vAlign w:val="center"/>
          </w:tcPr>
          <w:p w14:paraId="4E1DA860"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时间</w:t>
            </w:r>
          </w:p>
        </w:tc>
        <w:tc>
          <w:tcPr>
            <w:tcW w:w="6614" w:type="dxa"/>
            <w:tcBorders>
              <w:tl2br w:val="nil"/>
              <w:tr2bl w:val="nil"/>
            </w:tcBorders>
          </w:tcPr>
          <w:p w14:paraId="62D14F94" w14:textId="5BB00E01"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202</w:t>
            </w:r>
            <w:r w:rsidR="00B72954">
              <w:rPr>
                <w:rFonts w:ascii="Times New Roman" w:eastAsia="华文楷体" w:hAnsi="Times New Roman"/>
                <w:bCs/>
                <w:iCs/>
                <w:color w:val="000000"/>
                <w:sz w:val="24"/>
              </w:rPr>
              <w:t>6</w:t>
            </w:r>
            <w:r>
              <w:rPr>
                <w:rFonts w:ascii="Times New Roman" w:eastAsia="华文楷体" w:hAnsi="Times New Roman" w:hint="eastAsia"/>
                <w:bCs/>
                <w:iCs/>
                <w:color w:val="000000"/>
                <w:sz w:val="24"/>
              </w:rPr>
              <w:t>年</w:t>
            </w:r>
            <w:r w:rsidR="00B72954">
              <w:rPr>
                <w:rFonts w:ascii="Times New Roman" w:eastAsia="华文楷体" w:hAnsi="Times New Roman"/>
                <w:bCs/>
                <w:iCs/>
                <w:color w:val="000000"/>
                <w:sz w:val="24"/>
              </w:rPr>
              <w:t>5</w:t>
            </w:r>
            <w:r>
              <w:rPr>
                <w:rFonts w:ascii="Times New Roman" w:eastAsia="华文楷体" w:hAnsi="Times New Roman" w:hint="eastAsia"/>
                <w:bCs/>
                <w:iCs/>
                <w:color w:val="000000"/>
                <w:sz w:val="24"/>
              </w:rPr>
              <w:t>月</w:t>
            </w:r>
            <w:r>
              <w:rPr>
                <w:rFonts w:ascii="Times New Roman" w:eastAsia="华文楷体" w:hAnsi="Times New Roman"/>
                <w:bCs/>
                <w:iCs/>
                <w:color w:val="000000"/>
                <w:sz w:val="24"/>
              </w:rPr>
              <w:t>1</w:t>
            </w:r>
            <w:r w:rsidR="00B72954">
              <w:rPr>
                <w:rFonts w:ascii="Times New Roman" w:eastAsia="华文楷体" w:hAnsi="Times New Roman"/>
                <w:bCs/>
                <w:iCs/>
                <w:color w:val="000000"/>
                <w:sz w:val="24"/>
              </w:rPr>
              <w:t>7</w:t>
            </w:r>
            <w:r>
              <w:rPr>
                <w:rFonts w:ascii="Times New Roman" w:eastAsia="华文楷体" w:hAnsi="Times New Roman" w:hint="eastAsia"/>
                <w:bCs/>
                <w:iCs/>
                <w:color w:val="000000"/>
                <w:sz w:val="24"/>
              </w:rPr>
              <w:t>日</w:t>
            </w:r>
            <w:r>
              <w:rPr>
                <w:rFonts w:ascii="Times New Roman" w:eastAsia="华文楷体" w:hAnsi="Times New Roman" w:hint="eastAsia"/>
                <w:bCs/>
                <w:iCs/>
                <w:color w:val="000000"/>
                <w:sz w:val="24"/>
              </w:rPr>
              <w:t>1</w:t>
            </w:r>
            <w:r>
              <w:rPr>
                <w:rFonts w:ascii="Times New Roman" w:eastAsia="华文楷体" w:hAnsi="Times New Roman"/>
                <w:bCs/>
                <w:iCs/>
                <w:color w:val="000000"/>
                <w:sz w:val="24"/>
              </w:rPr>
              <w:t>5</w:t>
            </w:r>
            <w:r>
              <w:rPr>
                <w:rFonts w:ascii="Times New Roman" w:eastAsia="华文楷体" w:hAnsi="Times New Roman" w:hint="eastAsia"/>
                <w:bCs/>
                <w:iCs/>
                <w:color w:val="000000"/>
                <w:sz w:val="24"/>
              </w:rPr>
              <w:t>:</w:t>
            </w:r>
            <w:r>
              <w:rPr>
                <w:rFonts w:ascii="Times New Roman" w:eastAsia="华文楷体" w:hAnsi="Times New Roman"/>
                <w:bCs/>
                <w:iCs/>
                <w:color w:val="000000"/>
                <w:sz w:val="24"/>
              </w:rPr>
              <w:t>0</w:t>
            </w:r>
            <w:r>
              <w:rPr>
                <w:rFonts w:ascii="Times New Roman" w:eastAsia="华文楷体" w:hAnsi="Times New Roman" w:hint="eastAsia"/>
                <w:bCs/>
                <w:iCs/>
                <w:color w:val="000000"/>
                <w:sz w:val="24"/>
              </w:rPr>
              <w:t>0-1</w:t>
            </w:r>
            <w:r w:rsidR="00B72954">
              <w:rPr>
                <w:rFonts w:ascii="Times New Roman" w:eastAsia="华文楷体" w:hAnsi="Times New Roman"/>
                <w:bCs/>
                <w:iCs/>
                <w:color w:val="000000"/>
                <w:sz w:val="24"/>
              </w:rPr>
              <w:t>6</w:t>
            </w:r>
            <w:r>
              <w:rPr>
                <w:rFonts w:ascii="Times New Roman" w:eastAsia="华文楷体" w:hAnsi="Times New Roman" w:hint="eastAsia"/>
                <w:bCs/>
                <w:iCs/>
                <w:color w:val="000000"/>
                <w:sz w:val="24"/>
              </w:rPr>
              <w:t>:</w:t>
            </w:r>
            <w:r w:rsidR="00B72954">
              <w:rPr>
                <w:rFonts w:ascii="Times New Roman" w:eastAsia="华文楷体" w:hAnsi="Times New Roman"/>
                <w:bCs/>
                <w:iCs/>
                <w:color w:val="000000"/>
                <w:sz w:val="24"/>
              </w:rPr>
              <w:t>3</w:t>
            </w:r>
            <w:r>
              <w:rPr>
                <w:rFonts w:ascii="Times New Roman" w:eastAsia="华文楷体" w:hAnsi="Times New Roman" w:hint="eastAsia"/>
                <w:bCs/>
                <w:iCs/>
                <w:color w:val="000000"/>
                <w:sz w:val="24"/>
              </w:rPr>
              <w:t>0</w:t>
            </w:r>
          </w:p>
        </w:tc>
      </w:tr>
      <w:tr w:rsidR="00B4392F" w14:paraId="5B4D059A" w14:textId="77777777">
        <w:trPr>
          <w:jc w:val="center"/>
        </w:trPr>
        <w:tc>
          <w:tcPr>
            <w:tcW w:w="1908" w:type="dxa"/>
            <w:tcBorders>
              <w:tl2br w:val="nil"/>
              <w:tr2bl w:val="nil"/>
            </w:tcBorders>
            <w:vAlign w:val="center"/>
          </w:tcPr>
          <w:p w14:paraId="394995B4"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地点</w:t>
            </w:r>
          </w:p>
        </w:tc>
        <w:tc>
          <w:tcPr>
            <w:tcW w:w="6614" w:type="dxa"/>
            <w:tcBorders>
              <w:tl2br w:val="nil"/>
              <w:tr2bl w:val="nil"/>
            </w:tcBorders>
          </w:tcPr>
          <w:p w14:paraId="5700F893" w14:textId="416860C4" w:rsidR="00B4392F" w:rsidRDefault="00B72954">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电话会议</w:t>
            </w:r>
          </w:p>
        </w:tc>
      </w:tr>
      <w:tr w:rsidR="00B4392F" w14:paraId="3AB55AF7" w14:textId="77777777">
        <w:trPr>
          <w:jc w:val="center"/>
        </w:trPr>
        <w:tc>
          <w:tcPr>
            <w:tcW w:w="1908" w:type="dxa"/>
            <w:tcBorders>
              <w:tl2br w:val="nil"/>
              <w:tr2bl w:val="nil"/>
            </w:tcBorders>
            <w:vAlign w:val="center"/>
          </w:tcPr>
          <w:p w14:paraId="34DCDBDC"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上市公司接待人员姓名</w:t>
            </w:r>
          </w:p>
        </w:tc>
        <w:tc>
          <w:tcPr>
            <w:tcW w:w="6614" w:type="dxa"/>
            <w:tcBorders>
              <w:tl2br w:val="nil"/>
              <w:tr2bl w:val="nil"/>
            </w:tcBorders>
          </w:tcPr>
          <w:p w14:paraId="17EB4484" w14:textId="46051FCF" w:rsidR="00B4392F" w:rsidRDefault="00DE51C9" w:rsidP="001B3607">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董事</w:t>
            </w:r>
            <w:r w:rsidR="00B72954">
              <w:rPr>
                <w:rFonts w:ascii="Times New Roman" w:eastAsia="华文楷体" w:hAnsi="Times New Roman" w:hint="eastAsia"/>
                <w:bCs/>
                <w:iCs/>
                <w:color w:val="000000"/>
                <w:sz w:val="24"/>
              </w:rPr>
              <w:t>长</w:t>
            </w:r>
            <w:r>
              <w:rPr>
                <w:rFonts w:ascii="Times New Roman" w:eastAsia="华文楷体" w:hAnsi="Times New Roman" w:hint="eastAsia"/>
                <w:bCs/>
                <w:iCs/>
                <w:color w:val="000000"/>
                <w:sz w:val="24"/>
              </w:rPr>
              <w:t>：</w:t>
            </w:r>
            <w:r w:rsidR="00B72954">
              <w:rPr>
                <w:rFonts w:ascii="Times New Roman" w:eastAsia="华文楷体" w:hAnsi="Times New Roman" w:hint="eastAsia"/>
                <w:bCs/>
                <w:iCs/>
                <w:color w:val="000000"/>
                <w:sz w:val="24"/>
              </w:rPr>
              <w:t>刘岩</w:t>
            </w:r>
          </w:p>
          <w:p w14:paraId="5274460B" w14:textId="7A7E734D" w:rsidR="00B72954" w:rsidRDefault="00B72954" w:rsidP="001B3607">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董事、副总经理：季未名</w:t>
            </w:r>
          </w:p>
          <w:p w14:paraId="37B03B45"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副总经理：赵良峰</w:t>
            </w:r>
          </w:p>
          <w:p w14:paraId="7EDE8C32"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董事会秘书：王超</w:t>
            </w:r>
          </w:p>
        </w:tc>
      </w:tr>
      <w:tr w:rsidR="00B4392F" w14:paraId="4E3271C6" w14:textId="77777777">
        <w:trPr>
          <w:trHeight w:val="90"/>
          <w:jc w:val="center"/>
        </w:trPr>
        <w:tc>
          <w:tcPr>
            <w:tcW w:w="1908" w:type="dxa"/>
            <w:tcBorders>
              <w:tl2br w:val="nil"/>
              <w:tr2bl w:val="nil"/>
            </w:tcBorders>
            <w:vAlign w:val="center"/>
          </w:tcPr>
          <w:p w14:paraId="064815AE" w14:textId="777777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投资者关系活动主要内容介绍</w:t>
            </w:r>
          </w:p>
        </w:tc>
        <w:tc>
          <w:tcPr>
            <w:tcW w:w="6614" w:type="dxa"/>
            <w:tcBorders>
              <w:tl2br w:val="nil"/>
              <w:tr2bl w:val="nil"/>
            </w:tcBorders>
          </w:tcPr>
          <w:p w14:paraId="10AFDAE4" w14:textId="5F59F2CE"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一、公司</w:t>
            </w:r>
            <w:r w:rsidR="00B72954">
              <w:rPr>
                <w:rFonts w:ascii="Times New Roman" w:eastAsia="华文楷体" w:hAnsi="Times New Roman" w:hint="eastAsia"/>
                <w:bCs/>
                <w:iCs/>
                <w:color w:val="000000"/>
                <w:sz w:val="24"/>
              </w:rPr>
              <w:t>近况</w:t>
            </w:r>
            <w:r>
              <w:rPr>
                <w:rFonts w:ascii="Times New Roman" w:eastAsia="华文楷体" w:hAnsi="Times New Roman" w:hint="eastAsia"/>
                <w:bCs/>
                <w:iCs/>
                <w:color w:val="000000"/>
                <w:sz w:val="24"/>
              </w:rPr>
              <w:t>介绍</w:t>
            </w:r>
          </w:p>
          <w:p w14:paraId="69C78FE9" w14:textId="730D6EEF" w:rsidR="00B72954" w:rsidRDefault="00B72954">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化工板块：</w:t>
            </w:r>
          </w:p>
          <w:p w14:paraId="6565CE4B" w14:textId="072261C9" w:rsidR="00B72954" w:rsidRDefault="00B72954" w:rsidP="00B72954">
            <w:pPr>
              <w:adjustRightInd w:val="0"/>
              <w:snapToGrid w:val="0"/>
              <w:spacing w:beforeLines="50" w:before="156" w:line="360" w:lineRule="auto"/>
              <w:rPr>
                <w:rFonts w:ascii="Times New Roman" w:eastAsia="华文楷体" w:hAnsi="Times New Roman"/>
                <w:bCs/>
                <w:iCs/>
                <w:color w:val="000000"/>
                <w:sz w:val="24"/>
              </w:rPr>
            </w:pPr>
            <w:r w:rsidRPr="00B72954">
              <w:rPr>
                <w:rFonts w:ascii="Times New Roman" w:eastAsia="华文楷体" w:hAnsi="Times New Roman" w:hint="eastAsia"/>
                <w:bCs/>
                <w:iCs/>
                <w:color w:val="000000"/>
                <w:sz w:val="24"/>
              </w:rPr>
              <w:t>公司</w:t>
            </w:r>
            <w:r w:rsidR="00B05EA3">
              <w:rPr>
                <w:rFonts w:ascii="Times New Roman" w:eastAsia="华文楷体" w:hAnsi="Times New Roman" w:hint="eastAsia"/>
                <w:bCs/>
                <w:iCs/>
                <w:color w:val="000000"/>
                <w:sz w:val="24"/>
              </w:rPr>
              <w:t>作为亚洲最大的异噻唑啉酮类工业杀菌剂龙头企业</w:t>
            </w:r>
            <w:r w:rsidRPr="00B72954">
              <w:rPr>
                <w:rFonts w:ascii="Times New Roman" w:eastAsia="华文楷体" w:hAnsi="Times New Roman" w:hint="eastAsia"/>
                <w:bCs/>
                <w:iCs/>
                <w:color w:val="000000"/>
                <w:sz w:val="24"/>
              </w:rPr>
              <w:t>，拥有全球最全的产品</w:t>
            </w:r>
            <w:r>
              <w:rPr>
                <w:rFonts w:ascii="Times New Roman" w:eastAsia="华文楷体" w:hAnsi="Times New Roman" w:hint="eastAsia"/>
                <w:bCs/>
                <w:iCs/>
                <w:color w:val="000000"/>
                <w:sz w:val="24"/>
              </w:rPr>
              <w:t>矩阵</w:t>
            </w:r>
            <w:r w:rsidRPr="00B72954">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CIT/MIT</w:t>
            </w:r>
            <w:r w:rsidRPr="00B72954">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MIT</w:t>
            </w:r>
            <w:r w:rsidRPr="00B72954">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BIT</w:t>
            </w:r>
            <w:r w:rsidRPr="00B72954">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OIT</w:t>
            </w:r>
            <w:r w:rsidRPr="00B72954">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DCOIT</w:t>
            </w:r>
            <w:r w:rsidRPr="00B72954">
              <w:rPr>
                <w:rFonts w:ascii="Times New Roman" w:eastAsia="华文楷体" w:hAnsi="Times New Roman" w:hint="eastAsia"/>
                <w:bCs/>
                <w:iCs/>
                <w:color w:val="000000"/>
                <w:sz w:val="24"/>
              </w:rPr>
              <w:t>），</w:t>
            </w:r>
            <w:r w:rsidR="007E58A5">
              <w:rPr>
                <w:rFonts w:ascii="Times New Roman" w:eastAsia="华文楷体" w:hAnsi="Times New Roman" w:hint="eastAsia"/>
                <w:bCs/>
                <w:iCs/>
                <w:color w:val="000000"/>
                <w:sz w:val="24"/>
              </w:rPr>
              <w:lastRenderedPageBreak/>
              <w:t>在全球具有较高的市场地位</w:t>
            </w:r>
            <w:r w:rsidR="00B05EA3">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2026</w:t>
            </w:r>
            <w:r w:rsidRPr="00B72954">
              <w:rPr>
                <w:rFonts w:ascii="Times New Roman" w:eastAsia="华文楷体" w:hAnsi="Times New Roman" w:hint="eastAsia"/>
                <w:bCs/>
                <w:iCs/>
                <w:color w:val="000000"/>
                <w:sz w:val="24"/>
              </w:rPr>
              <w:t>年一季度总体销量稳定，</w:t>
            </w:r>
            <w:r w:rsidRPr="00B72954">
              <w:rPr>
                <w:rFonts w:ascii="Times New Roman" w:eastAsia="华文楷体" w:hAnsi="Times New Roman" w:hint="eastAsia"/>
                <w:bCs/>
                <w:iCs/>
                <w:color w:val="000000"/>
                <w:sz w:val="24"/>
              </w:rPr>
              <w:t>3</w:t>
            </w:r>
            <w:r w:rsidRPr="00B72954">
              <w:rPr>
                <w:rFonts w:ascii="Times New Roman" w:eastAsia="华文楷体" w:hAnsi="Times New Roman" w:hint="eastAsia"/>
                <w:bCs/>
                <w:iCs/>
                <w:color w:val="000000"/>
                <w:sz w:val="24"/>
              </w:rPr>
              <w:t>至</w:t>
            </w:r>
            <w:r w:rsidRPr="00B72954">
              <w:rPr>
                <w:rFonts w:ascii="Times New Roman" w:eastAsia="华文楷体" w:hAnsi="Times New Roman" w:hint="eastAsia"/>
                <w:bCs/>
                <w:iCs/>
                <w:color w:val="000000"/>
                <w:sz w:val="24"/>
              </w:rPr>
              <w:t>4</w:t>
            </w:r>
            <w:r w:rsidRPr="00B72954">
              <w:rPr>
                <w:rFonts w:ascii="Times New Roman" w:eastAsia="华文楷体" w:hAnsi="Times New Roman" w:hint="eastAsia"/>
                <w:bCs/>
                <w:iCs/>
                <w:color w:val="000000"/>
                <w:sz w:val="24"/>
              </w:rPr>
              <w:t>月因</w:t>
            </w:r>
            <w:r w:rsidR="00F21CFD">
              <w:rPr>
                <w:rFonts w:ascii="Times New Roman" w:eastAsia="华文楷体" w:hAnsi="Times New Roman" w:hint="eastAsia"/>
                <w:bCs/>
                <w:iCs/>
                <w:color w:val="000000"/>
                <w:sz w:val="24"/>
              </w:rPr>
              <w:t>受</w:t>
            </w:r>
            <w:r w:rsidRPr="00B72954">
              <w:rPr>
                <w:rFonts w:ascii="Times New Roman" w:eastAsia="华文楷体" w:hAnsi="Times New Roman" w:hint="eastAsia"/>
                <w:bCs/>
                <w:iCs/>
                <w:color w:val="000000"/>
                <w:sz w:val="24"/>
              </w:rPr>
              <w:t>原油</w:t>
            </w:r>
            <w:r w:rsidR="00F21CFD">
              <w:rPr>
                <w:rFonts w:ascii="Times New Roman" w:eastAsia="华文楷体" w:hAnsi="Times New Roman" w:hint="eastAsia"/>
                <w:bCs/>
                <w:iCs/>
                <w:color w:val="000000"/>
                <w:sz w:val="24"/>
              </w:rPr>
              <w:t>价格上涨</w:t>
            </w:r>
            <w:r w:rsidR="00007AA7">
              <w:rPr>
                <w:rFonts w:ascii="Times New Roman" w:eastAsia="华文楷体" w:hAnsi="Times New Roman" w:hint="eastAsia"/>
                <w:bCs/>
                <w:iCs/>
                <w:color w:val="000000"/>
                <w:sz w:val="24"/>
              </w:rPr>
              <w:t>影响</w:t>
            </w:r>
            <w:r w:rsidRPr="00B72954">
              <w:rPr>
                <w:rFonts w:ascii="Times New Roman" w:eastAsia="华文楷体" w:hAnsi="Times New Roman" w:hint="eastAsia"/>
                <w:bCs/>
                <w:iCs/>
                <w:color w:val="000000"/>
                <w:sz w:val="24"/>
              </w:rPr>
              <w:t>，公司两次</w:t>
            </w:r>
            <w:r w:rsidR="00007AA7">
              <w:rPr>
                <w:rFonts w:ascii="Times New Roman" w:eastAsia="华文楷体" w:hAnsi="Times New Roman" w:hint="eastAsia"/>
                <w:bCs/>
                <w:iCs/>
                <w:color w:val="000000"/>
                <w:sz w:val="24"/>
              </w:rPr>
              <w:t>上</w:t>
            </w:r>
            <w:r w:rsidR="00F21CFD">
              <w:rPr>
                <w:rFonts w:ascii="Times New Roman" w:eastAsia="华文楷体" w:hAnsi="Times New Roman" w:hint="eastAsia"/>
                <w:bCs/>
                <w:iCs/>
                <w:color w:val="000000"/>
                <w:sz w:val="24"/>
              </w:rPr>
              <w:t>调销售价格</w:t>
            </w:r>
            <w:r w:rsidRPr="00B72954">
              <w:rPr>
                <w:rFonts w:ascii="Times New Roman" w:eastAsia="华文楷体" w:hAnsi="Times New Roman" w:hint="eastAsia"/>
                <w:bCs/>
                <w:iCs/>
                <w:color w:val="000000"/>
                <w:sz w:val="24"/>
              </w:rPr>
              <w:t>并相应调整库存策略</w:t>
            </w:r>
            <w:r w:rsidR="00F25CB2">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此前行业普遍处于高库存去化状态，</w:t>
            </w:r>
            <w:r w:rsidR="00F25CB2" w:rsidRPr="00B72954">
              <w:rPr>
                <w:rFonts w:ascii="Times New Roman" w:eastAsia="华文楷体" w:hAnsi="Times New Roman" w:hint="eastAsia"/>
                <w:bCs/>
                <w:iCs/>
                <w:color w:val="000000"/>
                <w:sz w:val="24"/>
              </w:rPr>
              <w:t>受美伊冲突影响，</w:t>
            </w:r>
            <w:r w:rsidRPr="00B72954">
              <w:rPr>
                <w:rFonts w:ascii="Times New Roman" w:eastAsia="华文楷体" w:hAnsi="Times New Roman" w:hint="eastAsia"/>
                <w:bCs/>
                <w:iCs/>
                <w:color w:val="000000"/>
                <w:sz w:val="24"/>
              </w:rPr>
              <w:t>公司产能利用率显著提升，</w:t>
            </w:r>
            <w:r w:rsidR="005F39B0">
              <w:rPr>
                <w:rFonts w:ascii="Times New Roman" w:eastAsia="华文楷体" w:hAnsi="Times New Roman" w:hint="eastAsia"/>
                <w:bCs/>
                <w:iCs/>
                <w:color w:val="000000"/>
                <w:sz w:val="24"/>
              </w:rPr>
              <w:t>目前</w:t>
            </w:r>
            <w:r w:rsidR="007E58A5">
              <w:rPr>
                <w:rFonts w:ascii="Times New Roman" w:eastAsia="华文楷体" w:hAnsi="Times New Roman" w:hint="eastAsia"/>
                <w:bCs/>
                <w:iCs/>
                <w:color w:val="000000"/>
                <w:sz w:val="24"/>
              </w:rPr>
              <w:t>在手订单充足</w:t>
            </w:r>
            <w:r w:rsidR="00F25CB2">
              <w:rPr>
                <w:rFonts w:ascii="Times New Roman" w:eastAsia="华文楷体" w:hAnsi="Times New Roman" w:hint="eastAsia"/>
                <w:bCs/>
                <w:iCs/>
                <w:color w:val="000000"/>
                <w:sz w:val="24"/>
              </w:rPr>
              <w:t>。</w:t>
            </w:r>
            <w:r w:rsidRPr="00B72954">
              <w:rPr>
                <w:rFonts w:ascii="Times New Roman" w:eastAsia="华文楷体" w:hAnsi="Times New Roman" w:hint="eastAsia"/>
                <w:bCs/>
                <w:iCs/>
                <w:color w:val="000000"/>
                <w:sz w:val="24"/>
              </w:rPr>
              <w:t>得益于产品涨价与产能利用率提高，</w:t>
            </w:r>
            <w:r w:rsidR="00007AA7">
              <w:rPr>
                <w:rFonts w:ascii="Times New Roman" w:eastAsia="华文楷体" w:hAnsi="Times New Roman" w:hint="eastAsia"/>
                <w:bCs/>
                <w:iCs/>
                <w:color w:val="000000"/>
                <w:sz w:val="24"/>
              </w:rPr>
              <w:t>公司</w:t>
            </w:r>
            <w:r w:rsidRPr="00B72954">
              <w:rPr>
                <w:rFonts w:ascii="Times New Roman" w:eastAsia="华文楷体" w:hAnsi="Times New Roman" w:hint="eastAsia"/>
                <w:bCs/>
                <w:iCs/>
                <w:color w:val="000000"/>
                <w:sz w:val="24"/>
              </w:rPr>
              <w:t>整体经营状况良好。</w:t>
            </w:r>
          </w:p>
          <w:p w14:paraId="16745AF4" w14:textId="3B10F078" w:rsidR="00B4392F" w:rsidRDefault="00B72954">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半导体板块：</w:t>
            </w:r>
          </w:p>
          <w:p w14:paraId="0455E19B" w14:textId="137F2DAA" w:rsidR="00BC1743" w:rsidRDefault="00BC1743">
            <w:pPr>
              <w:adjustRightInd w:val="0"/>
              <w:snapToGrid w:val="0"/>
              <w:spacing w:beforeLines="50" w:before="156" w:line="360" w:lineRule="auto"/>
              <w:rPr>
                <w:rFonts w:ascii="Times New Roman" w:eastAsia="华文楷体" w:hAnsi="Times New Roman"/>
                <w:bCs/>
                <w:iCs/>
                <w:color w:val="000000"/>
                <w:sz w:val="24"/>
              </w:rPr>
            </w:pPr>
            <w:r w:rsidRPr="00BC1743">
              <w:rPr>
                <w:rFonts w:ascii="Times New Roman" w:eastAsia="华文楷体" w:hAnsi="Times New Roman" w:hint="eastAsia"/>
                <w:bCs/>
                <w:iCs/>
                <w:color w:val="000000"/>
                <w:sz w:val="24"/>
              </w:rPr>
              <w:t>芯慧联整体采取“成熟业务维持公司盈利及运转、自研设备推动国产设备替代并加深技术积累”的战略发展路线。成熟业务方面，芯慧联以黄光制程设备及单片湿法设备翻新再改造为基础，为平板显示、</w:t>
            </w:r>
            <w:r w:rsidRPr="00BC1743">
              <w:rPr>
                <w:rFonts w:ascii="Times New Roman" w:eastAsia="华文楷体" w:hAnsi="Times New Roman" w:hint="eastAsia"/>
                <w:bCs/>
                <w:iCs/>
                <w:color w:val="000000"/>
                <w:sz w:val="24"/>
              </w:rPr>
              <w:t>OEM</w:t>
            </w:r>
            <w:r w:rsidRPr="00BC1743">
              <w:rPr>
                <w:rFonts w:ascii="Times New Roman" w:eastAsia="华文楷体" w:hAnsi="Times New Roman" w:hint="eastAsia"/>
                <w:bCs/>
                <w:iCs/>
                <w:color w:val="000000"/>
                <w:sz w:val="24"/>
              </w:rPr>
              <w:t>厂商、</w:t>
            </w:r>
            <w:r w:rsidRPr="00BC1743">
              <w:rPr>
                <w:rFonts w:ascii="Times New Roman" w:eastAsia="华文楷体" w:hAnsi="Times New Roman" w:hint="eastAsia"/>
                <w:bCs/>
                <w:iCs/>
                <w:color w:val="000000"/>
                <w:sz w:val="24"/>
              </w:rPr>
              <w:t>IC</w:t>
            </w:r>
            <w:r w:rsidRPr="00BC1743">
              <w:rPr>
                <w:rFonts w:ascii="Times New Roman" w:eastAsia="华文楷体" w:hAnsi="Times New Roman" w:hint="eastAsia"/>
                <w:bCs/>
                <w:iCs/>
                <w:color w:val="000000"/>
                <w:sz w:val="24"/>
              </w:rPr>
              <w:t>厂商提供技术服务，加上自研的特殊工艺单片湿法设备和自动化设备等成熟业务保障现金流；自研设备方面，芯慧联重点推进五大类自研新设备</w:t>
            </w:r>
            <w:r>
              <w:rPr>
                <w:rFonts w:ascii="Times New Roman" w:eastAsia="华文楷体" w:hAnsi="Times New Roman" w:hint="eastAsia"/>
                <w:bCs/>
                <w:iCs/>
                <w:color w:val="000000"/>
                <w:sz w:val="24"/>
              </w:rPr>
              <w:t>，包括</w:t>
            </w:r>
            <w:r w:rsidRPr="00BC1743">
              <w:rPr>
                <w:rFonts w:ascii="Times New Roman" w:eastAsia="华文楷体" w:hAnsi="Times New Roman" w:hint="eastAsia"/>
                <w:bCs/>
                <w:iCs/>
                <w:color w:val="000000"/>
                <w:sz w:val="24"/>
              </w:rPr>
              <w:t>涂胶显影、高端湿法、电镀、机械手、面板显示干法刻蚀</w:t>
            </w:r>
            <w:r>
              <w:rPr>
                <w:rFonts w:ascii="Times New Roman" w:eastAsia="华文楷体" w:hAnsi="Times New Roman" w:hint="eastAsia"/>
                <w:bCs/>
                <w:iCs/>
                <w:color w:val="000000"/>
                <w:sz w:val="24"/>
              </w:rPr>
              <w:t>设备</w:t>
            </w:r>
            <w:r w:rsidRPr="00BC1743">
              <w:rPr>
                <w:rFonts w:ascii="Times New Roman" w:eastAsia="华文楷体" w:hAnsi="Times New Roman" w:hint="eastAsia"/>
                <w:bCs/>
                <w:iCs/>
                <w:color w:val="000000"/>
                <w:sz w:val="24"/>
              </w:rPr>
              <w:t>，其中面板显示干法刻蚀设备正在按照预期项目进度稳步推进，进展顺利，</w:t>
            </w:r>
            <w:r w:rsidRPr="00BC1743">
              <w:rPr>
                <w:rFonts w:ascii="Times New Roman" w:eastAsia="华文楷体" w:hAnsi="Times New Roman" w:hint="eastAsia"/>
                <w:bCs/>
                <w:iCs/>
                <w:color w:val="000000"/>
                <w:sz w:val="24"/>
              </w:rPr>
              <w:t>2026</w:t>
            </w:r>
            <w:r w:rsidRPr="00BC1743">
              <w:rPr>
                <w:rFonts w:ascii="Times New Roman" w:eastAsia="华文楷体" w:hAnsi="Times New Roman" w:hint="eastAsia"/>
                <w:bCs/>
                <w:iCs/>
                <w:color w:val="000000"/>
                <w:sz w:val="24"/>
              </w:rPr>
              <w:t>年国产替代设备按计划将陆续发布。</w:t>
            </w:r>
          </w:p>
          <w:p w14:paraId="08D1F299" w14:textId="77777777" w:rsidR="00B4392F" w:rsidRDefault="00DE51C9">
            <w:pPr>
              <w:adjustRightInd w:val="0"/>
              <w:snapToGrid w:val="0"/>
              <w:spacing w:beforeLines="50" w:before="156" w:afterLines="50" w:after="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二、回答投资者提问</w:t>
            </w:r>
          </w:p>
          <w:p w14:paraId="795494A5" w14:textId="13E60B5B" w:rsidR="00B4392F" w:rsidRDefault="00DE51C9">
            <w:pPr>
              <w:adjustRightInd w:val="0"/>
              <w:snapToGrid w:val="0"/>
              <w:spacing w:line="360" w:lineRule="auto"/>
              <w:rPr>
                <w:rFonts w:ascii="Times New Roman" w:eastAsia="华文楷体" w:hAnsi="Times New Roman"/>
                <w:b/>
                <w:iCs/>
                <w:color w:val="000000"/>
                <w:sz w:val="24"/>
              </w:rPr>
            </w:pPr>
            <w:bookmarkStart w:id="0" w:name="OLE_LINK1"/>
            <w:r>
              <w:rPr>
                <w:rFonts w:ascii="Times New Roman" w:eastAsia="华文楷体" w:hAnsi="Times New Roman" w:hint="eastAsia"/>
                <w:b/>
                <w:iCs/>
                <w:color w:val="000000"/>
                <w:sz w:val="24"/>
              </w:rPr>
              <w:t>问题</w:t>
            </w:r>
            <w:r>
              <w:rPr>
                <w:rFonts w:ascii="Times New Roman" w:eastAsia="华文楷体" w:hAnsi="Times New Roman" w:hint="eastAsia"/>
                <w:b/>
                <w:iCs/>
                <w:color w:val="000000"/>
                <w:sz w:val="24"/>
              </w:rPr>
              <w:t>1</w:t>
            </w:r>
            <w:r>
              <w:rPr>
                <w:rFonts w:ascii="Times New Roman" w:eastAsia="华文楷体" w:hAnsi="Times New Roman" w:hint="eastAsia"/>
                <w:b/>
                <w:iCs/>
                <w:color w:val="000000"/>
                <w:sz w:val="24"/>
              </w:rPr>
              <w:t>：</w:t>
            </w:r>
            <w:r w:rsidR="00B96BE3" w:rsidRPr="00B96BE3">
              <w:rPr>
                <w:rFonts w:ascii="Times New Roman" w:eastAsia="华文楷体" w:hAnsi="Times New Roman" w:hint="eastAsia"/>
                <w:b/>
                <w:iCs/>
                <w:color w:val="000000"/>
                <w:sz w:val="24"/>
              </w:rPr>
              <w:t>公司目前在半导体先进封装以及前道设备的布局，后续要发布的新产品主要是以哪类工艺为主？是偏湿法的，还是一些干法类的？具体的应用方向是什么？</w:t>
            </w:r>
          </w:p>
          <w:p w14:paraId="3CD77F91" w14:textId="34C915A0" w:rsidR="00B4392F" w:rsidRDefault="00DE51C9" w:rsidP="00B96BE3">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bookmarkEnd w:id="0"/>
            <w:r>
              <w:rPr>
                <w:rFonts w:ascii="Times New Roman" w:eastAsia="华文楷体" w:hAnsi="Times New Roman" w:hint="eastAsia"/>
                <w:bCs/>
                <w:iCs/>
                <w:color w:val="000000"/>
                <w:sz w:val="24"/>
              </w:rPr>
              <w:t>：</w:t>
            </w:r>
            <w:r w:rsidR="00EC6C28" w:rsidRPr="00EC6C28">
              <w:rPr>
                <w:rFonts w:ascii="Times New Roman" w:eastAsia="华文楷体" w:hAnsi="Times New Roman" w:hint="eastAsia"/>
                <w:bCs/>
                <w:iCs/>
                <w:color w:val="000000"/>
                <w:sz w:val="24"/>
              </w:rPr>
              <w:t>当前半导体行业趋势表现为前道与后道相互融合，先进封装（即“中道”）成为重要发展方向，国内外主流厂商均在积极布局。</w:t>
            </w:r>
            <w:r w:rsidR="00EC6C28">
              <w:rPr>
                <w:rFonts w:ascii="Times New Roman" w:eastAsia="华文楷体" w:hAnsi="Times New Roman" w:hint="eastAsia"/>
                <w:bCs/>
                <w:iCs/>
                <w:color w:val="000000"/>
                <w:sz w:val="24"/>
              </w:rPr>
              <w:t>芯</w:t>
            </w:r>
            <w:r w:rsidR="00EC6C28" w:rsidRPr="00EC6C28">
              <w:rPr>
                <w:rFonts w:ascii="Times New Roman" w:eastAsia="华文楷体" w:hAnsi="Times New Roman" w:hint="eastAsia"/>
                <w:bCs/>
                <w:iCs/>
                <w:color w:val="000000"/>
                <w:sz w:val="24"/>
              </w:rPr>
              <w:t>慧联主要聚焦“大湿法制程”，包括涂胶显影、湿法刻蚀、清洗及电镀等与化学液体相关的工艺环节，其平台具备通用性。</w:t>
            </w:r>
            <w:r w:rsidR="00BC1743" w:rsidRPr="00BC1743">
              <w:rPr>
                <w:rFonts w:ascii="Times New Roman" w:eastAsia="华文楷体" w:hAnsi="Times New Roman" w:hint="eastAsia"/>
                <w:bCs/>
                <w:iCs/>
                <w:color w:val="000000"/>
                <w:sz w:val="24"/>
              </w:rPr>
              <w:t>目前公司正在推进包括：对标国际先进</w:t>
            </w:r>
            <w:r w:rsidR="00BC1743" w:rsidRPr="00BC1743">
              <w:rPr>
                <w:rFonts w:ascii="Times New Roman" w:eastAsia="华文楷体" w:hAnsi="Times New Roman" w:hint="eastAsia"/>
                <w:bCs/>
                <w:iCs/>
                <w:color w:val="000000"/>
                <w:sz w:val="24"/>
              </w:rPr>
              <w:lastRenderedPageBreak/>
              <w:t>厂商涂胶显影设备、湿法刻蚀设备与清洗设备，以及针对</w:t>
            </w:r>
            <w:r w:rsidR="00BC1743" w:rsidRPr="00BC1743">
              <w:rPr>
                <w:rFonts w:ascii="Times New Roman" w:eastAsia="华文楷体" w:hAnsi="Times New Roman" w:hint="eastAsia"/>
                <w:bCs/>
                <w:iCs/>
                <w:color w:val="000000"/>
                <w:sz w:val="24"/>
              </w:rPr>
              <w:t>3D</w:t>
            </w:r>
            <w:r w:rsidR="00BC1743" w:rsidRPr="00BC1743">
              <w:rPr>
                <w:rFonts w:ascii="Times New Roman" w:eastAsia="华文楷体" w:hAnsi="Times New Roman" w:hint="eastAsia"/>
                <w:bCs/>
                <w:iCs/>
                <w:color w:val="000000"/>
                <w:sz w:val="24"/>
              </w:rPr>
              <w:t>堆叠封装电镀设备研发及验证。</w:t>
            </w:r>
          </w:p>
          <w:p w14:paraId="77F8C46F" w14:textId="48443B8F" w:rsidR="00B4392F" w:rsidRDefault="00DE51C9">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
                <w:iCs/>
                <w:color w:val="000000"/>
                <w:sz w:val="24"/>
              </w:rPr>
              <w:t>问题</w:t>
            </w:r>
            <w:r>
              <w:rPr>
                <w:rFonts w:ascii="Times New Roman" w:eastAsia="华文楷体" w:hAnsi="Times New Roman" w:hint="eastAsia"/>
                <w:b/>
                <w:iCs/>
                <w:color w:val="000000"/>
                <w:sz w:val="24"/>
              </w:rPr>
              <w:t>2</w:t>
            </w:r>
            <w:r>
              <w:rPr>
                <w:rFonts w:ascii="Times New Roman" w:eastAsia="华文楷体" w:hAnsi="Times New Roman" w:hint="eastAsia"/>
                <w:b/>
                <w:iCs/>
                <w:color w:val="000000"/>
                <w:sz w:val="24"/>
              </w:rPr>
              <w:t>：</w:t>
            </w:r>
            <w:r w:rsidR="00B96BE3" w:rsidRPr="00B96BE3">
              <w:rPr>
                <w:rFonts w:ascii="Times New Roman" w:eastAsia="华文楷体" w:hAnsi="Times New Roman" w:hint="eastAsia"/>
                <w:b/>
                <w:iCs/>
                <w:color w:val="000000"/>
                <w:sz w:val="24"/>
              </w:rPr>
              <w:t>前期立案调查有何进展？</w:t>
            </w:r>
            <w:r w:rsidR="007E58A5">
              <w:rPr>
                <w:rFonts w:ascii="Times New Roman" w:eastAsia="华文楷体" w:hAnsi="Times New Roman" w:hint="eastAsia"/>
                <w:b/>
                <w:iCs/>
                <w:color w:val="000000"/>
                <w:sz w:val="24"/>
              </w:rPr>
              <w:t>对公司的影响如何</w:t>
            </w:r>
            <w:r w:rsidR="00B96BE3" w:rsidRPr="00B96BE3">
              <w:rPr>
                <w:rFonts w:ascii="Times New Roman" w:eastAsia="华文楷体" w:hAnsi="Times New Roman" w:hint="eastAsia"/>
                <w:b/>
                <w:iCs/>
                <w:color w:val="000000"/>
                <w:sz w:val="24"/>
              </w:rPr>
              <w:t>？</w:t>
            </w:r>
          </w:p>
          <w:p w14:paraId="4C6643E1" w14:textId="01D7893B"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r w:rsidR="005F39B0" w:rsidRPr="005F39B0">
              <w:rPr>
                <w:rFonts w:ascii="Times New Roman" w:eastAsia="华文楷体" w:hAnsi="Times New Roman" w:hint="eastAsia"/>
                <w:bCs/>
                <w:iCs/>
                <w:color w:val="000000"/>
                <w:sz w:val="24"/>
              </w:rPr>
              <w:t>公司高度重视本次监管调查事项，目前正依法依规积极配合相关调查工作，并将持续做好与监管部门的沟通协调。有关本次调查的具体处理结果，敬请以监管部门的正式反馈意见及公司后续发布的公告为准。当前，公司经营情况正常，各项业务有序推进。</w:t>
            </w:r>
          </w:p>
          <w:p w14:paraId="7B330BDA" w14:textId="5E6F485E" w:rsidR="006A3EE3" w:rsidRPr="00A915D5" w:rsidRDefault="006A3EE3">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
                <w:iCs/>
                <w:color w:val="000000"/>
                <w:sz w:val="24"/>
              </w:rPr>
              <w:t>问题</w:t>
            </w:r>
            <w:r>
              <w:rPr>
                <w:rFonts w:ascii="Times New Roman" w:eastAsia="华文楷体" w:hAnsi="Times New Roman" w:hint="eastAsia"/>
                <w:b/>
                <w:iCs/>
                <w:color w:val="000000"/>
                <w:sz w:val="24"/>
              </w:rPr>
              <w:t>3</w:t>
            </w:r>
            <w:r>
              <w:rPr>
                <w:rFonts w:ascii="Times New Roman" w:eastAsia="华文楷体" w:hAnsi="Times New Roman" w:hint="eastAsia"/>
                <w:b/>
                <w:iCs/>
                <w:color w:val="000000"/>
                <w:sz w:val="24"/>
              </w:rPr>
              <w:t>：</w:t>
            </w:r>
            <w:r w:rsidR="007E58A5">
              <w:rPr>
                <w:rFonts w:ascii="Times New Roman" w:eastAsia="华文楷体" w:hAnsi="Times New Roman" w:hint="eastAsia"/>
                <w:b/>
                <w:iCs/>
                <w:color w:val="000000"/>
                <w:sz w:val="24"/>
              </w:rPr>
              <w:t>公司前期公告的</w:t>
            </w:r>
            <w:r w:rsidRPr="00A915D5">
              <w:rPr>
                <w:rFonts w:ascii="Times New Roman" w:eastAsia="华文楷体" w:hAnsi="Times New Roman" w:hint="eastAsia"/>
                <w:b/>
                <w:iCs/>
                <w:color w:val="000000"/>
                <w:sz w:val="24"/>
              </w:rPr>
              <w:t>股权协转</w:t>
            </w:r>
            <w:r>
              <w:rPr>
                <w:rFonts w:ascii="Times New Roman" w:eastAsia="华文楷体" w:hAnsi="Times New Roman" w:hint="eastAsia"/>
                <w:b/>
                <w:iCs/>
                <w:color w:val="000000"/>
                <w:sz w:val="24"/>
              </w:rPr>
              <w:t>事项</w:t>
            </w:r>
            <w:r w:rsidR="005F39B0">
              <w:rPr>
                <w:rFonts w:ascii="Times New Roman" w:eastAsia="华文楷体" w:hAnsi="Times New Roman" w:hint="eastAsia"/>
                <w:b/>
                <w:iCs/>
                <w:color w:val="000000"/>
                <w:sz w:val="24"/>
              </w:rPr>
              <w:t>目前进展如何</w:t>
            </w:r>
            <w:r w:rsidRPr="00A915D5">
              <w:rPr>
                <w:rFonts w:ascii="Times New Roman" w:eastAsia="华文楷体" w:hAnsi="Times New Roman" w:hint="eastAsia"/>
                <w:b/>
                <w:iCs/>
                <w:color w:val="000000"/>
                <w:sz w:val="24"/>
              </w:rPr>
              <w:t>？</w:t>
            </w:r>
          </w:p>
          <w:p w14:paraId="5F7BF17E" w14:textId="38A9BA49" w:rsidR="006A3EE3" w:rsidRDefault="006A3EE3">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r w:rsidR="000A2CBB" w:rsidRPr="000A2CBB">
              <w:rPr>
                <w:rFonts w:ascii="Times New Roman" w:eastAsia="华文楷体" w:hAnsi="Times New Roman" w:hint="eastAsia"/>
                <w:bCs/>
                <w:iCs/>
                <w:color w:val="000000"/>
                <w:sz w:val="24"/>
              </w:rPr>
              <w:t>公司将严格按照法律法规及监管要求，及时履行信息披露义务。有关本次事项的后续情况，敬请投资者关注公司发布的相关公告。</w:t>
            </w:r>
          </w:p>
          <w:p w14:paraId="4DADEFC3" w14:textId="1BDA0D0C" w:rsidR="00B4392F" w:rsidRDefault="00DE51C9">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
                <w:iCs/>
                <w:color w:val="000000"/>
                <w:sz w:val="24"/>
              </w:rPr>
              <w:t>问题</w:t>
            </w:r>
            <w:r w:rsidR="006A3EE3">
              <w:rPr>
                <w:rFonts w:ascii="Times New Roman" w:eastAsia="华文楷体" w:hAnsi="Times New Roman"/>
                <w:b/>
                <w:iCs/>
                <w:color w:val="000000"/>
                <w:sz w:val="24"/>
              </w:rPr>
              <w:t>4</w:t>
            </w:r>
            <w:r>
              <w:rPr>
                <w:rFonts w:ascii="Times New Roman" w:eastAsia="华文楷体" w:hAnsi="Times New Roman" w:hint="eastAsia"/>
                <w:b/>
                <w:iCs/>
                <w:color w:val="000000"/>
                <w:sz w:val="24"/>
              </w:rPr>
              <w:t>：</w:t>
            </w:r>
            <w:r w:rsidR="007E58A5">
              <w:rPr>
                <w:rFonts w:ascii="Times New Roman" w:eastAsia="华文楷体" w:hAnsi="Times New Roman" w:hint="eastAsia"/>
                <w:b/>
                <w:iCs/>
                <w:color w:val="000000"/>
                <w:sz w:val="24"/>
              </w:rPr>
              <w:t>公司后续在半导体板块的资本运作规划是怎样的</w:t>
            </w:r>
            <w:r w:rsidR="002C5853" w:rsidRPr="002C5853">
              <w:rPr>
                <w:rFonts w:ascii="Times New Roman" w:eastAsia="华文楷体" w:hAnsi="Times New Roman" w:hint="eastAsia"/>
                <w:b/>
                <w:iCs/>
                <w:color w:val="000000"/>
                <w:sz w:val="24"/>
              </w:rPr>
              <w:t>？</w:t>
            </w:r>
          </w:p>
          <w:p w14:paraId="5D95FA07" w14:textId="7CB72E18" w:rsidR="00B4392F" w:rsidRDefault="00DE51C9">
            <w:pPr>
              <w:adjustRightInd w:val="0"/>
              <w:snapToGrid w:val="0"/>
              <w:spacing w:line="360" w:lineRule="auto"/>
              <w:rPr>
                <w:rFonts w:ascii="Times New Roman" w:eastAsia="华文楷体" w:hAnsi="Times New Roman"/>
                <w:iCs/>
                <w:color w:val="000000"/>
                <w:sz w:val="24"/>
              </w:rPr>
            </w:pPr>
            <w:r>
              <w:rPr>
                <w:rFonts w:ascii="Times New Roman" w:eastAsia="华文楷体" w:hAnsi="Times New Roman"/>
                <w:iCs/>
                <w:color w:val="000000"/>
                <w:sz w:val="24"/>
              </w:rPr>
              <w:t>答：</w:t>
            </w:r>
            <w:r w:rsidR="000A2CBB" w:rsidRPr="000A2CBB">
              <w:rPr>
                <w:rFonts w:ascii="Times New Roman" w:eastAsia="华文楷体" w:hAnsi="Times New Roman" w:hint="eastAsia"/>
                <w:iCs/>
                <w:color w:val="000000"/>
                <w:sz w:val="24"/>
              </w:rPr>
              <w:t>公司通过收购芯慧联成功</w:t>
            </w:r>
            <w:r w:rsidR="00D925EC">
              <w:rPr>
                <w:rFonts w:ascii="Times New Roman" w:eastAsia="华文楷体" w:hAnsi="Times New Roman" w:hint="eastAsia"/>
                <w:iCs/>
                <w:color w:val="000000"/>
                <w:sz w:val="24"/>
              </w:rPr>
              <w:t>进</w:t>
            </w:r>
            <w:r w:rsidR="000A2CBB" w:rsidRPr="000A2CBB">
              <w:rPr>
                <w:rFonts w:ascii="Times New Roman" w:eastAsia="华文楷体" w:hAnsi="Times New Roman" w:hint="eastAsia"/>
                <w:iCs/>
                <w:color w:val="000000"/>
                <w:sz w:val="24"/>
              </w:rPr>
              <w:t>入半导体领域，并将芯慧联定位为核心产业平台，以此全力推进半导体业务的发展。公</w:t>
            </w:r>
            <w:r w:rsidR="00735524">
              <w:rPr>
                <w:rFonts w:ascii="Times New Roman" w:eastAsia="华文楷体" w:hAnsi="Times New Roman" w:hint="eastAsia"/>
                <w:iCs/>
                <w:color w:val="000000"/>
                <w:sz w:val="24"/>
              </w:rPr>
              <w:t>司</w:t>
            </w:r>
            <w:r w:rsidR="000A2CBB" w:rsidRPr="000A2CBB">
              <w:rPr>
                <w:rFonts w:ascii="Times New Roman" w:eastAsia="华文楷体" w:hAnsi="Times New Roman" w:hint="eastAsia"/>
                <w:iCs/>
                <w:color w:val="000000"/>
                <w:sz w:val="24"/>
              </w:rPr>
              <w:t>发展半导体产业的决心</w:t>
            </w:r>
            <w:r w:rsidR="00D925EC">
              <w:rPr>
                <w:rFonts w:ascii="Times New Roman" w:eastAsia="华文楷体" w:hAnsi="Times New Roman" w:hint="eastAsia"/>
                <w:iCs/>
                <w:color w:val="000000"/>
                <w:sz w:val="24"/>
              </w:rPr>
              <w:t>非常坚定</w:t>
            </w:r>
            <w:r w:rsidR="000A2CBB" w:rsidRPr="000A2CBB">
              <w:rPr>
                <w:rFonts w:ascii="Times New Roman" w:eastAsia="华文楷体" w:hAnsi="Times New Roman" w:hint="eastAsia"/>
                <w:iCs/>
                <w:color w:val="000000"/>
                <w:sz w:val="24"/>
              </w:rPr>
              <w:t>，</w:t>
            </w:r>
            <w:r w:rsidR="00D925EC">
              <w:rPr>
                <w:rFonts w:ascii="Times New Roman" w:eastAsia="华文楷体" w:hAnsi="Times New Roman" w:hint="eastAsia"/>
                <w:iCs/>
                <w:color w:val="000000"/>
                <w:sz w:val="24"/>
              </w:rPr>
              <w:t>将</w:t>
            </w:r>
            <w:r w:rsidR="000A2CBB" w:rsidRPr="000A2CBB">
              <w:rPr>
                <w:rFonts w:ascii="Times New Roman" w:eastAsia="华文楷体" w:hAnsi="Times New Roman" w:hint="eastAsia"/>
                <w:iCs/>
                <w:color w:val="000000"/>
                <w:sz w:val="24"/>
              </w:rPr>
              <w:t>在合法合规的前提下，从业务经营与资本运作</w:t>
            </w:r>
            <w:r w:rsidR="00D925EC">
              <w:rPr>
                <w:rFonts w:ascii="Times New Roman" w:eastAsia="华文楷体" w:hAnsi="Times New Roman" w:hint="eastAsia"/>
                <w:iCs/>
                <w:color w:val="000000"/>
                <w:sz w:val="24"/>
              </w:rPr>
              <w:t>两</w:t>
            </w:r>
            <w:r w:rsidR="000A2CBB" w:rsidRPr="000A2CBB">
              <w:rPr>
                <w:rFonts w:ascii="Times New Roman" w:eastAsia="华文楷体" w:hAnsi="Times New Roman" w:hint="eastAsia"/>
                <w:iCs/>
                <w:color w:val="000000"/>
                <w:sz w:val="24"/>
              </w:rPr>
              <w:t>方面协同支持相关业务：一方面通过优化经营、技术研发及市场拓展做实产业基础；另一方面借助资本运作手段为产业升级提供支撑。</w:t>
            </w:r>
          </w:p>
          <w:p w14:paraId="3245C0CF" w14:textId="5F60E832" w:rsidR="00B4392F" w:rsidRDefault="00DE51C9">
            <w:pPr>
              <w:adjustRightInd w:val="0"/>
              <w:snapToGrid w:val="0"/>
              <w:spacing w:line="360" w:lineRule="auto"/>
              <w:rPr>
                <w:rFonts w:ascii="Times New Roman" w:eastAsia="华文楷体" w:hAnsi="Times New Roman"/>
                <w:b/>
                <w:bCs/>
                <w:iCs/>
                <w:color w:val="000000"/>
                <w:sz w:val="24"/>
              </w:rPr>
            </w:pPr>
            <w:r>
              <w:rPr>
                <w:rFonts w:ascii="Times New Roman" w:eastAsia="华文楷体" w:hAnsi="Times New Roman" w:hint="eastAsia"/>
                <w:b/>
                <w:iCs/>
                <w:color w:val="000000"/>
                <w:sz w:val="24"/>
              </w:rPr>
              <w:t>问题</w:t>
            </w:r>
            <w:r w:rsidR="006A3EE3">
              <w:rPr>
                <w:rFonts w:ascii="Times New Roman" w:eastAsia="华文楷体" w:hAnsi="Times New Roman" w:hint="eastAsia"/>
                <w:b/>
                <w:iCs/>
                <w:color w:val="000000"/>
                <w:sz w:val="24"/>
              </w:rPr>
              <w:t>5</w:t>
            </w:r>
            <w:r>
              <w:rPr>
                <w:rFonts w:ascii="Times New Roman" w:eastAsia="华文楷体" w:hAnsi="Times New Roman" w:hint="eastAsia"/>
                <w:b/>
                <w:bCs/>
                <w:iCs/>
                <w:color w:val="000000"/>
                <w:sz w:val="24"/>
              </w:rPr>
              <w:t>：</w:t>
            </w:r>
            <w:r w:rsidR="00D925EC">
              <w:rPr>
                <w:rFonts w:ascii="Times New Roman" w:eastAsia="华文楷体" w:hAnsi="Times New Roman" w:hint="eastAsia"/>
                <w:b/>
                <w:bCs/>
                <w:iCs/>
                <w:color w:val="000000"/>
                <w:sz w:val="24"/>
              </w:rPr>
              <w:t>公司</w:t>
            </w:r>
            <w:r w:rsidR="00EF54C3" w:rsidRPr="00EF54C3">
              <w:rPr>
                <w:rFonts w:ascii="Times New Roman" w:eastAsia="华文楷体" w:hAnsi="Times New Roman" w:hint="eastAsia"/>
                <w:b/>
                <w:bCs/>
                <w:iCs/>
                <w:color w:val="000000"/>
                <w:sz w:val="24"/>
              </w:rPr>
              <w:t>无锡新厂房</w:t>
            </w:r>
            <w:r w:rsidR="00EF54C3">
              <w:rPr>
                <w:rFonts w:ascii="Times New Roman" w:eastAsia="华文楷体" w:hAnsi="Times New Roman" w:hint="eastAsia"/>
                <w:b/>
                <w:bCs/>
                <w:iCs/>
                <w:color w:val="000000"/>
                <w:sz w:val="24"/>
              </w:rPr>
              <w:t>建设</w:t>
            </w:r>
            <w:r w:rsidR="00EF54C3" w:rsidRPr="00EF54C3">
              <w:rPr>
                <w:rFonts w:ascii="Times New Roman" w:eastAsia="华文楷体" w:hAnsi="Times New Roman" w:hint="eastAsia"/>
                <w:b/>
                <w:bCs/>
                <w:iCs/>
                <w:color w:val="000000"/>
                <w:sz w:val="24"/>
              </w:rPr>
              <w:t>进度</w:t>
            </w:r>
            <w:r w:rsidR="00EF54C3">
              <w:rPr>
                <w:rFonts w:ascii="Times New Roman" w:eastAsia="华文楷体" w:hAnsi="Times New Roman" w:hint="eastAsia"/>
                <w:b/>
                <w:bCs/>
                <w:iCs/>
                <w:color w:val="000000"/>
                <w:sz w:val="24"/>
              </w:rPr>
              <w:t>如何？</w:t>
            </w:r>
          </w:p>
          <w:p w14:paraId="39028497" w14:textId="5159C8ED"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r w:rsidR="00CE6F11" w:rsidRPr="00CE6F11">
              <w:rPr>
                <w:rFonts w:ascii="Times New Roman" w:eastAsia="华文楷体" w:hAnsi="Times New Roman" w:hint="eastAsia"/>
                <w:bCs/>
                <w:iCs/>
                <w:color w:val="000000"/>
                <w:sz w:val="24"/>
              </w:rPr>
              <w:t>根据规划，无锡生产基地将于</w:t>
            </w:r>
            <w:r w:rsidR="00CE6F11" w:rsidRPr="00CE6F11">
              <w:rPr>
                <w:rFonts w:ascii="Times New Roman" w:eastAsia="华文楷体" w:hAnsi="Times New Roman" w:hint="eastAsia"/>
                <w:bCs/>
                <w:iCs/>
                <w:color w:val="000000"/>
                <w:sz w:val="24"/>
              </w:rPr>
              <w:t>2026</w:t>
            </w:r>
            <w:r w:rsidR="00CE6F11" w:rsidRPr="00CE6F11">
              <w:rPr>
                <w:rFonts w:ascii="Times New Roman" w:eastAsia="华文楷体" w:hAnsi="Times New Roman" w:hint="eastAsia"/>
                <w:bCs/>
                <w:iCs/>
                <w:color w:val="000000"/>
                <w:sz w:val="24"/>
              </w:rPr>
              <w:t>年</w:t>
            </w:r>
            <w:r w:rsidR="00CE6F11" w:rsidRPr="00CE6F11">
              <w:rPr>
                <w:rFonts w:ascii="Times New Roman" w:eastAsia="华文楷体" w:hAnsi="Times New Roman" w:hint="eastAsia"/>
                <w:bCs/>
                <w:iCs/>
                <w:color w:val="000000"/>
                <w:sz w:val="24"/>
              </w:rPr>
              <w:t>7</w:t>
            </w:r>
            <w:r w:rsidR="00CE6F11" w:rsidRPr="00CE6F11">
              <w:rPr>
                <w:rFonts w:ascii="Times New Roman" w:eastAsia="华文楷体" w:hAnsi="Times New Roman" w:hint="eastAsia"/>
                <w:bCs/>
                <w:iCs/>
                <w:color w:val="000000"/>
                <w:sz w:val="24"/>
              </w:rPr>
              <w:t>月初完成消防验收，验收通过后即可正式投入使用。届时，芯慧联的设备与相关人员，计划于今年年底前完成搬迁，并入驻该生产基地，为后续业务整合与产能释放奠定基础</w:t>
            </w:r>
            <w:r w:rsidR="001F51EC">
              <w:rPr>
                <w:rFonts w:ascii="Times New Roman" w:eastAsia="华文楷体" w:hAnsi="Times New Roman" w:hint="eastAsia"/>
                <w:bCs/>
                <w:iCs/>
                <w:color w:val="000000"/>
                <w:sz w:val="24"/>
              </w:rPr>
              <w:t>。</w:t>
            </w:r>
          </w:p>
          <w:p w14:paraId="5F5E474A" w14:textId="4EFE52EC" w:rsidR="00B4392F" w:rsidRDefault="00DE51C9">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
                <w:iCs/>
                <w:color w:val="000000"/>
                <w:sz w:val="24"/>
              </w:rPr>
              <w:t>问题</w:t>
            </w:r>
            <w:r w:rsidR="006A3EE3">
              <w:rPr>
                <w:rFonts w:ascii="Times New Roman" w:eastAsia="华文楷体" w:hAnsi="Times New Roman"/>
                <w:b/>
                <w:iCs/>
                <w:color w:val="000000"/>
                <w:sz w:val="24"/>
              </w:rPr>
              <w:t>6</w:t>
            </w:r>
            <w:r>
              <w:rPr>
                <w:rFonts w:ascii="Times New Roman" w:eastAsia="华文楷体" w:hAnsi="Times New Roman" w:hint="eastAsia"/>
                <w:b/>
                <w:iCs/>
                <w:color w:val="000000"/>
                <w:sz w:val="24"/>
              </w:rPr>
              <w:t>：</w:t>
            </w:r>
            <w:r w:rsidR="001F51EC" w:rsidRPr="001F51EC">
              <w:rPr>
                <w:rFonts w:ascii="Times New Roman" w:eastAsia="华文楷体" w:hAnsi="Times New Roman" w:hint="eastAsia"/>
                <w:b/>
                <w:iCs/>
                <w:color w:val="000000"/>
                <w:sz w:val="24"/>
              </w:rPr>
              <w:t>目前芯慧联</w:t>
            </w:r>
            <w:r w:rsidR="00063D9C">
              <w:rPr>
                <w:rFonts w:ascii="Times New Roman" w:eastAsia="华文楷体" w:hAnsi="Times New Roman" w:hint="eastAsia"/>
                <w:b/>
                <w:iCs/>
                <w:color w:val="000000"/>
                <w:sz w:val="24"/>
              </w:rPr>
              <w:t>芯</w:t>
            </w:r>
            <w:r w:rsidR="001F51EC" w:rsidRPr="001F51EC">
              <w:rPr>
                <w:rFonts w:ascii="Times New Roman" w:eastAsia="华文楷体" w:hAnsi="Times New Roman" w:hint="eastAsia"/>
                <w:b/>
                <w:iCs/>
                <w:color w:val="000000"/>
                <w:sz w:val="24"/>
              </w:rPr>
              <w:t>键合机供货情况</w:t>
            </w:r>
            <w:r>
              <w:rPr>
                <w:rFonts w:ascii="Times New Roman" w:eastAsia="华文楷体" w:hAnsi="Times New Roman" w:hint="eastAsia"/>
                <w:b/>
                <w:iCs/>
                <w:color w:val="000000"/>
                <w:sz w:val="24"/>
              </w:rPr>
              <w:t>？</w:t>
            </w:r>
          </w:p>
          <w:p w14:paraId="765B6952" w14:textId="7C7E1FA2"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r w:rsidR="001F51EC">
              <w:rPr>
                <w:rFonts w:ascii="Times New Roman" w:eastAsia="华文楷体" w:hAnsi="Times New Roman" w:hint="eastAsia"/>
                <w:bCs/>
                <w:iCs/>
                <w:color w:val="000000"/>
                <w:sz w:val="24"/>
              </w:rPr>
              <w:t>芯</w:t>
            </w:r>
            <w:r w:rsidR="001F51EC" w:rsidRPr="001F51EC">
              <w:rPr>
                <w:rFonts w:ascii="Times New Roman" w:eastAsia="华文楷体" w:hAnsi="Times New Roman" w:hint="eastAsia"/>
                <w:bCs/>
                <w:iCs/>
                <w:color w:val="000000"/>
                <w:sz w:val="24"/>
              </w:rPr>
              <w:t>慧联</w:t>
            </w:r>
            <w:r w:rsidR="00063D9C">
              <w:rPr>
                <w:rFonts w:ascii="Times New Roman" w:eastAsia="华文楷体" w:hAnsi="Times New Roman" w:hint="eastAsia"/>
                <w:bCs/>
                <w:iCs/>
                <w:color w:val="000000"/>
                <w:sz w:val="24"/>
              </w:rPr>
              <w:t>芯</w:t>
            </w:r>
            <w:r w:rsidR="00D925EC">
              <w:rPr>
                <w:rFonts w:ascii="Times New Roman" w:eastAsia="华文楷体" w:hAnsi="Times New Roman" w:hint="eastAsia"/>
                <w:bCs/>
                <w:iCs/>
                <w:color w:val="000000"/>
                <w:sz w:val="24"/>
              </w:rPr>
              <w:t>目前</w:t>
            </w:r>
            <w:r w:rsidR="001F51EC" w:rsidRPr="001F51EC">
              <w:rPr>
                <w:rFonts w:ascii="Times New Roman" w:eastAsia="华文楷体" w:hAnsi="Times New Roman" w:hint="eastAsia"/>
                <w:bCs/>
                <w:iCs/>
                <w:color w:val="000000"/>
                <w:sz w:val="24"/>
              </w:rPr>
              <w:t>系本公司参股公司，其日常经营及业务发展均独立自主开展。有关该公司的具体业务进展、重大事项</w:t>
            </w:r>
            <w:r w:rsidR="001F51EC" w:rsidRPr="001F51EC">
              <w:rPr>
                <w:rFonts w:ascii="Times New Roman" w:eastAsia="华文楷体" w:hAnsi="Times New Roman" w:hint="eastAsia"/>
                <w:bCs/>
                <w:iCs/>
                <w:color w:val="000000"/>
                <w:sz w:val="24"/>
              </w:rPr>
              <w:lastRenderedPageBreak/>
              <w:t>及相关信息，均以其官方渠道正式发布的公告或披露文件为准</w:t>
            </w:r>
            <w:r>
              <w:rPr>
                <w:rFonts w:ascii="Times New Roman" w:eastAsia="华文楷体" w:hAnsi="Times New Roman" w:hint="eastAsia"/>
                <w:bCs/>
                <w:iCs/>
                <w:color w:val="000000"/>
                <w:sz w:val="24"/>
              </w:rPr>
              <w:t>。</w:t>
            </w:r>
          </w:p>
          <w:p w14:paraId="20A16947" w14:textId="0DC00E3D" w:rsidR="00B4392F" w:rsidRDefault="00DE51C9">
            <w:pPr>
              <w:adjustRightInd w:val="0"/>
              <w:snapToGrid w:val="0"/>
              <w:spacing w:line="360" w:lineRule="auto"/>
              <w:rPr>
                <w:rFonts w:ascii="Times New Roman" w:eastAsia="华文楷体" w:hAnsi="Times New Roman"/>
                <w:b/>
                <w:bCs/>
                <w:iCs/>
                <w:color w:val="000000"/>
                <w:sz w:val="24"/>
              </w:rPr>
            </w:pPr>
            <w:r>
              <w:rPr>
                <w:rFonts w:ascii="Times New Roman" w:eastAsia="华文楷体" w:hAnsi="Times New Roman"/>
                <w:b/>
                <w:bCs/>
                <w:iCs/>
                <w:color w:val="000000"/>
                <w:sz w:val="24"/>
              </w:rPr>
              <w:t>问题</w:t>
            </w:r>
            <w:r w:rsidR="006A3EE3">
              <w:rPr>
                <w:rFonts w:ascii="Times New Roman" w:eastAsia="华文楷体" w:hAnsi="Times New Roman"/>
                <w:b/>
                <w:bCs/>
                <w:iCs/>
                <w:color w:val="000000"/>
                <w:sz w:val="24"/>
              </w:rPr>
              <w:t>7</w:t>
            </w:r>
            <w:r>
              <w:rPr>
                <w:rFonts w:ascii="Times New Roman" w:eastAsia="华文楷体" w:hAnsi="Times New Roman"/>
                <w:b/>
                <w:bCs/>
                <w:iCs/>
                <w:color w:val="000000"/>
                <w:sz w:val="24"/>
              </w:rPr>
              <w:t>：</w:t>
            </w:r>
            <w:r w:rsidR="00A95BE2">
              <w:rPr>
                <w:rFonts w:ascii="Times New Roman" w:eastAsia="华文楷体" w:hAnsi="Times New Roman" w:hint="eastAsia"/>
                <w:b/>
                <w:bCs/>
                <w:iCs/>
                <w:color w:val="000000"/>
                <w:sz w:val="24"/>
              </w:rPr>
              <w:t>芯慧联</w:t>
            </w:r>
            <w:r w:rsidR="00635F1D">
              <w:rPr>
                <w:rFonts w:ascii="Times New Roman" w:eastAsia="华文楷体" w:hAnsi="Times New Roman" w:hint="eastAsia"/>
                <w:b/>
                <w:bCs/>
                <w:iCs/>
                <w:color w:val="000000"/>
                <w:sz w:val="24"/>
              </w:rPr>
              <w:t>的</w:t>
            </w:r>
            <w:r w:rsidR="00635F1D" w:rsidRPr="00635F1D">
              <w:rPr>
                <w:rFonts w:ascii="Times New Roman" w:eastAsia="华文楷体" w:hAnsi="Times New Roman" w:hint="eastAsia"/>
                <w:b/>
                <w:bCs/>
                <w:iCs/>
                <w:color w:val="000000"/>
                <w:sz w:val="24"/>
              </w:rPr>
              <w:t>自研设备何时盈利</w:t>
            </w:r>
            <w:r w:rsidR="00635F1D">
              <w:rPr>
                <w:rFonts w:ascii="Times New Roman" w:eastAsia="华文楷体" w:hAnsi="Times New Roman" w:hint="eastAsia"/>
                <w:b/>
                <w:bCs/>
                <w:iCs/>
                <w:color w:val="000000"/>
                <w:sz w:val="24"/>
              </w:rPr>
              <w:t>？</w:t>
            </w:r>
          </w:p>
          <w:p w14:paraId="494AC246" w14:textId="3DC242B5"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答：</w:t>
            </w:r>
            <w:r w:rsidR="00635F1D" w:rsidRPr="00635F1D">
              <w:rPr>
                <w:rFonts w:ascii="Times New Roman" w:eastAsia="华文楷体" w:hAnsi="Times New Roman" w:hint="eastAsia"/>
                <w:bCs/>
                <w:iCs/>
                <w:color w:val="000000"/>
                <w:sz w:val="24"/>
              </w:rPr>
              <w:t>在半导体国产替代进程中，前期普遍面临投入大、回报周期长等问题，多数企业处于阶段性亏损状态，主要依靠国家政策及产业资金支持得以持续研发与迭代。公司所处的细分领域属于尚未完全实现国产替代的关键环节，</w:t>
            </w:r>
            <w:r w:rsidR="00304957">
              <w:rPr>
                <w:rFonts w:ascii="Times New Roman" w:eastAsia="华文楷体" w:hAnsi="Times New Roman" w:hint="eastAsia"/>
                <w:bCs/>
                <w:iCs/>
                <w:color w:val="000000"/>
                <w:sz w:val="24"/>
              </w:rPr>
              <w:t>市场空间广阔</w:t>
            </w:r>
            <w:r w:rsidR="00635F1D" w:rsidRPr="00635F1D">
              <w:rPr>
                <w:rFonts w:ascii="Times New Roman" w:eastAsia="华文楷体" w:hAnsi="Times New Roman" w:hint="eastAsia"/>
                <w:bCs/>
                <w:iCs/>
                <w:color w:val="000000"/>
                <w:sz w:val="24"/>
              </w:rPr>
              <w:t>。</w:t>
            </w:r>
            <w:r w:rsidR="00304957" w:rsidRPr="00304957">
              <w:rPr>
                <w:rFonts w:ascii="Times New Roman" w:eastAsia="华文楷体" w:hAnsi="Times New Roman" w:hint="eastAsia"/>
                <w:bCs/>
                <w:iCs/>
                <w:color w:val="000000"/>
                <w:sz w:val="24"/>
              </w:rPr>
              <w:t>相关产品预计将逐步产生效益，但盈利能力的释放仍需要一定的爬坡期，后续将随验证通过及规模化应用而逐步改善。公司将持续积极推进</w:t>
            </w:r>
            <w:r w:rsidR="00304957">
              <w:rPr>
                <w:rFonts w:ascii="Times New Roman" w:eastAsia="华文楷体" w:hAnsi="Times New Roman" w:hint="eastAsia"/>
                <w:bCs/>
                <w:iCs/>
                <w:color w:val="000000"/>
                <w:sz w:val="24"/>
              </w:rPr>
              <w:t>该</w:t>
            </w:r>
            <w:r w:rsidR="00304957" w:rsidRPr="00304957">
              <w:rPr>
                <w:rFonts w:ascii="Times New Roman" w:eastAsia="华文楷体" w:hAnsi="Times New Roman" w:hint="eastAsia"/>
                <w:bCs/>
                <w:iCs/>
                <w:color w:val="000000"/>
                <w:sz w:val="24"/>
              </w:rPr>
              <w:t>业务发展，加快产品验证与市场拓展进程。</w:t>
            </w:r>
          </w:p>
          <w:p w14:paraId="30A9E583" w14:textId="7BA5E006" w:rsidR="00A95BE2" w:rsidRDefault="00A95BE2">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
                <w:bCs/>
                <w:iCs/>
                <w:color w:val="000000"/>
                <w:sz w:val="24"/>
              </w:rPr>
              <w:t>问题</w:t>
            </w:r>
            <w:r w:rsidR="006A3EE3">
              <w:rPr>
                <w:rFonts w:ascii="Times New Roman" w:eastAsia="华文楷体" w:hAnsi="Times New Roman"/>
                <w:b/>
                <w:bCs/>
                <w:iCs/>
                <w:color w:val="000000"/>
                <w:sz w:val="24"/>
              </w:rPr>
              <w:t>8</w:t>
            </w:r>
            <w:r>
              <w:rPr>
                <w:rFonts w:ascii="Times New Roman" w:eastAsia="华文楷体" w:hAnsi="Times New Roman"/>
                <w:b/>
                <w:bCs/>
                <w:iCs/>
                <w:color w:val="000000"/>
                <w:sz w:val="24"/>
              </w:rPr>
              <w:t>：</w:t>
            </w:r>
            <w:r>
              <w:rPr>
                <w:rFonts w:ascii="Times New Roman" w:eastAsia="华文楷体" w:hAnsi="Times New Roman" w:hint="eastAsia"/>
                <w:b/>
                <w:bCs/>
                <w:iCs/>
                <w:color w:val="000000"/>
                <w:sz w:val="24"/>
              </w:rPr>
              <w:t>目前公司</w:t>
            </w:r>
            <w:r w:rsidRPr="00635F1D">
              <w:rPr>
                <w:rFonts w:ascii="Times New Roman" w:eastAsia="华文楷体" w:hAnsi="Times New Roman" w:hint="eastAsia"/>
                <w:b/>
                <w:bCs/>
                <w:iCs/>
                <w:color w:val="000000"/>
                <w:sz w:val="24"/>
              </w:rPr>
              <w:t>股价背离行业，</w:t>
            </w:r>
            <w:r w:rsidR="007E58A5">
              <w:rPr>
                <w:rFonts w:ascii="Times New Roman" w:eastAsia="华文楷体" w:hAnsi="Times New Roman" w:hint="eastAsia"/>
                <w:b/>
                <w:bCs/>
                <w:iCs/>
                <w:color w:val="000000"/>
                <w:sz w:val="24"/>
              </w:rPr>
              <w:t>公司对于市值管理有何规划</w:t>
            </w:r>
            <w:r>
              <w:rPr>
                <w:rFonts w:ascii="Times New Roman" w:eastAsia="华文楷体" w:hAnsi="Times New Roman" w:hint="eastAsia"/>
                <w:b/>
                <w:bCs/>
                <w:iCs/>
                <w:color w:val="000000"/>
                <w:sz w:val="24"/>
              </w:rPr>
              <w:t>？</w:t>
            </w:r>
          </w:p>
          <w:p w14:paraId="4784DF6A" w14:textId="0D908D81" w:rsidR="00A95BE2" w:rsidRDefault="00A95BE2">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答：</w:t>
            </w:r>
            <w:r w:rsidR="00304957" w:rsidRPr="00304957">
              <w:rPr>
                <w:rFonts w:ascii="Times New Roman" w:eastAsia="华文楷体" w:hAnsi="Times New Roman" w:hint="eastAsia"/>
                <w:bCs/>
                <w:iCs/>
                <w:color w:val="000000"/>
                <w:sz w:val="24"/>
              </w:rPr>
              <w:t>公司更加专注于</w:t>
            </w:r>
            <w:r w:rsidR="00BC1743">
              <w:rPr>
                <w:rFonts w:ascii="Times New Roman" w:eastAsia="华文楷体" w:hAnsi="Times New Roman" w:hint="eastAsia"/>
                <w:bCs/>
                <w:iCs/>
                <w:color w:val="000000"/>
                <w:sz w:val="24"/>
              </w:rPr>
              <w:t>自身</w:t>
            </w:r>
            <w:r w:rsidR="00304957" w:rsidRPr="00304957">
              <w:rPr>
                <w:rFonts w:ascii="Times New Roman" w:eastAsia="华文楷体" w:hAnsi="Times New Roman" w:hint="eastAsia"/>
                <w:bCs/>
                <w:iCs/>
                <w:color w:val="000000"/>
                <w:sz w:val="24"/>
              </w:rPr>
              <w:t>内在价值的提升，以高质量发展为核心，持续稳步推进各项业务拓展与研发创新工作，不断夯实核心竞争力。通过优化资源配置、强化技术攻关、提升运营效率，努力以扎实的经营成果回馈广大投资者的信任与支持。同时，公司将进一步健全信息披露机制，提升信息的及时性、准确性与透明度，积极主动开展多层次、多渠道的市场沟通，及时回应市场关切，增进各方对公司内在价值和发展战略的全面理解与认可</w:t>
            </w:r>
            <w:r w:rsidRPr="00A95BE2">
              <w:rPr>
                <w:rFonts w:ascii="Times New Roman" w:eastAsia="华文楷体" w:hAnsi="Times New Roman" w:hint="eastAsia"/>
                <w:bCs/>
                <w:iCs/>
                <w:color w:val="000000"/>
                <w:sz w:val="24"/>
              </w:rPr>
              <w:t>。</w:t>
            </w:r>
          </w:p>
          <w:p w14:paraId="2EEB9DA2" w14:textId="53912C77"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
                <w:iCs/>
                <w:color w:val="000000"/>
                <w:sz w:val="24"/>
              </w:rPr>
              <w:t>问题</w:t>
            </w:r>
            <w:r w:rsidR="006A3EE3">
              <w:rPr>
                <w:rFonts w:ascii="Times New Roman" w:eastAsia="华文楷体" w:hAnsi="Times New Roman"/>
                <w:b/>
                <w:iCs/>
                <w:color w:val="000000"/>
                <w:sz w:val="24"/>
              </w:rPr>
              <w:t>9</w:t>
            </w:r>
            <w:r>
              <w:rPr>
                <w:rFonts w:ascii="Times New Roman" w:eastAsia="华文楷体" w:hAnsi="Times New Roman" w:hint="eastAsia"/>
                <w:b/>
                <w:iCs/>
                <w:color w:val="000000"/>
                <w:sz w:val="24"/>
              </w:rPr>
              <w:t>：</w:t>
            </w:r>
            <w:r w:rsidR="00696F0C">
              <w:rPr>
                <w:rFonts w:ascii="Times New Roman" w:eastAsia="华文楷体" w:hAnsi="Times New Roman" w:hint="eastAsia"/>
                <w:b/>
                <w:iCs/>
                <w:color w:val="000000"/>
                <w:sz w:val="24"/>
              </w:rPr>
              <w:t>目前公司</w:t>
            </w:r>
            <w:r w:rsidR="00063D9C" w:rsidRPr="00063D9C">
              <w:rPr>
                <w:rFonts w:ascii="Times New Roman" w:eastAsia="华文楷体" w:hAnsi="Times New Roman" w:hint="eastAsia"/>
                <w:b/>
                <w:iCs/>
                <w:color w:val="000000"/>
                <w:sz w:val="24"/>
              </w:rPr>
              <w:t>化工、半导体</w:t>
            </w:r>
            <w:r w:rsidR="00696F0C">
              <w:rPr>
                <w:rFonts w:ascii="Times New Roman" w:eastAsia="华文楷体" w:hAnsi="Times New Roman" w:hint="eastAsia"/>
                <w:b/>
                <w:iCs/>
                <w:color w:val="000000"/>
                <w:sz w:val="24"/>
              </w:rPr>
              <w:t>的</w:t>
            </w:r>
            <w:r w:rsidR="00063D9C" w:rsidRPr="00063D9C">
              <w:rPr>
                <w:rFonts w:ascii="Times New Roman" w:eastAsia="华文楷体" w:hAnsi="Times New Roman" w:hint="eastAsia"/>
                <w:b/>
                <w:iCs/>
                <w:color w:val="000000"/>
                <w:sz w:val="24"/>
              </w:rPr>
              <w:t>收入各占</w:t>
            </w:r>
            <w:r w:rsidR="00063D9C" w:rsidRPr="00063D9C">
              <w:rPr>
                <w:rFonts w:ascii="Times New Roman" w:eastAsia="华文楷体" w:hAnsi="Times New Roman" w:hint="eastAsia"/>
                <w:b/>
                <w:iCs/>
                <w:color w:val="000000"/>
                <w:sz w:val="24"/>
              </w:rPr>
              <w:t>50%</w:t>
            </w:r>
            <w:r w:rsidR="00063D9C" w:rsidRPr="00063D9C">
              <w:rPr>
                <w:rFonts w:ascii="Times New Roman" w:eastAsia="华文楷体" w:hAnsi="Times New Roman" w:hint="eastAsia"/>
                <w:b/>
                <w:iCs/>
                <w:color w:val="000000"/>
                <w:sz w:val="24"/>
              </w:rPr>
              <w:t>，</w:t>
            </w:r>
            <w:r w:rsidR="00063D9C">
              <w:rPr>
                <w:rFonts w:ascii="Times New Roman" w:eastAsia="华文楷体" w:hAnsi="Times New Roman" w:hint="eastAsia"/>
                <w:b/>
                <w:iCs/>
                <w:color w:val="000000"/>
                <w:sz w:val="24"/>
              </w:rPr>
              <w:t>公司后续</w:t>
            </w:r>
            <w:r w:rsidR="00063D9C" w:rsidRPr="00063D9C">
              <w:rPr>
                <w:rFonts w:ascii="Times New Roman" w:eastAsia="华文楷体" w:hAnsi="Times New Roman" w:hint="eastAsia"/>
                <w:b/>
                <w:iCs/>
                <w:color w:val="000000"/>
                <w:sz w:val="24"/>
              </w:rPr>
              <w:t>是否</w:t>
            </w:r>
            <w:r w:rsidR="00063D9C">
              <w:rPr>
                <w:rFonts w:ascii="Times New Roman" w:eastAsia="华文楷体" w:hAnsi="Times New Roman" w:hint="eastAsia"/>
                <w:b/>
                <w:iCs/>
                <w:color w:val="000000"/>
                <w:sz w:val="24"/>
              </w:rPr>
              <w:t>会</w:t>
            </w:r>
            <w:r w:rsidR="00063D9C" w:rsidRPr="00063D9C">
              <w:rPr>
                <w:rFonts w:ascii="Times New Roman" w:eastAsia="华文楷体" w:hAnsi="Times New Roman" w:hint="eastAsia"/>
                <w:b/>
                <w:iCs/>
                <w:color w:val="000000"/>
                <w:sz w:val="24"/>
              </w:rPr>
              <w:t>更名（如百傲</w:t>
            </w:r>
            <w:r w:rsidR="00645F99">
              <w:rPr>
                <w:rFonts w:ascii="Times New Roman" w:eastAsia="华文楷体" w:hAnsi="Times New Roman" w:hint="eastAsia"/>
                <w:b/>
                <w:iCs/>
                <w:color w:val="000000"/>
                <w:sz w:val="24"/>
              </w:rPr>
              <w:t>芯</w:t>
            </w:r>
            <w:r w:rsidR="00063D9C" w:rsidRPr="00063D9C">
              <w:rPr>
                <w:rFonts w:ascii="Times New Roman" w:eastAsia="华文楷体" w:hAnsi="Times New Roman" w:hint="eastAsia"/>
                <w:b/>
                <w:iCs/>
                <w:color w:val="000000"/>
                <w:sz w:val="24"/>
              </w:rPr>
              <w:t>慧联）提升辨识度？</w:t>
            </w:r>
          </w:p>
          <w:p w14:paraId="200B2054" w14:textId="1B58B4CC"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r w:rsidR="00063D9C" w:rsidRPr="00063D9C">
              <w:rPr>
                <w:rFonts w:ascii="Times New Roman" w:eastAsia="华文楷体" w:hAnsi="Times New Roman" w:hint="eastAsia"/>
                <w:bCs/>
                <w:iCs/>
                <w:color w:val="000000"/>
                <w:sz w:val="24"/>
              </w:rPr>
              <w:t>关于公司更名事宜，后续将结合发展战略及实际需要进一步研究论证，相关进展以公司正式公告为准。同时，衷心感谢各位股东长期以来的理解与支持，公司始终将扎实推进业务、提升经营质量作为核心要务，以此回馈股东的信任</w:t>
            </w:r>
            <w:r>
              <w:rPr>
                <w:rFonts w:ascii="Times New Roman" w:eastAsia="华文楷体" w:hAnsi="Times New Roman" w:hint="eastAsia"/>
                <w:bCs/>
                <w:iCs/>
                <w:color w:val="000000"/>
                <w:sz w:val="24"/>
              </w:rPr>
              <w:t>。</w:t>
            </w:r>
          </w:p>
          <w:p w14:paraId="04DF0A27" w14:textId="36886D5E" w:rsidR="00BC1743" w:rsidRDefault="00BC1743" w:rsidP="00BC1743">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
                <w:iCs/>
                <w:color w:val="000000"/>
                <w:sz w:val="24"/>
              </w:rPr>
              <w:lastRenderedPageBreak/>
              <w:t>问题</w:t>
            </w:r>
            <w:r>
              <w:rPr>
                <w:rFonts w:ascii="Times New Roman" w:eastAsia="华文楷体" w:hAnsi="Times New Roman"/>
                <w:b/>
                <w:iCs/>
                <w:color w:val="000000"/>
                <w:sz w:val="24"/>
              </w:rPr>
              <w:t>10</w:t>
            </w:r>
            <w:r>
              <w:rPr>
                <w:rFonts w:ascii="Times New Roman" w:eastAsia="华文楷体" w:hAnsi="Times New Roman" w:hint="eastAsia"/>
                <w:b/>
                <w:iCs/>
                <w:color w:val="000000"/>
                <w:sz w:val="24"/>
              </w:rPr>
              <w:t>：芯</w:t>
            </w:r>
            <w:r w:rsidRPr="00063D9C">
              <w:rPr>
                <w:rFonts w:ascii="Times New Roman" w:eastAsia="华文楷体" w:hAnsi="Times New Roman" w:hint="eastAsia"/>
                <w:b/>
                <w:iCs/>
                <w:color w:val="000000"/>
                <w:sz w:val="24"/>
              </w:rPr>
              <w:t>慧联</w:t>
            </w:r>
            <w:r>
              <w:rPr>
                <w:rFonts w:ascii="Times New Roman" w:eastAsia="华文楷体" w:hAnsi="Times New Roman" w:hint="eastAsia"/>
                <w:b/>
                <w:iCs/>
                <w:color w:val="000000"/>
                <w:sz w:val="24"/>
              </w:rPr>
              <w:t>芯零部件采购情况，芯慧联芯商业化进展如何？</w:t>
            </w:r>
          </w:p>
          <w:p w14:paraId="7B9524E0" w14:textId="2AD8791B" w:rsidR="00BC1743" w:rsidRDefault="00BC1743" w:rsidP="00BC1743">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答：目前设备采购</w:t>
            </w:r>
            <w:r w:rsidRPr="00063D9C">
              <w:rPr>
                <w:rFonts w:ascii="Times New Roman" w:eastAsia="华文楷体" w:hAnsi="Times New Roman" w:hint="eastAsia"/>
                <w:bCs/>
                <w:iCs/>
                <w:color w:val="000000"/>
                <w:sz w:val="24"/>
              </w:rPr>
              <w:t>采用国产与海外供应并行的策略，其中海外供应商为欧洲厂商，目前相关供应渠道畅通，未受到限制性影响。</w:t>
            </w:r>
            <w:r>
              <w:rPr>
                <w:rFonts w:ascii="Times New Roman" w:eastAsia="华文楷体" w:hAnsi="Times New Roman" w:hint="eastAsia"/>
                <w:bCs/>
                <w:iCs/>
                <w:color w:val="000000"/>
                <w:sz w:val="24"/>
              </w:rPr>
              <w:t>芯</w:t>
            </w:r>
            <w:r w:rsidRPr="00063D9C">
              <w:rPr>
                <w:rFonts w:ascii="Times New Roman" w:eastAsia="华文楷体" w:hAnsi="Times New Roman" w:hint="eastAsia"/>
                <w:bCs/>
                <w:iCs/>
                <w:color w:val="000000"/>
                <w:sz w:val="24"/>
              </w:rPr>
              <w:t>慧联</w:t>
            </w:r>
            <w:r>
              <w:rPr>
                <w:rFonts w:ascii="Times New Roman" w:eastAsia="华文楷体" w:hAnsi="Times New Roman" w:hint="eastAsia"/>
                <w:bCs/>
                <w:iCs/>
                <w:color w:val="000000"/>
                <w:sz w:val="24"/>
              </w:rPr>
              <w:t>芯</w:t>
            </w:r>
            <w:r w:rsidRPr="00063D9C">
              <w:rPr>
                <w:rFonts w:ascii="Times New Roman" w:eastAsia="华文楷体" w:hAnsi="Times New Roman" w:hint="eastAsia"/>
                <w:bCs/>
                <w:iCs/>
                <w:color w:val="000000"/>
                <w:sz w:val="24"/>
              </w:rPr>
              <w:t>在市场中已确立良好竞争地位</w:t>
            </w:r>
            <w:r>
              <w:rPr>
                <w:rFonts w:ascii="Times New Roman" w:eastAsia="华文楷体" w:hAnsi="Times New Roman" w:hint="eastAsia"/>
                <w:bCs/>
                <w:iCs/>
                <w:color w:val="000000"/>
                <w:sz w:val="24"/>
              </w:rPr>
              <w:t>。</w:t>
            </w:r>
          </w:p>
          <w:p w14:paraId="2BE47822" w14:textId="4F3080B2" w:rsidR="00B4392F" w:rsidRDefault="00DE51C9">
            <w:pPr>
              <w:adjustRightInd w:val="0"/>
              <w:snapToGrid w:val="0"/>
              <w:spacing w:line="360" w:lineRule="auto"/>
              <w:rPr>
                <w:rFonts w:ascii="Times New Roman" w:eastAsia="华文楷体" w:hAnsi="Times New Roman"/>
                <w:b/>
                <w:iCs/>
                <w:color w:val="000000"/>
                <w:sz w:val="24"/>
              </w:rPr>
            </w:pPr>
            <w:bookmarkStart w:id="1" w:name="OLE_LINK3"/>
            <w:r>
              <w:rPr>
                <w:rFonts w:ascii="Times New Roman" w:eastAsia="华文楷体" w:hAnsi="Times New Roman" w:hint="eastAsia"/>
                <w:b/>
                <w:iCs/>
                <w:color w:val="000000"/>
                <w:sz w:val="24"/>
              </w:rPr>
              <w:t>问题</w:t>
            </w:r>
            <w:r w:rsidR="006A3EE3">
              <w:rPr>
                <w:rFonts w:ascii="Times New Roman" w:eastAsia="华文楷体" w:hAnsi="Times New Roman"/>
                <w:b/>
                <w:iCs/>
                <w:color w:val="000000"/>
                <w:sz w:val="24"/>
              </w:rPr>
              <w:t>11</w:t>
            </w:r>
            <w:r>
              <w:rPr>
                <w:rFonts w:ascii="Times New Roman" w:eastAsia="华文楷体" w:hAnsi="Times New Roman" w:hint="eastAsia"/>
                <w:b/>
                <w:iCs/>
                <w:color w:val="000000"/>
                <w:sz w:val="24"/>
              </w:rPr>
              <w:t>：</w:t>
            </w:r>
            <w:r w:rsidR="00BC1743">
              <w:rPr>
                <w:rFonts w:ascii="Times New Roman" w:eastAsia="华文楷体" w:hAnsi="Times New Roman" w:hint="eastAsia"/>
                <w:b/>
                <w:iCs/>
                <w:color w:val="000000"/>
                <w:sz w:val="24"/>
              </w:rPr>
              <w:t>公司</w:t>
            </w:r>
            <w:r w:rsidR="00063D9C" w:rsidRPr="00063D9C">
              <w:rPr>
                <w:rFonts w:ascii="Times New Roman" w:eastAsia="华文楷体" w:hAnsi="Times New Roman" w:hint="eastAsia"/>
                <w:b/>
                <w:iCs/>
                <w:color w:val="000000"/>
                <w:sz w:val="24"/>
              </w:rPr>
              <w:t>佛山项目进展</w:t>
            </w:r>
            <w:r w:rsidR="00063D9C">
              <w:rPr>
                <w:rFonts w:ascii="Times New Roman" w:eastAsia="华文楷体" w:hAnsi="Times New Roman" w:hint="eastAsia"/>
                <w:b/>
                <w:iCs/>
                <w:color w:val="000000"/>
                <w:sz w:val="24"/>
              </w:rPr>
              <w:t>如何</w:t>
            </w:r>
            <w:r>
              <w:rPr>
                <w:rFonts w:ascii="Times New Roman" w:eastAsia="华文楷体" w:hAnsi="Times New Roman"/>
                <w:b/>
                <w:iCs/>
                <w:color w:val="000000"/>
                <w:sz w:val="24"/>
              </w:rPr>
              <w:t>？</w:t>
            </w:r>
          </w:p>
          <w:p w14:paraId="45348ED6" w14:textId="631BB22C"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r w:rsidR="00063D9C">
              <w:rPr>
                <w:rFonts w:ascii="Times New Roman" w:eastAsia="华文楷体" w:hAnsi="Times New Roman" w:hint="eastAsia"/>
                <w:bCs/>
                <w:iCs/>
                <w:color w:val="000000"/>
                <w:sz w:val="24"/>
              </w:rPr>
              <w:t>公司佛山项目</w:t>
            </w:r>
            <w:r w:rsidR="00063D9C" w:rsidRPr="00063D9C">
              <w:rPr>
                <w:rFonts w:ascii="Times New Roman" w:eastAsia="华文楷体" w:hAnsi="Times New Roman" w:hint="eastAsia"/>
                <w:bCs/>
                <w:iCs/>
                <w:color w:val="000000"/>
                <w:sz w:val="24"/>
              </w:rPr>
              <w:t>聚焦平板显示制造领域核心设备的国产化替代，致力于打破海外厂商长期垄断的技术壁垒。基于该项目技术积累，公司进一步向下延伸，使其能够适配</w:t>
            </w:r>
            <w:r w:rsidR="00063D9C" w:rsidRPr="00063D9C">
              <w:rPr>
                <w:rFonts w:ascii="Times New Roman" w:eastAsia="华文楷体" w:hAnsi="Times New Roman" w:hint="eastAsia"/>
                <w:bCs/>
                <w:iCs/>
                <w:color w:val="000000"/>
                <w:sz w:val="24"/>
              </w:rPr>
              <w:t>TGV</w:t>
            </w:r>
            <w:r w:rsidR="00063D9C" w:rsidRPr="00063D9C">
              <w:rPr>
                <w:rFonts w:ascii="Times New Roman" w:eastAsia="华文楷体" w:hAnsi="Times New Roman" w:hint="eastAsia"/>
                <w:bCs/>
                <w:iCs/>
                <w:color w:val="000000"/>
                <w:sz w:val="24"/>
              </w:rPr>
              <w:t>（玻璃通孔）先进封装工艺需求，并与现有电镀</w:t>
            </w:r>
            <w:r w:rsidR="00BC1743" w:rsidRPr="00BC1743">
              <w:rPr>
                <w:rFonts w:ascii="Times New Roman" w:eastAsia="华文楷体" w:hAnsi="Times New Roman" w:hint="eastAsia"/>
                <w:bCs/>
                <w:iCs/>
                <w:color w:val="000000"/>
                <w:sz w:val="24"/>
              </w:rPr>
              <w:t>设备研发及未来产业化形</w:t>
            </w:r>
            <w:r w:rsidR="00063D9C" w:rsidRPr="00063D9C">
              <w:rPr>
                <w:rFonts w:ascii="Times New Roman" w:eastAsia="华文楷体" w:hAnsi="Times New Roman" w:hint="eastAsia"/>
                <w:bCs/>
                <w:iCs/>
                <w:color w:val="000000"/>
                <w:sz w:val="24"/>
              </w:rPr>
              <w:t>成高度协同。整体技术路线具备前瞻性和平台化拓展能力，应用前景广阔，有望在半导体及新型显示产业链中发挥重要支撑作用</w:t>
            </w:r>
            <w:r>
              <w:rPr>
                <w:rFonts w:ascii="Times New Roman" w:eastAsia="华文楷体" w:hAnsi="Times New Roman" w:hint="eastAsia"/>
                <w:bCs/>
                <w:iCs/>
                <w:color w:val="000000"/>
                <w:sz w:val="24"/>
              </w:rPr>
              <w:t>。</w:t>
            </w:r>
          </w:p>
          <w:p w14:paraId="3759F81C" w14:textId="508A88AC" w:rsidR="00B4392F" w:rsidRDefault="00DE51C9">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b/>
                <w:iCs/>
                <w:color w:val="000000"/>
                <w:sz w:val="24"/>
              </w:rPr>
              <w:t>问题</w:t>
            </w:r>
            <w:r w:rsidR="006A3EE3">
              <w:rPr>
                <w:rFonts w:ascii="Times New Roman" w:eastAsia="华文楷体" w:hAnsi="Times New Roman"/>
                <w:b/>
                <w:iCs/>
                <w:color w:val="000000"/>
                <w:sz w:val="24"/>
              </w:rPr>
              <w:t>12</w:t>
            </w:r>
            <w:r>
              <w:rPr>
                <w:rFonts w:ascii="Times New Roman" w:eastAsia="华文楷体" w:hAnsi="Times New Roman" w:hint="eastAsia"/>
                <w:b/>
                <w:iCs/>
                <w:color w:val="000000"/>
                <w:sz w:val="24"/>
              </w:rPr>
              <w:t>：</w:t>
            </w:r>
            <w:r w:rsidR="00E16783" w:rsidRPr="00E16783">
              <w:rPr>
                <w:rFonts w:ascii="Times New Roman" w:eastAsia="华文楷体" w:hAnsi="Times New Roman" w:hint="eastAsia"/>
                <w:b/>
                <w:iCs/>
                <w:color w:val="000000"/>
                <w:sz w:val="24"/>
              </w:rPr>
              <w:t>二手设备销售占半导体利润大头，当前销售是否受限</w:t>
            </w:r>
            <w:r>
              <w:rPr>
                <w:rFonts w:ascii="Times New Roman" w:eastAsia="华文楷体" w:hAnsi="Times New Roman" w:hint="eastAsia"/>
                <w:b/>
                <w:iCs/>
                <w:color w:val="000000"/>
                <w:sz w:val="24"/>
              </w:rPr>
              <w:t>？</w:t>
            </w:r>
          </w:p>
          <w:p w14:paraId="119014CE" w14:textId="06D01AD3" w:rsidR="00B4392F" w:rsidRDefault="00DE51C9" w:rsidP="00BC1743">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bookmarkEnd w:id="1"/>
            <w:r w:rsidR="00E16783" w:rsidRPr="00E16783">
              <w:rPr>
                <w:rFonts w:ascii="Times New Roman" w:eastAsia="华文楷体" w:hAnsi="Times New Roman" w:hint="eastAsia"/>
                <w:bCs/>
                <w:iCs/>
                <w:color w:val="000000"/>
                <w:sz w:val="24"/>
              </w:rPr>
              <w:t>目前，公司二手设备</w:t>
            </w:r>
            <w:r w:rsidR="00BC1743">
              <w:rPr>
                <w:rFonts w:ascii="Times New Roman" w:eastAsia="华文楷体" w:hAnsi="Times New Roman" w:hint="eastAsia"/>
                <w:bCs/>
                <w:iCs/>
                <w:color w:val="000000"/>
                <w:sz w:val="24"/>
              </w:rPr>
              <w:t>再制造</w:t>
            </w:r>
            <w:r w:rsidR="00E16783" w:rsidRPr="00E16783">
              <w:rPr>
                <w:rFonts w:ascii="Times New Roman" w:eastAsia="华文楷体" w:hAnsi="Times New Roman" w:hint="eastAsia"/>
                <w:bCs/>
                <w:iCs/>
                <w:color w:val="000000"/>
                <w:sz w:val="24"/>
              </w:rPr>
              <w:t>业务均保持正常销售，主要涵盖</w:t>
            </w:r>
            <w:r w:rsidR="00BC1743" w:rsidRPr="00BC1743">
              <w:rPr>
                <w:rFonts w:ascii="Times New Roman" w:eastAsia="华文楷体" w:hAnsi="Times New Roman" w:hint="eastAsia"/>
                <w:bCs/>
                <w:iCs/>
                <w:color w:val="000000"/>
                <w:sz w:val="24"/>
              </w:rPr>
              <w:t>黄光制程设备</w:t>
            </w:r>
            <w:r w:rsidR="00E16783" w:rsidRPr="00E16783">
              <w:rPr>
                <w:rFonts w:ascii="Times New Roman" w:eastAsia="华文楷体" w:hAnsi="Times New Roman" w:hint="eastAsia"/>
                <w:bCs/>
                <w:iCs/>
                <w:color w:val="000000"/>
                <w:sz w:val="24"/>
              </w:rPr>
              <w:t>、涂胶显影机等品类，同时公司正全力推进自主研发设备的推广与应用。</w:t>
            </w:r>
            <w:bookmarkStart w:id="2" w:name="OLE_LINK5"/>
            <w:r w:rsidR="00E16783" w:rsidRPr="00E16783">
              <w:rPr>
                <w:rFonts w:ascii="Times New Roman" w:eastAsia="华文楷体" w:hAnsi="Times New Roman" w:hint="eastAsia"/>
                <w:bCs/>
                <w:iCs/>
                <w:color w:val="000000"/>
                <w:sz w:val="24"/>
              </w:rPr>
              <w:t>国家</w:t>
            </w:r>
            <w:r w:rsidR="00BC1743" w:rsidRPr="00BC1743">
              <w:rPr>
                <w:rFonts w:ascii="Times New Roman" w:eastAsia="华文楷体" w:hAnsi="Times New Roman" w:hint="eastAsia"/>
                <w:bCs/>
                <w:iCs/>
                <w:color w:val="000000"/>
                <w:sz w:val="24"/>
              </w:rPr>
              <w:t>着力推广半导体设备国产化，对进口新设备及二手设备购买均有所控制</w:t>
            </w:r>
            <w:r w:rsidR="00E16783" w:rsidRPr="00E16783">
              <w:rPr>
                <w:rFonts w:ascii="Times New Roman" w:eastAsia="华文楷体" w:hAnsi="Times New Roman" w:hint="eastAsia"/>
                <w:bCs/>
                <w:iCs/>
                <w:color w:val="000000"/>
                <w:sz w:val="24"/>
              </w:rPr>
              <w:t>，</w:t>
            </w:r>
            <w:bookmarkEnd w:id="2"/>
            <w:r w:rsidR="00E16783" w:rsidRPr="00E16783">
              <w:rPr>
                <w:rFonts w:ascii="Times New Roman" w:eastAsia="华文楷体" w:hAnsi="Times New Roman" w:hint="eastAsia"/>
                <w:bCs/>
                <w:iCs/>
                <w:color w:val="000000"/>
                <w:sz w:val="24"/>
              </w:rPr>
              <w:t>但从公司整体战略角度，</w:t>
            </w:r>
            <w:r w:rsidR="00BC1743">
              <w:rPr>
                <w:rFonts w:ascii="Times New Roman" w:eastAsia="华文楷体" w:hAnsi="Times New Roman" w:hint="eastAsia"/>
                <w:bCs/>
                <w:iCs/>
                <w:color w:val="000000"/>
                <w:sz w:val="24"/>
              </w:rPr>
              <w:t>库存</w:t>
            </w:r>
            <w:r w:rsidR="00E16783" w:rsidRPr="00E16783">
              <w:rPr>
                <w:rFonts w:ascii="Times New Roman" w:eastAsia="华文楷体" w:hAnsi="Times New Roman" w:hint="eastAsia"/>
                <w:bCs/>
                <w:iCs/>
                <w:color w:val="000000"/>
                <w:sz w:val="24"/>
              </w:rPr>
              <w:t>设备可作为自研设备的零部件来源进行有效补充，这一模式有助于降低对外部供应链的依赖，且不会对公司核心业务及长期发展构成实质影响</w:t>
            </w:r>
            <w:r>
              <w:rPr>
                <w:rFonts w:ascii="Times New Roman" w:eastAsia="华文楷体" w:hAnsi="Times New Roman" w:hint="eastAsia"/>
                <w:bCs/>
                <w:iCs/>
                <w:color w:val="000000"/>
                <w:sz w:val="24"/>
              </w:rPr>
              <w:t>。</w:t>
            </w:r>
          </w:p>
          <w:p w14:paraId="5F7AD303" w14:textId="0D980E3A" w:rsidR="00B4392F" w:rsidRDefault="00DE51C9">
            <w:pPr>
              <w:adjustRightInd w:val="0"/>
              <w:snapToGrid w:val="0"/>
              <w:spacing w:line="360" w:lineRule="auto"/>
              <w:rPr>
                <w:rFonts w:ascii="Times New Roman" w:eastAsia="华文楷体" w:hAnsi="Times New Roman"/>
                <w:b/>
                <w:iCs/>
                <w:color w:val="000000"/>
                <w:sz w:val="24"/>
              </w:rPr>
            </w:pPr>
            <w:bookmarkStart w:id="3" w:name="OLE_LINK4"/>
            <w:r>
              <w:rPr>
                <w:rFonts w:ascii="Times New Roman" w:eastAsia="华文楷体" w:hAnsi="Times New Roman" w:hint="eastAsia"/>
                <w:b/>
                <w:iCs/>
                <w:color w:val="000000"/>
                <w:sz w:val="24"/>
              </w:rPr>
              <w:t>问题</w:t>
            </w:r>
            <w:r w:rsidR="00063D9C">
              <w:rPr>
                <w:rFonts w:ascii="Times New Roman" w:eastAsia="华文楷体" w:hAnsi="Times New Roman"/>
                <w:b/>
                <w:iCs/>
                <w:color w:val="000000"/>
                <w:sz w:val="24"/>
              </w:rPr>
              <w:t>1</w:t>
            </w:r>
            <w:r w:rsidR="006A3EE3">
              <w:rPr>
                <w:rFonts w:ascii="Times New Roman" w:eastAsia="华文楷体" w:hAnsi="Times New Roman"/>
                <w:b/>
                <w:iCs/>
                <w:color w:val="000000"/>
                <w:sz w:val="24"/>
              </w:rPr>
              <w:t>3</w:t>
            </w:r>
            <w:r>
              <w:rPr>
                <w:rFonts w:ascii="Times New Roman" w:eastAsia="华文楷体" w:hAnsi="Times New Roman" w:hint="eastAsia"/>
                <w:b/>
                <w:iCs/>
                <w:color w:val="000000"/>
                <w:sz w:val="24"/>
              </w:rPr>
              <w:t>：</w:t>
            </w:r>
            <w:r w:rsidR="005B4871">
              <w:rPr>
                <w:rFonts w:ascii="Times New Roman" w:eastAsia="华文楷体" w:hAnsi="Times New Roman" w:hint="eastAsia"/>
                <w:b/>
                <w:iCs/>
                <w:color w:val="000000"/>
                <w:sz w:val="24"/>
              </w:rPr>
              <w:t>公司</w:t>
            </w:r>
            <w:r w:rsidR="005B4871" w:rsidRPr="005B4871">
              <w:rPr>
                <w:rFonts w:ascii="Times New Roman" w:eastAsia="华文楷体" w:hAnsi="Times New Roman" w:hint="eastAsia"/>
                <w:b/>
                <w:iCs/>
                <w:color w:val="000000"/>
                <w:sz w:val="24"/>
              </w:rPr>
              <w:t>自研设备（涂胶显影、清洗、电镀）</w:t>
            </w:r>
            <w:r w:rsidR="005B4871">
              <w:rPr>
                <w:rFonts w:ascii="Times New Roman" w:eastAsia="华文楷体" w:hAnsi="Times New Roman" w:hint="eastAsia"/>
                <w:b/>
                <w:iCs/>
                <w:color w:val="000000"/>
                <w:sz w:val="24"/>
              </w:rPr>
              <w:t>目前</w:t>
            </w:r>
            <w:r w:rsidR="005B4871" w:rsidRPr="005B4871">
              <w:rPr>
                <w:rFonts w:ascii="Times New Roman" w:eastAsia="华文楷体" w:hAnsi="Times New Roman" w:hint="eastAsia"/>
                <w:b/>
                <w:iCs/>
                <w:color w:val="000000"/>
                <w:sz w:val="24"/>
              </w:rPr>
              <w:t>处于</w:t>
            </w:r>
            <w:r w:rsidR="005B4871">
              <w:rPr>
                <w:rFonts w:ascii="Times New Roman" w:eastAsia="华文楷体" w:hAnsi="Times New Roman" w:hint="eastAsia"/>
                <w:b/>
                <w:iCs/>
                <w:color w:val="000000"/>
                <w:sz w:val="24"/>
              </w:rPr>
              <w:t>何</w:t>
            </w:r>
            <w:r w:rsidR="005B4871" w:rsidRPr="005B4871">
              <w:rPr>
                <w:rFonts w:ascii="Times New Roman" w:eastAsia="华文楷体" w:hAnsi="Times New Roman" w:hint="eastAsia"/>
                <w:b/>
                <w:iCs/>
                <w:color w:val="000000"/>
                <w:sz w:val="24"/>
              </w:rPr>
              <w:t>阶段？</w:t>
            </w:r>
            <w:r w:rsidR="005B4871">
              <w:rPr>
                <w:rFonts w:ascii="Times New Roman" w:eastAsia="华文楷体" w:hAnsi="Times New Roman" w:hint="eastAsia"/>
                <w:b/>
                <w:iCs/>
                <w:color w:val="000000"/>
                <w:sz w:val="24"/>
              </w:rPr>
              <w:t>后续</w:t>
            </w:r>
            <w:r w:rsidR="005B4871" w:rsidRPr="005B4871">
              <w:rPr>
                <w:rFonts w:ascii="Times New Roman" w:eastAsia="华文楷体" w:hAnsi="Times New Roman" w:hint="eastAsia"/>
                <w:b/>
                <w:iCs/>
                <w:color w:val="000000"/>
                <w:sz w:val="24"/>
              </w:rPr>
              <w:t>验证周期</w:t>
            </w:r>
            <w:r w:rsidR="005B4871">
              <w:rPr>
                <w:rFonts w:ascii="Times New Roman" w:eastAsia="华文楷体" w:hAnsi="Times New Roman" w:hint="eastAsia"/>
                <w:b/>
                <w:iCs/>
                <w:color w:val="000000"/>
                <w:sz w:val="24"/>
              </w:rPr>
              <w:t>需要</w:t>
            </w:r>
            <w:r w:rsidR="005B4871" w:rsidRPr="005B4871">
              <w:rPr>
                <w:rFonts w:ascii="Times New Roman" w:eastAsia="华文楷体" w:hAnsi="Times New Roman" w:hint="eastAsia"/>
                <w:b/>
                <w:iCs/>
                <w:color w:val="000000"/>
                <w:sz w:val="24"/>
              </w:rPr>
              <w:t>多久？</w:t>
            </w:r>
            <w:r w:rsidR="00BC1743" w:rsidRPr="00BC1743">
              <w:rPr>
                <w:rFonts w:ascii="Times New Roman" w:eastAsia="华文楷体" w:hAnsi="Times New Roman" w:hint="eastAsia"/>
                <w:b/>
                <w:iCs/>
                <w:color w:val="000000"/>
                <w:sz w:val="24"/>
              </w:rPr>
              <w:t>未来商</w:t>
            </w:r>
            <w:r w:rsidR="00BC1743">
              <w:rPr>
                <w:rFonts w:ascii="Times New Roman" w:eastAsia="华文楷体" w:hAnsi="Times New Roman" w:hint="eastAsia"/>
                <w:b/>
                <w:iCs/>
                <w:color w:val="000000"/>
                <w:sz w:val="24"/>
              </w:rPr>
              <w:t>业</w:t>
            </w:r>
            <w:r w:rsidR="00BC1743" w:rsidRPr="00BC1743">
              <w:rPr>
                <w:rFonts w:ascii="Times New Roman" w:eastAsia="华文楷体" w:hAnsi="Times New Roman" w:hint="eastAsia"/>
                <w:b/>
                <w:iCs/>
                <w:color w:val="000000"/>
                <w:sz w:val="24"/>
              </w:rPr>
              <w:t>化前景如何</w:t>
            </w:r>
            <w:r>
              <w:rPr>
                <w:rFonts w:ascii="Times New Roman" w:eastAsia="华文楷体" w:hAnsi="Times New Roman" w:hint="eastAsia"/>
                <w:b/>
                <w:iCs/>
                <w:color w:val="000000"/>
                <w:sz w:val="24"/>
              </w:rPr>
              <w:t>？</w:t>
            </w:r>
          </w:p>
          <w:p w14:paraId="694EE03C" w14:textId="36BA9F1F" w:rsidR="00B4392F" w:rsidRDefault="00DE51C9">
            <w:pPr>
              <w:adjustRightInd w:val="0"/>
              <w:snapToGrid w:val="0"/>
              <w:spacing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答：</w:t>
            </w:r>
            <w:bookmarkEnd w:id="3"/>
            <w:r w:rsidR="005B4871">
              <w:rPr>
                <w:rFonts w:ascii="Times New Roman" w:eastAsia="华文楷体" w:hAnsi="Times New Roman" w:hint="eastAsia"/>
                <w:bCs/>
                <w:iCs/>
                <w:color w:val="000000"/>
                <w:sz w:val="24"/>
              </w:rPr>
              <w:t>自研设备发展</w:t>
            </w:r>
            <w:r w:rsidR="005B4871" w:rsidRPr="005B4871">
              <w:rPr>
                <w:rFonts w:ascii="Times New Roman" w:eastAsia="华文楷体" w:hAnsi="Times New Roman" w:hint="eastAsia"/>
                <w:bCs/>
                <w:iCs/>
                <w:color w:val="000000"/>
                <w:sz w:val="24"/>
              </w:rPr>
              <w:t>阶段方面，公司自主研发的涂胶显影设备、单片清洗设备及电镀设备均已达到</w:t>
            </w:r>
            <w:r w:rsidR="005B4871" w:rsidRPr="005B4871">
              <w:rPr>
                <w:rFonts w:ascii="Times New Roman" w:eastAsia="华文楷体" w:hAnsi="Times New Roman" w:hint="eastAsia"/>
                <w:bCs/>
                <w:iCs/>
                <w:color w:val="000000"/>
                <w:sz w:val="24"/>
              </w:rPr>
              <w:t>Beta</w:t>
            </w:r>
            <w:r w:rsidR="00E31793">
              <w:rPr>
                <w:rFonts w:ascii="Times New Roman" w:eastAsia="华文楷体" w:hAnsi="Times New Roman" w:hint="eastAsia"/>
                <w:bCs/>
                <w:iCs/>
                <w:color w:val="000000"/>
                <w:sz w:val="24"/>
              </w:rPr>
              <w:t>机</w:t>
            </w:r>
            <w:r w:rsidR="005B4871" w:rsidRPr="005B4871">
              <w:rPr>
                <w:rFonts w:ascii="Times New Roman" w:eastAsia="华文楷体" w:hAnsi="Times New Roman" w:hint="eastAsia"/>
                <w:bCs/>
                <w:iCs/>
                <w:color w:val="000000"/>
                <w:sz w:val="24"/>
              </w:rPr>
              <w:t>阶段，正协同下游客户持续推进工艺验证工作；同时，自动化机械手产品已</w:t>
            </w:r>
            <w:r w:rsidR="005B4871" w:rsidRPr="005B4871">
              <w:rPr>
                <w:rFonts w:ascii="Times New Roman" w:eastAsia="华文楷体" w:hAnsi="Times New Roman" w:hint="eastAsia"/>
                <w:bCs/>
                <w:iCs/>
                <w:color w:val="000000"/>
                <w:sz w:val="24"/>
              </w:rPr>
              <w:lastRenderedPageBreak/>
              <w:t>实现出货，目前正在客户端进行实际验证。验证周期方面，行业常规验证周期通常为</w:t>
            </w:r>
            <w:r w:rsidR="005B4871" w:rsidRPr="005B4871">
              <w:rPr>
                <w:rFonts w:ascii="Times New Roman" w:eastAsia="华文楷体" w:hAnsi="Times New Roman" w:hint="eastAsia"/>
                <w:bCs/>
                <w:iCs/>
                <w:color w:val="000000"/>
                <w:sz w:val="24"/>
              </w:rPr>
              <w:t>12</w:t>
            </w:r>
            <w:r w:rsidR="005B4871" w:rsidRPr="005B4871">
              <w:rPr>
                <w:rFonts w:ascii="Times New Roman" w:eastAsia="华文楷体" w:hAnsi="Times New Roman" w:hint="eastAsia"/>
                <w:bCs/>
                <w:iCs/>
                <w:color w:val="000000"/>
                <w:sz w:val="24"/>
              </w:rPr>
              <w:t>至</w:t>
            </w:r>
            <w:r w:rsidR="005B4871" w:rsidRPr="005B4871">
              <w:rPr>
                <w:rFonts w:ascii="Times New Roman" w:eastAsia="华文楷体" w:hAnsi="Times New Roman" w:hint="eastAsia"/>
                <w:bCs/>
                <w:iCs/>
                <w:color w:val="000000"/>
                <w:sz w:val="24"/>
              </w:rPr>
              <w:t>18</w:t>
            </w:r>
            <w:r w:rsidR="005B4871" w:rsidRPr="005B4871">
              <w:rPr>
                <w:rFonts w:ascii="Times New Roman" w:eastAsia="华文楷体" w:hAnsi="Times New Roman" w:hint="eastAsia"/>
                <w:bCs/>
                <w:iCs/>
                <w:color w:val="000000"/>
                <w:sz w:val="24"/>
              </w:rPr>
              <w:t>个月，公司力争</w:t>
            </w:r>
            <w:r w:rsidR="00030FA3">
              <w:rPr>
                <w:rFonts w:ascii="Times New Roman" w:eastAsia="华文楷体" w:hAnsi="Times New Roman" w:hint="eastAsia"/>
                <w:bCs/>
                <w:iCs/>
                <w:color w:val="000000"/>
                <w:sz w:val="24"/>
              </w:rPr>
              <w:t>加快</w:t>
            </w:r>
            <w:r w:rsidR="005B4871" w:rsidRPr="005B4871">
              <w:rPr>
                <w:rFonts w:ascii="Times New Roman" w:eastAsia="华文楷体" w:hAnsi="Times New Roman" w:hint="eastAsia"/>
                <w:bCs/>
                <w:iCs/>
                <w:color w:val="000000"/>
                <w:sz w:val="24"/>
              </w:rPr>
              <w:t>完成全部验证流程，待验证通过后可转为正式订单。</w:t>
            </w:r>
            <w:r w:rsidR="00BC1743" w:rsidRPr="00BC1743">
              <w:rPr>
                <w:rFonts w:ascii="Times New Roman" w:eastAsia="华文楷体" w:hAnsi="Times New Roman" w:hint="eastAsia"/>
                <w:bCs/>
                <w:iCs/>
                <w:color w:val="000000"/>
                <w:sz w:val="24"/>
              </w:rPr>
              <w:t>客户拓展方面，公司当前核心对接的客户包括国内主流半导体制造企业，同时也在拓展其他潜在厂商的合作，以进一步丰富客户结构，为后续规模化应用奠定基础</w:t>
            </w:r>
            <w:r>
              <w:rPr>
                <w:rFonts w:ascii="Times New Roman" w:eastAsia="华文楷体" w:hAnsi="Times New Roman" w:hint="eastAsia"/>
                <w:bCs/>
                <w:iCs/>
                <w:color w:val="000000"/>
                <w:sz w:val="24"/>
              </w:rPr>
              <w:t>。</w:t>
            </w:r>
          </w:p>
          <w:p w14:paraId="7160BCBB" w14:textId="4A1AC35E" w:rsidR="005B4871" w:rsidRDefault="005B4871">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
                <w:iCs/>
                <w:color w:val="000000"/>
                <w:sz w:val="24"/>
              </w:rPr>
              <w:t>问题</w:t>
            </w:r>
            <w:r>
              <w:rPr>
                <w:rFonts w:ascii="Times New Roman" w:eastAsia="华文楷体" w:hAnsi="Times New Roman"/>
                <w:b/>
                <w:iCs/>
                <w:color w:val="000000"/>
                <w:sz w:val="24"/>
              </w:rPr>
              <w:t>1</w:t>
            </w:r>
            <w:r w:rsidR="006A3EE3">
              <w:rPr>
                <w:rFonts w:ascii="Times New Roman" w:eastAsia="华文楷体" w:hAnsi="Times New Roman"/>
                <w:b/>
                <w:iCs/>
                <w:color w:val="000000"/>
                <w:sz w:val="24"/>
              </w:rPr>
              <w:t>4</w:t>
            </w:r>
            <w:r>
              <w:rPr>
                <w:rFonts w:ascii="Times New Roman" w:eastAsia="华文楷体" w:hAnsi="Times New Roman" w:hint="eastAsia"/>
                <w:b/>
                <w:iCs/>
                <w:color w:val="000000"/>
                <w:sz w:val="24"/>
              </w:rPr>
              <w:t>：今年芯</w:t>
            </w:r>
            <w:r w:rsidRPr="005B4871">
              <w:rPr>
                <w:rFonts w:ascii="Times New Roman" w:eastAsia="华文楷体" w:hAnsi="Times New Roman" w:hint="eastAsia"/>
                <w:b/>
                <w:iCs/>
                <w:color w:val="000000"/>
                <w:sz w:val="24"/>
              </w:rPr>
              <w:t>慧联对赌完成情况</w:t>
            </w:r>
            <w:r>
              <w:rPr>
                <w:rFonts w:ascii="Times New Roman" w:eastAsia="华文楷体" w:hAnsi="Times New Roman" w:hint="eastAsia"/>
                <w:b/>
                <w:iCs/>
                <w:color w:val="000000"/>
                <w:sz w:val="24"/>
              </w:rPr>
              <w:t>如何</w:t>
            </w:r>
            <w:r w:rsidRPr="005B4871">
              <w:rPr>
                <w:rFonts w:ascii="Times New Roman" w:eastAsia="华文楷体" w:hAnsi="Times New Roman" w:hint="eastAsia"/>
                <w:b/>
                <w:iCs/>
                <w:color w:val="000000"/>
                <w:sz w:val="24"/>
              </w:rPr>
              <w:t>？</w:t>
            </w:r>
            <w:r>
              <w:rPr>
                <w:rFonts w:ascii="Times New Roman" w:eastAsia="华文楷体" w:hAnsi="Times New Roman" w:hint="eastAsia"/>
                <w:b/>
                <w:iCs/>
                <w:color w:val="000000"/>
                <w:sz w:val="24"/>
              </w:rPr>
              <w:t>今年</w:t>
            </w:r>
            <w:r w:rsidRPr="005B4871">
              <w:rPr>
                <w:rFonts w:ascii="Times New Roman" w:eastAsia="华文楷体" w:hAnsi="Times New Roman" w:hint="eastAsia"/>
                <w:b/>
                <w:iCs/>
                <w:color w:val="000000"/>
                <w:sz w:val="24"/>
              </w:rPr>
              <w:t>自研设备</w:t>
            </w:r>
            <w:r>
              <w:rPr>
                <w:rFonts w:ascii="Times New Roman" w:eastAsia="华文楷体" w:hAnsi="Times New Roman" w:hint="eastAsia"/>
                <w:b/>
                <w:iCs/>
                <w:color w:val="000000"/>
                <w:sz w:val="24"/>
              </w:rPr>
              <w:t>的</w:t>
            </w:r>
            <w:r w:rsidRPr="005B4871">
              <w:rPr>
                <w:rFonts w:ascii="Times New Roman" w:eastAsia="华文楷体" w:hAnsi="Times New Roman" w:hint="eastAsia"/>
                <w:b/>
                <w:iCs/>
                <w:color w:val="000000"/>
                <w:sz w:val="24"/>
              </w:rPr>
              <w:t>收入预期？</w:t>
            </w:r>
          </w:p>
          <w:p w14:paraId="373AC06A" w14:textId="307748FF" w:rsidR="005B4871" w:rsidRDefault="005B4871">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Cs/>
                <w:iCs/>
                <w:color w:val="000000"/>
                <w:sz w:val="24"/>
              </w:rPr>
              <w:t>答：</w:t>
            </w:r>
            <w:r w:rsidRPr="005B4871">
              <w:rPr>
                <w:rFonts w:ascii="Times New Roman" w:eastAsia="华文楷体" w:hAnsi="Times New Roman" w:hint="eastAsia"/>
                <w:bCs/>
                <w:iCs/>
                <w:color w:val="000000"/>
                <w:sz w:val="24"/>
              </w:rPr>
              <w:t>关于</w:t>
            </w:r>
            <w:r>
              <w:rPr>
                <w:rFonts w:ascii="Times New Roman" w:eastAsia="华文楷体" w:hAnsi="Times New Roman" w:hint="eastAsia"/>
                <w:bCs/>
                <w:iCs/>
                <w:color w:val="000000"/>
                <w:sz w:val="24"/>
              </w:rPr>
              <w:t>业绩</w:t>
            </w:r>
            <w:r w:rsidRPr="005B4871">
              <w:rPr>
                <w:rFonts w:ascii="Times New Roman" w:eastAsia="华文楷体" w:hAnsi="Times New Roman" w:hint="eastAsia"/>
                <w:bCs/>
                <w:iCs/>
                <w:color w:val="000000"/>
                <w:sz w:val="24"/>
              </w:rPr>
              <w:t>对赌事项，公司正严格按照相关协议约定稳步推进。在自研业务收入方面，</w:t>
            </w:r>
            <w:r w:rsidRPr="005B4871">
              <w:rPr>
                <w:rFonts w:ascii="Times New Roman" w:eastAsia="华文楷体" w:hAnsi="Times New Roman" w:hint="eastAsia"/>
                <w:bCs/>
                <w:iCs/>
                <w:color w:val="000000"/>
                <w:sz w:val="24"/>
              </w:rPr>
              <w:t>2026</w:t>
            </w:r>
            <w:r w:rsidRPr="005B4871">
              <w:rPr>
                <w:rFonts w:ascii="Times New Roman" w:eastAsia="华文楷体" w:hAnsi="Times New Roman" w:hint="eastAsia"/>
                <w:bCs/>
                <w:iCs/>
                <w:color w:val="000000"/>
                <w:sz w:val="24"/>
              </w:rPr>
              <w:t>年公司将重点推进自研设备的发布及客户端验证工作，着力提升产品成熟度与市场认可度</w:t>
            </w:r>
            <w:r>
              <w:rPr>
                <w:rFonts w:ascii="Times New Roman" w:eastAsia="华文楷体" w:hAnsi="Times New Roman" w:hint="eastAsia"/>
                <w:bCs/>
                <w:iCs/>
                <w:color w:val="000000"/>
                <w:sz w:val="24"/>
              </w:rPr>
              <w:t>。</w:t>
            </w:r>
            <w:r w:rsidRPr="005B4871">
              <w:rPr>
                <w:rFonts w:ascii="Times New Roman" w:eastAsia="华文楷体" w:hAnsi="Times New Roman" w:hint="eastAsia"/>
                <w:bCs/>
                <w:iCs/>
                <w:color w:val="000000"/>
                <w:sz w:val="24"/>
              </w:rPr>
              <w:t>受验证周期及客户导入节奏影响，收入的实际落地仍需一定时间，公司将持续加快研发与客户协同进程，为后续规模化创收奠定基础。</w:t>
            </w:r>
            <w:r>
              <w:rPr>
                <w:rFonts w:ascii="Times New Roman" w:eastAsia="华文楷体" w:hAnsi="Times New Roman" w:hint="eastAsia"/>
                <w:bCs/>
                <w:iCs/>
                <w:color w:val="000000"/>
                <w:sz w:val="24"/>
              </w:rPr>
              <w:t>具体经营业绩请您关注公司后续披露的定期报告。</w:t>
            </w:r>
          </w:p>
          <w:p w14:paraId="1780C207" w14:textId="47761F6E" w:rsidR="005B4871" w:rsidRDefault="005B4871">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
                <w:iCs/>
                <w:color w:val="000000"/>
                <w:sz w:val="24"/>
              </w:rPr>
              <w:t>问题</w:t>
            </w:r>
            <w:r>
              <w:rPr>
                <w:rFonts w:ascii="Times New Roman" w:eastAsia="华文楷体" w:hAnsi="Times New Roman" w:hint="eastAsia"/>
                <w:b/>
                <w:iCs/>
                <w:color w:val="000000"/>
                <w:sz w:val="24"/>
              </w:rPr>
              <w:t>1</w:t>
            </w:r>
            <w:r w:rsidR="007E58A5">
              <w:rPr>
                <w:rFonts w:ascii="Times New Roman" w:eastAsia="华文楷体" w:hAnsi="Times New Roman"/>
                <w:b/>
                <w:iCs/>
                <w:color w:val="000000"/>
                <w:sz w:val="24"/>
              </w:rPr>
              <w:t>5</w:t>
            </w:r>
            <w:r>
              <w:rPr>
                <w:rFonts w:ascii="Times New Roman" w:eastAsia="华文楷体" w:hAnsi="Times New Roman" w:hint="eastAsia"/>
                <w:b/>
                <w:iCs/>
                <w:color w:val="000000"/>
                <w:sz w:val="24"/>
              </w:rPr>
              <w:t>：芯</w:t>
            </w:r>
            <w:r w:rsidRPr="005B4871">
              <w:rPr>
                <w:rFonts w:ascii="Times New Roman" w:eastAsia="华文楷体" w:hAnsi="Times New Roman" w:hint="eastAsia"/>
                <w:b/>
                <w:iCs/>
                <w:color w:val="000000"/>
                <w:sz w:val="24"/>
              </w:rPr>
              <w:t>慧联与</w:t>
            </w:r>
            <w:r>
              <w:rPr>
                <w:rFonts w:ascii="Times New Roman" w:eastAsia="华文楷体" w:hAnsi="Times New Roman" w:hint="eastAsia"/>
                <w:b/>
                <w:iCs/>
                <w:color w:val="000000"/>
                <w:sz w:val="24"/>
              </w:rPr>
              <w:t>芯</w:t>
            </w:r>
            <w:r w:rsidRPr="005B4871">
              <w:rPr>
                <w:rFonts w:ascii="Times New Roman" w:eastAsia="华文楷体" w:hAnsi="Times New Roman" w:hint="eastAsia"/>
                <w:b/>
                <w:iCs/>
                <w:color w:val="000000"/>
                <w:sz w:val="24"/>
              </w:rPr>
              <w:t>慧联</w:t>
            </w:r>
            <w:r>
              <w:rPr>
                <w:rFonts w:ascii="Times New Roman" w:eastAsia="华文楷体" w:hAnsi="Times New Roman" w:hint="eastAsia"/>
                <w:b/>
                <w:iCs/>
                <w:color w:val="000000"/>
                <w:sz w:val="24"/>
              </w:rPr>
              <w:t>芯的</w:t>
            </w:r>
            <w:r w:rsidRPr="005B4871">
              <w:rPr>
                <w:rFonts w:ascii="Times New Roman" w:eastAsia="华文楷体" w:hAnsi="Times New Roman" w:hint="eastAsia"/>
                <w:b/>
                <w:iCs/>
                <w:color w:val="000000"/>
                <w:sz w:val="24"/>
              </w:rPr>
              <w:t>业务、人员</w:t>
            </w:r>
            <w:r>
              <w:rPr>
                <w:rFonts w:ascii="Times New Roman" w:eastAsia="华文楷体" w:hAnsi="Times New Roman" w:hint="eastAsia"/>
                <w:b/>
                <w:iCs/>
                <w:color w:val="000000"/>
                <w:sz w:val="24"/>
              </w:rPr>
              <w:t>都是如何</w:t>
            </w:r>
            <w:r w:rsidRPr="005B4871">
              <w:rPr>
                <w:rFonts w:ascii="Times New Roman" w:eastAsia="华文楷体" w:hAnsi="Times New Roman" w:hint="eastAsia"/>
                <w:b/>
                <w:iCs/>
                <w:color w:val="000000"/>
                <w:sz w:val="24"/>
              </w:rPr>
              <w:t>划分</w:t>
            </w:r>
            <w:r>
              <w:rPr>
                <w:rFonts w:ascii="Times New Roman" w:eastAsia="华文楷体" w:hAnsi="Times New Roman" w:hint="eastAsia"/>
                <w:b/>
                <w:iCs/>
                <w:color w:val="000000"/>
                <w:sz w:val="24"/>
              </w:rPr>
              <w:t>的</w:t>
            </w:r>
            <w:r w:rsidRPr="005B4871">
              <w:rPr>
                <w:rFonts w:ascii="Times New Roman" w:eastAsia="华文楷体" w:hAnsi="Times New Roman" w:hint="eastAsia"/>
                <w:b/>
                <w:iCs/>
                <w:color w:val="000000"/>
                <w:sz w:val="24"/>
              </w:rPr>
              <w:t>？</w:t>
            </w:r>
          </w:p>
          <w:p w14:paraId="41A03E84" w14:textId="00E527A4" w:rsidR="005B4871" w:rsidRDefault="005B4871" w:rsidP="005B4871">
            <w:pPr>
              <w:adjustRightInd w:val="0"/>
              <w:snapToGrid w:val="0"/>
              <w:spacing w:line="360" w:lineRule="auto"/>
              <w:rPr>
                <w:rFonts w:ascii="Times New Roman" w:eastAsia="华文楷体" w:hAnsi="Times New Roman"/>
                <w:b/>
                <w:iCs/>
                <w:color w:val="000000"/>
                <w:sz w:val="24"/>
              </w:rPr>
            </w:pPr>
            <w:r>
              <w:rPr>
                <w:rFonts w:ascii="Times New Roman" w:eastAsia="华文楷体" w:hAnsi="Times New Roman" w:hint="eastAsia"/>
                <w:bCs/>
                <w:iCs/>
                <w:color w:val="000000"/>
                <w:sz w:val="24"/>
              </w:rPr>
              <w:t>答：芯</w:t>
            </w:r>
            <w:r w:rsidRPr="005B4871">
              <w:rPr>
                <w:rFonts w:ascii="Times New Roman" w:eastAsia="华文楷体" w:hAnsi="Times New Roman" w:hint="eastAsia"/>
                <w:bCs/>
                <w:iCs/>
                <w:color w:val="000000"/>
                <w:sz w:val="24"/>
              </w:rPr>
              <w:t>慧联与</w:t>
            </w:r>
            <w:r>
              <w:rPr>
                <w:rFonts w:ascii="Times New Roman" w:eastAsia="华文楷体" w:hAnsi="Times New Roman" w:hint="eastAsia"/>
                <w:bCs/>
                <w:iCs/>
                <w:color w:val="000000"/>
                <w:sz w:val="24"/>
              </w:rPr>
              <w:t>芯</w:t>
            </w:r>
            <w:r w:rsidRPr="005B4871">
              <w:rPr>
                <w:rFonts w:ascii="Times New Roman" w:eastAsia="华文楷体" w:hAnsi="Times New Roman" w:hint="eastAsia"/>
                <w:bCs/>
                <w:iCs/>
                <w:color w:val="000000"/>
                <w:sz w:val="24"/>
              </w:rPr>
              <w:t>慧联</w:t>
            </w:r>
            <w:r>
              <w:rPr>
                <w:rFonts w:ascii="Times New Roman" w:eastAsia="华文楷体" w:hAnsi="Times New Roman" w:hint="eastAsia"/>
                <w:bCs/>
                <w:iCs/>
                <w:color w:val="000000"/>
                <w:sz w:val="24"/>
              </w:rPr>
              <w:t>芯</w:t>
            </w:r>
            <w:r w:rsidRPr="005B4871">
              <w:rPr>
                <w:rFonts w:ascii="Times New Roman" w:eastAsia="华文楷体" w:hAnsi="Times New Roman" w:hint="eastAsia"/>
                <w:bCs/>
                <w:iCs/>
                <w:color w:val="000000"/>
                <w:sz w:val="24"/>
              </w:rPr>
              <w:t>在人员配置与管理管控上各自独立，不存在交叉任职或管控重叠，业务边界划分清晰明确。</w:t>
            </w:r>
            <w:r w:rsidR="006136FB">
              <w:rPr>
                <w:rFonts w:ascii="Times New Roman" w:eastAsia="华文楷体" w:hAnsi="Times New Roman" w:hint="eastAsia"/>
                <w:bCs/>
                <w:iCs/>
                <w:color w:val="000000"/>
                <w:sz w:val="24"/>
              </w:rPr>
              <w:t>从业务方面</w:t>
            </w:r>
            <w:r w:rsidRPr="005B4871">
              <w:rPr>
                <w:rFonts w:ascii="Times New Roman" w:eastAsia="华文楷体" w:hAnsi="Times New Roman" w:hint="eastAsia"/>
                <w:bCs/>
                <w:iCs/>
                <w:color w:val="000000"/>
                <w:sz w:val="24"/>
              </w:rPr>
              <w:t>具体而言，</w:t>
            </w:r>
            <w:r w:rsidR="006136FB">
              <w:rPr>
                <w:rFonts w:ascii="Times New Roman" w:eastAsia="华文楷体" w:hAnsi="Times New Roman" w:hint="eastAsia"/>
                <w:bCs/>
                <w:iCs/>
                <w:color w:val="000000"/>
                <w:sz w:val="24"/>
              </w:rPr>
              <w:t>芯</w:t>
            </w:r>
            <w:r w:rsidRPr="005B4871">
              <w:rPr>
                <w:rFonts w:ascii="Times New Roman" w:eastAsia="华文楷体" w:hAnsi="Times New Roman" w:hint="eastAsia"/>
                <w:bCs/>
                <w:iCs/>
                <w:color w:val="000000"/>
                <w:sz w:val="24"/>
              </w:rPr>
              <w:t>慧联专注于湿法设备</w:t>
            </w:r>
            <w:r w:rsidR="00D925EC">
              <w:rPr>
                <w:rFonts w:ascii="Times New Roman" w:eastAsia="华文楷体" w:hAnsi="Times New Roman" w:hint="eastAsia"/>
                <w:bCs/>
                <w:iCs/>
                <w:color w:val="000000"/>
                <w:sz w:val="24"/>
              </w:rPr>
              <w:t>等</w:t>
            </w:r>
            <w:r w:rsidRPr="005B4871">
              <w:rPr>
                <w:rFonts w:ascii="Times New Roman" w:eastAsia="华文楷体" w:hAnsi="Times New Roman" w:hint="eastAsia"/>
                <w:bCs/>
                <w:iCs/>
                <w:color w:val="000000"/>
                <w:sz w:val="24"/>
              </w:rPr>
              <w:t>领域，</w:t>
            </w:r>
            <w:r w:rsidR="006136FB">
              <w:rPr>
                <w:rFonts w:ascii="Times New Roman" w:eastAsia="华文楷体" w:hAnsi="Times New Roman" w:hint="eastAsia"/>
                <w:bCs/>
                <w:iCs/>
                <w:color w:val="000000"/>
                <w:sz w:val="24"/>
              </w:rPr>
              <w:t>芯</w:t>
            </w:r>
            <w:r w:rsidRPr="005B4871">
              <w:rPr>
                <w:rFonts w:ascii="Times New Roman" w:eastAsia="华文楷体" w:hAnsi="Times New Roman" w:hint="eastAsia"/>
                <w:bCs/>
                <w:iCs/>
                <w:color w:val="000000"/>
                <w:sz w:val="24"/>
              </w:rPr>
              <w:t>慧联</w:t>
            </w:r>
            <w:r w:rsidR="006136FB">
              <w:rPr>
                <w:rFonts w:ascii="Times New Roman" w:eastAsia="华文楷体" w:hAnsi="Times New Roman" w:hint="eastAsia"/>
                <w:bCs/>
                <w:iCs/>
                <w:color w:val="000000"/>
                <w:sz w:val="24"/>
              </w:rPr>
              <w:t>芯</w:t>
            </w:r>
            <w:r w:rsidRPr="005B4871">
              <w:rPr>
                <w:rFonts w:ascii="Times New Roman" w:eastAsia="华文楷体" w:hAnsi="Times New Roman" w:hint="eastAsia"/>
                <w:bCs/>
                <w:iCs/>
                <w:color w:val="000000"/>
                <w:sz w:val="24"/>
              </w:rPr>
              <w:t>则聚焦键合设备方向，二者业务完全隔离，彼此之间不存在交叉与竞争关系，这也契合半导体行业分工精细、专业聚焦的普遍规律，有利于各自在细分领域深耕发展。</w:t>
            </w:r>
          </w:p>
          <w:p w14:paraId="7DD4223D" w14:textId="2F5CD5BF" w:rsidR="005B4871" w:rsidRPr="005B4871" w:rsidRDefault="005B4871">
            <w:pPr>
              <w:adjustRightInd w:val="0"/>
              <w:snapToGrid w:val="0"/>
              <w:spacing w:line="360" w:lineRule="auto"/>
              <w:rPr>
                <w:rFonts w:ascii="Times New Roman" w:eastAsia="华文楷体" w:hAnsi="Times New Roman"/>
                <w:bCs/>
                <w:iCs/>
                <w:color w:val="000000"/>
                <w:sz w:val="24"/>
              </w:rPr>
            </w:pPr>
          </w:p>
        </w:tc>
      </w:tr>
      <w:tr w:rsidR="00B4392F" w14:paraId="16BB233F" w14:textId="77777777">
        <w:trPr>
          <w:jc w:val="center"/>
        </w:trPr>
        <w:tc>
          <w:tcPr>
            <w:tcW w:w="1908" w:type="dxa"/>
            <w:tcBorders>
              <w:tl2br w:val="nil"/>
              <w:tr2bl w:val="nil"/>
            </w:tcBorders>
            <w:vAlign w:val="center"/>
          </w:tcPr>
          <w:p w14:paraId="00439D43"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bCs/>
                <w:iCs/>
                <w:color w:val="000000"/>
                <w:sz w:val="24"/>
              </w:rPr>
              <w:lastRenderedPageBreak/>
              <w:t>关于本次活动是否涉及应当披露重大信息的说明</w:t>
            </w:r>
          </w:p>
        </w:tc>
        <w:tc>
          <w:tcPr>
            <w:tcW w:w="6614" w:type="dxa"/>
            <w:tcBorders>
              <w:tl2br w:val="nil"/>
              <w:tr2bl w:val="nil"/>
            </w:tcBorders>
            <w:vAlign w:val="center"/>
          </w:tcPr>
          <w:p w14:paraId="3CF4CF22"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本次活动不涉及未公开披露的重大信息。</w:t>
            </w:r>
          </w:p>
        </w:tc>
      </w:tr>
      <w:tr w:rsidR="00B4392F" w14:paraId="4F55834B" w14:textId="77777777">
        <w:trPr>
          <w:jc w:val="center"/>
        </w:trPr>
        <w:tc>
          <w:tcPr>
            <w:tcW w:w="1908" w:type="dxa"/>
            <w:tcBorders>
              <w:tl2br w:val="nil"/>
              <w:tr2bl w:val="nil"/>
            </w:tcBorders>
            <w:vAlign w:val="center"/>
          </w:tcPr>
          <w:p w14:paraId="2443EC39"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bCs/>
                <w:iCs/>
                <w:color w:val="000000"/>
                <w:sz w:val="24"/>
              </w:rPr>
              <w:lastRenderedPageBreak/>
              <w:t>附件清单（如有）</w:t>
            </w:r>
          </w:p>
        </w:tc>
        <w:tc>
          <w:tcPr>
            <w:tcW w:w="6614" w:type="dxa"/>
            <w:tcBorders>
              <w:tl2br w:val="nil"/>
              <w:tr2bl w:val="nil"/>
            </w:tcBorders>
            <w:vAlign w:val="center"/>
          </w:tcPr>
          <w:p w14:paraId="5CCA135B"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无</w:t>
            </w:r>
          </w:p>
        </w:tc>
      </w:tr>
      <w:tr w:rsidR="00B4392F" w14:paraId="1D5D240E" w14:textId="77777777">
        <w:trPr>
          <w:jc w:val="center"/>
        </w:trPr>
        <w:tc>
          <w:tcPr>
            <w:tcW w:w="1908" w:type="dxa"/>
            <w:tcBorders>
              <w:tl2br w:val="nil"/>
              <w:tr2bl w:val="nil"/>
            </w:tcBorders>
            <w:vAlign w:val="center"/>
          </w:tcPr>
          <w:p w14:paraId="1E9AAA0B" w14:textId="77777777"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bCs/>
                <w:iCs/>
                <w:color w:val="000000"/>
                <w:sz w:val="24"/>
              </w:rPr>
              <w:t>日期</w:t>
            </w:r>
          </w:p>
        </w:tc>
        <w:tc>
          <w:tcPr>
            <w:tcW w:w="6614" w:type="dxa"/>
            <w:tcBorders>
              <w:tl2br w:val="nil"/>
              <w:tr2bl w:val="nil"/>
            </w:tcBorders>
            <w:vAlign w:val="center"/>
          </w:tcPr>
          <w:p w14:paraId="2E7A1AA6" w14:textId="49227D75" w:rsidR="00B4392F" w:rsidRDefault="00DE51C9">
            <w:pPr>
              <w:adjustRightInd w:val="0"/>
              <w:snapToGrid w:val="0"/>
              <w:spacing w:beforeLines="50" w:before="156" w:line="360" w:lineRule="auto"/>
              <w:rPr>
                <w:rFonts w:ascii="Times New Roman" w:eastAsia="华文楷体" w:hAnsi="Times New Roman"/>
                <w:bCs/>
                <w:iCs/>
                <w:color w:val="000000"/>
                <w:sz w:val="24"/>
              </w:rPr>
            </w:pPr>
            <w:r>
              <w:rPr>
                <w:rFonts w:ascii="Times New Roman" w:eastAsia="华文楷体" w:hAnsi="Times New Roman" w:hint="eastAsia"/>
                <w:bCs/>
                <w:iCs/>
                <w:color w:val="000000"/>
                <w:sz w:val="24"/>
              </w:rPr>
              <w:t>202</w:t>
            </w:r>
            <w:r w:rsidR="004B229E">
              <w:rPr>
                <w:rFonts w:ascii="Times New Roman" w:eastAsia="华文楷体" w:hAnsi="Times New Roman"/>
                <w:bCs/>
                <w:iCs/>
                <w:color w:val="000000"/>
                <w:sz w:val="24"/>
              </w:rPr>
              <w:t>6</w:t>
            </w:r>
            <w:r>
              <w:rPr>
                <w:rFonts w:ascii="Times New Roman" w:eastAsia="华文楷体" w:hAnsi="Times New Roman" w:hint="eastAsia"/>
                <w:bCs/>
                <w:iCs/>
                <w:color w:val="000000"/>
                <w:sz w:val="24"/>
              </w:rPr>
              <w:t>年</w:t>
            </w:r>
            <w:r w:rsidR="004B229E">
              <w:rPr>
                <w:rFonts w:ascii="Times New Roman" w:eastAsia="华文楷体" w:hAnsi="Times New Roman"/>
                <w:bCs/>
                <w:iCs/>
                <w:color w:val="000000"/>
                <w:sz w:val="24"/>
              </w:rPr>
              <w:t>5</w:t>
            </w:r>
            <w:r>
              <w:rPr>
                <w:rFonts w:ascii="Times New Roman" w:eastAsia="华文楷体" w:hAnsi="Times New Roman" w:hint="eastAsia"/>
                <w:bCs/>
                <w:iCs/>
                <w:color w:val="000000"/>
                <w:sz w:val="24"/>
              </w:rPr>
              <w:t>月</w:t>
            </w:r>
            <w:r>
              <w:rPr>
                <w:rFonts w:ascii="Times New Roman" w:eastAsia="华文楷体" w:hAnsi="Times New Roman"/>
                <w:bCs/>
                <w:iCs/>
                <w:color w:val="000000"/>
                <w:sz w:val="24"/>
              </w:rPr>
              <w:t>1</w:t>
            </w:r>
            <w:r w:rsidR="004B229E">
              <w:rPr>
                <w:rFonts w:ascii="Times New Roman" w:eastAsia="华文楷体" w:hAnsi="Times New Roman"/>
                <w:bCs/>
                <w:iCs/>
                <w:color w:val="000000"/>
                <w:sz w:val="24"/>
              </w:rPr>
              <w:t>7</w:t>
            </w:r>
            <w:r>
              <w:rPr>
                <w:rFonts w:ascii="Times New Roman" w:eastAsia="华文楷体" w:hAnsi="Times New Roman" w:hint="eastAsia"/>
                <w:bCs/>
                <w:iCs/>
                <w:color w:val="000000"/>
                <w:sz w:val="24"/>
              </w:rPr>
              <w:t>日</w:t>
            </w:r>
          </w:p>
        </w:tc>
      </w:tr>
    </w:tbl>
    <w:p w14:paraId="193CE715" w14:textId="77777777" w:rsidR="00B4392F" w:rsidRDefault="00B4392F">
      <w:pPr>
        <w:rPr>
          <w:rFonts w:ascii="Times New Roman" w:eastAsia="华文楷体" w:hAnsi="Times New Roman"/>
          <w:sz w:val="24"/>
        </w:rPr>
      </w:pPr>
    </w:p>
    <w:p w14:paraId="5079DABB" w14:textId="77777777" w:rsidR="00B4392F" w:rsidRDefault="00B4392F">
      <w:pPr>
        <w:widowControl/>
        <w:jc w:val="left"/>
        <w:rPr>
          <w:rFonts w:ascii="Times New Roman" w:eastAsia="华文楷体" w:hAnsi="Times New Roman"/>
          <w:sz w:val="24"/>
        </w:rPr>
      </w:pPr>
    </w:p>
    <w:sectPr w:rsidR="00B4392F">
      <w:headerReference w:type="default" r:id="rId7"/>
      <w:footerReference w:type="default" r:id="rId8"/>
      <w:pgSz w:w="11906" w:h="16838"/>
      <w:pgMar w:top="930" w:right="1797" w:bottom="1440" w:left="1797"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846E" w14:textId="77777777" w:rsidR="00642F2A" w:rsidRDefault="00642F2A">
      <w:r>
        <w:separator/>
      </w:r>
    </w:p>
  </w:endnote>
  <w:endnote w:type="continuationSeparator" w:id="0">
    <w:p w14:paraId="64D25CE6" w14:textId="77777777" w:rsidR="00642F2A" w:rsidRDefault="0064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B720" w14:textId="77777777" w:rsidR="00B4392F" w:rsidRDefault="00DE51C9">
    <w:pPr>
      <w:pStyle w:val="a9"/>
      <w:tabs>
        <w:tab w:val="clear" w:pos="4153"/>
        <w:tab w:val="clear" w:pos="8306"/>
        <w:tab w:val="left" w:pos="7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5EBC" w14:textId="77777777" w:rsidR="00642F2A" w:rsidRDefault="00642F2A">
      <w:r>
        <w:separator/>
      </w:r>
    </w:p>
  </w:footnote>
  <w:footnote w:type="continuationSeparator" w:id="0">
    <w:p w14:paraId="00D8E6FA" w14:textId="77777777" w:rsidR="00642F2A" w:rsidRDefault="0064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E53A" w14:textId="77777777" w:rsidR="00B4392F" w:rsidRDefault="00B4392F">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353237"/>
    <w:rsid w:val="AFBB2423"/>
    <w:rsid w:val="B76F28A5"/>
    <w:rsid w:val="B9FDE687"/>
    <w:rsid w:val="BDFF8A21"/>
    <w:rsid w:val="D4FFF143"/>
    <w:rsid w:val="D7BF1A25"/>
    <w:rsid w:val="FF7E23B7"/>
    <w:rsid w:val="FFD9AE20"/>
    <w:rsid w:val="FFDD8E6A"/>
    <w:rsid w:val="00006FB8"/>
    <w:rsid w:val="00007AA7"/>
    <w:rsid w:val="00011B70"/>
    <w:rsid w:val="000144C4"/>
    <w:rsid w:val="0002486E"/>
    <w:rsid w:val="00030FA3"/>
    <w:rsid w:val="0004494E"/>
    <w:rsid w:val="00056B3D"/>
    <w:rsid w:val="00063D9C"/>
    <w:rsid w:val="00071AB5"/>
    <w:rsid w:val="00077C35"/>
    <w:rsid w:val="000A0C4F"/>
    <w:rsid w:val="000A2CBB"/>
    <w:rsid w:val="000A4ED2"/>
    <w:rsid w:val="000B059B"/>
    <w:rsid w:val="000B10E7"/>
    <w:rsid w:val="000B6759"/>
    <w:rsid w:val="000C161D"/>
    <w:rsid w:val="000C7887"/>
    <w:rsid w:val="000F1EE3"/>
    <w:rsid w:val="0011645A"/>
    <w:rsid w:val="0013459F"/>
    <w:rsid w:val="00151AD6"/>
    <w:rsid w:val="00173F8B"/>
    <w:rsid w:val="0017433B"/>
    <w:rsid w:val="001B3607"/>
    <w:rsid w:val="001B58A3"/>
    <w:rsid w:val="001C4E9C"/>
    <w:rsid w:val="001E0C2D"/>
    <w:rsid w:val="001E5B0E"/>
    <w:rsid w:val="001F51EC"/>
    <w:rsid w:val="00202DAA"/>
    <w:rsid w:val="002079F0"/>
    <w:rsid w:val="002241CA"/>
    <w:rsid w:val="002325B0"/>
    <w:rsid w:val="0023431C"/>
    <w:rsid w:val="00272011"/>
    <w:rsid w:val="002739BD"/>
    <w:rsid w:val="002A58B1"/>
    <w:rsid w:val="002B3EB3"/>
    <w:rsid w:val="002B54AE"/>
    <w:rsid w:val="002C5853"/>
    <w:rsid w:val="002D6DB2"/>
    <w:rsid w:val="002E2240"/>
    <w:rsid w:val="002E71E6"/>
    <w:rsid w:val="002F478D"/>
    <w:rsid w:val="00300958"/>
    <w:rsid w:val="00302C7A"/>
    <w:rsid w:val="00304957"/>
    <w:rsid w:val="00310665"/>
    <w:rsid w:val="00312615"/>
    <w:rsid w:val="00316EE5"/>
    <w:rsid w:val="00325630"/>
    <w:rsid w:val="00331BD4"/>
    <w:rsid w:val="00331D7C"/>
    <w:rsid w:val="00334E22"/>
    <w:rsid w:val="003401BA"/>
    <w:rsid w:val="00351F58"/>
    <w:rsid w:val="00355D42"/>
    <w:rsid w:val="00360160"/>
    <w:rsid w:val="00361D2D"/>
    <w:rsid w:val="003653CE"/>
    <w:rsid w:val="0038081E"/>
    <w:rsid w:val="00381E5F"/>
    <w:rsid w:val="00387DAE"/>
    <w:rsid w:val="003B3476"/>
    <w:rsid w:val="003C6788"/>
    <w:rsid w:val="003C6FD3"/>
    <w:rsid w:val="003E09D6"/>
    <w:rsid w:val="003F43E9"/>
    <w:rsid w:val="0040196F"/>
    <w:rsid w:val="00405E58"/>
    <w:rsid w:val="004134CD"/>
    <w:rsid w:val="004153F4"/>
    <w:rsid w:val="0042487F"/>
    <w:rsid w:val="00425118"/>
    <w:rsid w:val="00430D5C"/>
    <w:rsid w:val="0043372C"/>
    <w:rsid w:val="00433836"/>
    <w:rsid w:val="00462055"/>
    <w:rsid w:val="0046360A"/>
    <w:rsid w:val="004710A1"/>
    <w:rsid w:val="0048557C"/>
    <w:rsid w:val="004913BC"/>
    <w:rsid w:val="00491A98"/>
    <w:rsid w:val="00492BBF"/>
    <w:rsid w:val="00494A95"/>
    <w:rsid w:val="004B0B73"/>
    <w:rsid w:val="004B229E"/>
    <w:rsid w:val="004B77A0"/>
    <w:rsid w:val="004C0357"/>
    <w:rsid w:val="004C2F98"/>
    <w:rsid w:val="004D07FD"/>
    <w:rsid w:val="004D6307"/>
    <w:rsid w:val="004D7FAC"/>
    <w:rsid w:val="004E7DAE"/>
    <w:rsid w:val="00500654"/>
    <w:rsid w:val="0050343A"/>
    <w:rsid w:val="00515810"/>
    <w:rsid w:val="0052341E"/>
    <w:rsid w:val="00523922"/>
    <w:rsid w:val="005263AA"/>
    <w:rsid w:val="0054044A"/>
    <w:rsid w:val="00553D9F"/>
    <w:rsid w:val="00587FB6"/>
    <w:rsid w:val="005A4426"/>
    <w:rsid w:val="005B0C44"/>
    <w:rsid w:val="005B4322"/>
    <w:rsid w:val="005B4871"/>
    <w:rsid w:val="005B5353"/>
    <w:rsid w:val="005F1A92"/>
    <w:rsid w:val="005F32CA"/>
    <w:rsid w:val="005F39B0"/>
    <w:rsid w:val="005F79C9"/>
    <w:rsid w:val="006059BD"/>
    <w:rsid w:val="00612813"/>
    <w:rsid w:val="006136FB"/>
    <w:rsid w:val="00623311"/>
    <w:rsid w:val="00635F1D"/>
    <w:rsid w:val="00642F2A"/>
    <w:rsid w:val="00644768"/>
    <w:rsid w:val="00645F99"/>
    <w:rsid w:val="00685507"/>
    <w:rsid w:val="006879CB"/>
    <w:rsid w:val="00696F0C"/>
    <w:rsid w:val="006A3EE3"/>
    <w:rsid w:val="006B0F2B"/>
    <w:rsid w:val="006B5C83"/>
    <w:rsid w:val="006C36EA"/>
    <w:rsid w:val="006C3D16"/>
    <w:rsid w:val="006C737B"/>
    <w:rsid w:val="006D403E"/>
    <w:rsid w:val="006E2B2C"/>
    <w:rsid w:val="00710E31"/>
    <w:rsid w:val="00712276"/>
    <w:rsid w:val="0071616D"/>
    <w:rsid w:val="00725F7E"/>
    <w:rsid w:val="00735524"/>
    <w:rsid w:val="0074039A"/>
    <w:rsid w:val="007516F7"/>
    <w:rsid w:val="00781BAC"/>
    <w:rsid w:val="007908CD"/>
    <w:rsid w:val="007958E1"/>
    <w:rsid w:val="007B380E"/>
    <w:rsid w:val="007C0148"/>
    <w:rsid w:val="007C74FA"/>
    <w:rsid w:val="007D5EBF"/>
    <w:rsid w:val="007E3476"/>
    <w:rsid w:val="007E58A5"/>
    <w:rsid w:val="007F3235"/>
    <w:rsid w:val="0080146E"/>
    <w:rsid w:val="00803D91"/>
    <w:rsid w:val="0081618F"/>
    <w:rsid w:val="00822BD6"/>
    <w:rsid w:val="0082672A"/>
    <w:rsid w:val="008328C2"/>
    <w:rsid w:val="00844F3D"/>
    <w:rsid w:val="0084662D"/>
    <w:rsid w:val="00854004"/>
    <w:rsid w:val="0086040F"/>
    <w:rsid w:val="00870865"/>
    <w:rsid w:val="00880FC4"/>
    <w:rsid w:val="008A1451"/>
    <w:rsid w:val="008B47B8"/>
    <w:rsid w:val="008C1D0E"/>
    <w:rsid w:val="008D13EA"/>
    <w:rsid w:val="008D1B74"/>
    <w:rsid w:val="008D2963"/>
    <w:rsid w:val="008D66DD"/>
    <w:rsid w:val="008E2265"/>
    <w:rsid w:val="00905937"/>
    <w:rsid w:val="00937852"/>
    <w:rsid w:val="009478D9"/>
    <w:rsid w:val="009517F3"/>
    <w:rsid w:val="00954ACD"/>
    <w:rsid w:val="009807F6"/>
    <w:rsid w:val="009900EE"/>
    <w:rsid w:val="00990AE4"/>
    <w:rsid w:val="009922DF"/>
    <w:rsid w:val="00997BB5"/>
    <w:rsid w:val="009A0BFF"/>
    <w:rsid w:val="009B237E"/>
    <w:rsid w:val="009B4B8D"/>
    <w:rsid w:val="009D4444"/>
    <w:rsid w:val="00A025F1"/>
    <w:rsid w:val="00A04EF8"/>
    <w:rsid w:val="00A13E60"/>
    <w:rsid w:val="00A15AB1"/>
    <w:rsid w:val="00A17E32"/>
    <w:rsid w:val="00A35071"/>
    <w:rsid w:val="00A36119"/>
    <w:rsid w:val="00A44A6C"/>
    <w:rsid w:val="00A5650C"/>
    <w:rsid w:val="00A60A36"/>
    <w:rsid w:val="00A71887"/>
    <w:rsid w:val="00A7359A"/>
    <w:rsid w:val="00A83CC2"/>
    <w:rsid w:val="00A8567B"/>
    <w:rsid w:val="00A860A0"/>
    <w:rsid w:val="00A915D5"/>
    <w:rsid w:val="00A95BE2"/>
    <w:rsid w:val="00AA4308"/>
    <w:rsid w:val="00AB215B"/>
    <w:rsid w:val="00AC191B"/>
    <w:rsid w:val="00AC63E6"/>
    <w:rsid w:val="00AD2C28"/>
    <w:rsid w:val="00AE4DA4"/>
    <w:rsid w:val="00AF7782"/>
    <w:rsid w:val="00B01B7E"/>
    <w:rsid w:val="00B05EA3"/>
    <w:rsid w:val="00B102BD"/>
    <w:rsid w:val="00B4392F"/>
    <w:rsid w:val="00B650AC"/>
    <w:rsid w:val="00B72954"/>
    <w:rsid w:val="00B7514C"/>
    <w:rsid w:val="00B96BE3"/>
    <w:rsid w:val="00BA5FD8"/>
    <w:rsid w:val="00BB3EE8"/>
    <w:rsid w:val="00BB5B5A"/>
    <w:rsid w:val="00BC1743"/>
    <w:rsid w:val="00BC1881"/>
    <w:rsid w:val="00BE088C"/>
    <w:rsid w:val="00BE4C86"/>
    <w:rsid w:val="00BE6811"/>
    <w:rsid w:val="00C071A7"/>
    <w:rsid w:val="00C0730D"/>
    <w:rsid w:val="00C21305"/>
    <w:rsid w:val="00C33351"/>
    <w:rsid w:val="00C33667"/>
    <w:rsid w:val="00C50F3E"/>
    <w:rsid w:val="00C63EDF"/>
    <w:rsid w:val="00C7268F"/>
    <w:rsid w:val="00C814EC"/>
    <w:rsid w:val="00C86C34"/>
    <w:rsid w:val="00C931DF"/>
    <w:rsid w:val="00CA4D3E"/>
    <w:rsid w:val="00CB32F5"/>
    <w:rsid w:val="00CE0D87"/>
    <w:rsid w:val="00CE6F11"/>
    <w:rsid w:val="00CE74EF"/>
    <w:rsid w:val="00CF70BF"/>
    <w:rsid w:val="00D042AF"/>
    <w:rsid w:val="00D064B1"/>
    <w:rsid w:val="00D44B54"/>
    <w:rsid w:val="00D46200"/>
    <w:rsid w:val="00D60EF1"/>
    <w:rsid w:val="00D743F3"/>
    <w:rsid w:val="00D82513"/>
    <w:rsid w:val="00D8369D"/>
    <w:rsid w:val="00D925EC"/>
    <w:rsid w:val="00DC13E8"/>
    <w:rsid w:val="00DD659D"/>
    <w:rsid w:val="00DE4790"/>
    <w:rsid w:val="00DE51C9"/>
    <w:rsid w:val="00DF4636"/>
    <w:rsid w:val="00DF4BB6"/>
    <w:rsid w:val="00DF716B"/>
    <w:rsid w:val="00E04B3B"/>
    <w:rsid w:val="00E063D6"/>
    <w:rsid w:val="00E16783"/>
    <w:rsid w:val="00E31793"/>
    <w:rsid w:val="00E470C2"/>
    <w:rsid w:val="00E6058F"/>
    <w:rsid w:val="00E90303"/>
    <w:rsid w:val="00E9327D"/>
    <w:rsid w:val="00EC0DAA"/>
    <w:rsid w:val="00EC6C28"/>
    <w:rsid w:val="00EE241D"/>
    <w:rsid w:val="00EE6DA8"/>
    <w:rsid w:val="00EF54C3"/>
    <w:rsid w:val="00F14245"/>
    <w:rsid w:val="00F21CFD"/>
    <w:rsid w:val="00F25CB2"/>
    <w:rsid w:val="00F435F9"/>
    <w:rsid w:val="00F46CA0"/>
    <w:rsid w:val="00F54506"/>
    <w:rsid w:val="00F56194"/>
    <w:rsid w:val="00F60E1C"/>
    <w:rsid w:val="00F83F9C"/>
    <w:rsid w:val="00F95168"/>
    <w:rsid w:val="00FA0D44"/>
    <w:rsid w:val="00FC574D"/>
    <w:rsid w:val="00FC7ACF"/>
    <w:rsid w:val="00FD17B9"/>
    <w:rsid w:val="00FD4854"/>
    <w:rsid w:val="08C808C1"/>
    <w:rsid w:val="092F7EC0"/>
    <w:rsid w:val="0B55365C"/>
    <w:rsid w:val="116E602C"/>
    <w:rsid w:val="117F2C6F"/>
    <w:rsid w:val="161C14DA"/>
    <w:rsid w:val="17353237"/>
    <w:rsid w:val="1AD17875"/>
    <w:rsid w:val="1ECB56F7"/>
    <w:rsid w:val="2D782FCB"/>
    <w:rsid w:val="2F4335DC"/>
    <w:rsid w:val="36F71AE2"/>
    <w:rsid w:val="374953E8"/>
    <w:rsid w:val="39A2026C"/>
    <w:rsid w:val="39C44B4D"/>
    <w:rsid w:val="3AD065E2"/>
    <w:rsid w:val="3E0F2786"/>
    <w:rsid w:val="42FD36E9"/>
    <w:rsid w:val="442370E9"/>
    <w:rsid w:val="462514F4"/>
    <w:rsid w:val="483B1CF7"/>
    <w:rsid w:val="4FFFCAFE"/>
    <w:rsid w:val="566F654E"/>
    <w:rsid w:val="5A33385C"/>
    <w:rsid w:val="5CAF40AC"/>
    <w:rsid w:val="5CB13D29"/>
    <w:rsid w:val="5D1B08E5"/>
    <w:rsid w:val="6780210D"/>
    <w:rsid w:val="6D416D73"/>
    <w:rsid w:val="71365500"/>
    <w:rsid w:val="71FA7B65"/>
    <w:rsid w:val="79DBA059"/>
    <w:rsid w:val="7A444920"/>
    <w:rsid w:val="7BD5BBAD"/>
    <w:rsid w:val="7FA178CD"/>
    <w:rsid w:val="7FFF9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7A0E4"/>
  <w15:docId w15:val="{646E7CCF-E398-4245-96B8-D54E4640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szCs w:val="22"/>
    </w:r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qFormat/>
    <w:pPr>
      <w:spacing w:beforeAutospacing="1" w:afterAutospacing="1"/>
      <w:jc w:val="left"/>
    </w:pPr>
    <w:rPr>
      <w:kern w:val="0"/>
      <w:sz w:val="24"/>
    </w:rPr>
  </w:style>
  <w:style w:type="paragraph" w:styleId="ac">
    <w:name w:val="annotation subject"/>
    <w:basedOn w:val="a3"/>
    <w:next w:val="a3"/>
    <w:link w:val="ad"/>
    <w:semiHidden/>
    <w:unhideWhenUsed/>
    <w:qFormat/>
    <w:rPr>
      <w:b/>
      <w:bCs/>
      <w:szCs w:val="24"/>
    </w:rPr>
  </w:style>
  <w:style w:type="table" w:styleId="ae">
    <w:name w:val="Table Grid"/>
    <w:basedOn w:val="a1"/>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qFormat/>
    <w:rPr>
      <w:sz w:val="21"/>
      <w:szCs w:val="21"/>
    </w:rPr>
  </w:style>
  <w:style w:type="character" w:customStyle="1" w:styleId="a6">
    <w:name w:val="日期 字符"/>
    <w:basedOn w:val="a0"/>
    <w:link w:val="a5"/>
    <w:qFormat/>
    <w:rPr>
      <w:rFonts w:ascii="Calibri" w:hAnsi="Calibri"/>
      <w:kern w:val="2"/>
      <w:sz w:val="21"/>
      <w:szCs w:val="24"/>
    </w:rPr>
  </w:style>
  <w:style w:type="character" w:customStyle="1" w:styleId="a4">
    <w:name w:val="批注文字 字符"/>
    <w:basedOn w:val="a0"/>
    <w:link w:val="a3"/>
    <w:uiPriority w:val="99"/>
    <w:qFormat/>
    <w:rPr>
      <w:rFonts w:ascii="Calibri" w:hAnsi="Calibri"/>
      <w:kern w:val="2"/>
      <w:sz w:val="21"/>
      <w:szCs w:val="22"/>
    </w:rPr>
  </w:style>
  <w:style w:type="character" w:customStyle="1" w:styleId="a8">
    <w:name w:val="批注框文本 字符"/>
    <w:basedOn w:val="a0"/>
    <w:link w:val="a7"/>
    <w:qFormat/>
    <w:rPr>
      <w:rFonts w:ascii="Calibri" w:hAnsi="Calibri"/>
      <w:kern w:val="2"/>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d">
    <w:name w:val="批注主题 字符"/>
    <w:basedOn w:val="a4"/>
    <w:link w:val="ac"/>
    <w:semiHidden/>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character" w:customStyle="1" w:styleId="20">
    <w:name w:val="标题 2 字符"/>
    <w:basedOn w:val="a0"/>
    <w:link w:val="2"/>
    <w:uiPriority w:val="9"/>
    <w:qFormat/>
    <w:rPr>
      <w:rFonts w:ascii="宋体" w:hAnsi="宋体" w:cs="宋体"/>
      <w:b/>
      <w:bCs/>
      <w:sz w:val="36"/>
      <w:szCs w:val="36"/>
    </w:rPr>
  </w:style>
  <w:style w:type="character" w:customStyle="1" w:styleId="bgchighlight-anchor">
    <w:name w:val="bgchighlight-anchor"/>
    <w:basedOn w:val="a0"/>
    <w:qFormat/>
  </w:style>
  <w:style w:type="paragraph" w:customStyle="1" w:styleId="21">
    <w:name w:val="修订2"/>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EA29-42FB-4F64-B23A-0CD3AAB2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夜火</dc:creator>
  <cp:lastModifiedBy>Gina Yan</cp:lastModifiedBy>
  <cp:revision>4</cp:revision>
  <cp:lastPrinted>2025-12-16T08:17:00Z</cp:lastPrinted>
  <dcterms:created xsi:type="dcterms:W3CDTF">2026-05-19T10:20:00Z</dcterms:created>
  <dcterms:modified xsi:type="dcterms:W3CDTF">2026-05-19T10:26:00Z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E34121EC2E7A401383F62AEE581075A2</vt:lpwstr>
  </property>
  <property fmtid="{D5CDD505-2E9C-101B-9397-08002B2CF9AE}" pid="4" name="KSOTemplateDocerSaveRecord">
    <vt:lpwstr>eyJoZGlkIjoiNTEzMWRmMTFlNWI4N2ZjYTA0YzJiZDEzYTQzNzQ2ZjEiLCJ1c2VySWQiOiI1MjgxNDgzODMifQ==</vt:lpwstr>
  </property>
</Properties>
</file>