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521A">
      <w:pPr>
        <w:spacing w:before="156" w:beforeLines="50" w:after="156" w:afterLines="50" w:line="400" w:lineRule="exact"/>
        <w:rPr>
          <w:rFonts w:asciiTheme="minorEastAsia" w:hAnsiTheme="minorEastAsia" w:eastAsiaTheme="minorEastAsia"/>
          <w:bCs/>
          <w:iCs/>
          <w:color w:val="000000"/>
          <w:sz w:val="28"/>
          <w:szCs w:val="28"/>
        </w:rPr>
      </w:pPr>
      <w:r>
        <w:rPr>
          <w:rFonts w:asciiTheme="minorEastAsia" w:hAnsiTheme="minorEastAsia" w:eastAsiaTheme="minorEastAsia"/>
          <w:bCs/>
          <w:iCs/>
          <w:color w:val="000000"/>
          <w:sz w:val="28"/>
          <w:szCs w:val="28"/>
        </w:rPr>
        <w:t xml:space="preserve">证券代码： </w:t>
      </w:r>
      <w:r>
        <w:rPr>
          <w:rFonts w:asciiTheme="minorEastAsia" w:hAnsiTheme="minorEastAsia" w:eastAsiaTheme="minorEastAsia"/>
          <w:color w:val="000000"/>
          <w:sz w:val="28"/>
          <w:szCs w:val="28"/>
        </w:rPr>
        <w:t xml:space="preserve">600018                         </w:t>
      </w:r>
      <w:r>
        <w:rPr>
          <w:rFonts w:asciiTheme="minorEastAsia" w:hAnsiTheme="minorEastAsia" w:eastAsiaTheme="minorEastAsia"/>
          <w:bCs/>
          <w:iCs/>
          <w:color w:val="000000"/>
          <w:sz w:val="28"/>
          <w:szCs w:val="28"/>
        </w:rPr>
        <w:t>证券简称：</w:t>
      </w:r>
      <w:r>
        <w:rPr>
          <w:rFonts w:asciiTheme="minorEastAsia" w:hAnsiTheme="minorEastAsia" w:eastAsiaTheme="minorEastAsia"/>
          <w:color w:val="000000"/>
          <w:sz w:val="28"/>
          <w:szCs w:val="28"/>
        </w:rPr>
        <w:t>上港集团</w:t>
      </w:r>
    </w:p>
    <w:p w14:paraId="1B86FE2D">
      <w:pPr>
        <w:snapToGrid w:val="0"/>
        <w:spacing w:line="300" w:lineRule="auto"/>
        <w:jc w:val="center"/>
        <w:rPr>
          <w:rFonts w:asciiTheme="minorEastAsia" w:hAnsiTheme="minorEastAsia" w:eastAsiaTheme="minorEastAsia"/>
          <w:b/>
          <w:bCs/>
          <w:iCs/>
          <w:color w:val="000000"/>
          <w:sz w:val="28"/>
          <w:szCs w:val="28"/>
        </w:rPr>
      </w:pPr>
      <w:r>
        <w:rPr>
          <w:rFonts w:asciiTheme="minorEastAsia" w:hAnsiTheme="minorEastAsia" w:eastAsiaTheme="minorEastAsia"/>
          <w:b/>
          <w:bCs/>
          <w:iCs/>
          <w:color w:val="000000"/>
          <w:sz w:val="28"/>
          <w:szCs w:val="28"/>
        </w:rPr>
        <w:t>上海国际港务(集团)股份有限公司</w:t>
      </w:r>
    </w:p>
    <w:p w14:paraId="2C80AA16">
      <w:pPr>
        <w:snapToGrid w:val="0"/>
        <w:spacing w:line="300" w:lineRule="auto"/>
        <w:jc w:val="center"/>
        <w:rPr>
          <w:rFonts w:asciiTheme="minorEastAsia" w:hAnsiTheme="minorEastAsia" w:eastAsiaTheme="minorEastAsia"/>
          <w:b/>
          <w:bCs/>
          <w:iCs/>
          <w:color w:val="000000"/>
          <w:sz w:val="28"/>
          <w:szCs w:val="28"/>
        </w:rPr>
      </w:pPr>
      <w:r>
        <w:rPr>
          <w:rFonts w:hint="eastAsia" w:asciiTheme="minorEastAsia" w:hAnsiTheme="minorEastAsia" w:eastAsiaTheme="minorEastAsia"/>
          <w:b/>
          <w:bCs/>
          <w:iCs/>
          <w:color w:val="000000"/>
          <w:sz w:val="28"/>
          <w:szCs w:val="28"/>
        </w:rPr>
        <w:t>投资者关系活动记录表</w:t>
      </w:r>
    </w:p>
    <w:p w14:paraId="149C21E8">
      <w:pPr>
        <w:snapToGrid w:val="0"/>
        <w:spacing w:line="300" w:lineRule="auto"/>
        <w:jc w:val="center"/>
        <w:rPr>
          <w:rFonts w:asciiTheme="minorEastAsia" w:hAnsiTheme="minorEastAsia" w:eastAsiaTheme="minorEastAsia"/>
          <w:b/>
          <w:bCs/>
          <w:iCs/>
          <w:color w:val="000000"/>
          <w:szCs w:val="21"/>
        </w:rPr>
      </w:pP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254"/>
      </w:tblGrid>
      <w:tr w14:paraId="2695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6436E724">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投资者关系</w:t>
            </w:r>
          </w:p>
          <w:p w14:paraId="5ABB4B39">
            <w:pPr>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活动类别</w:t>
            </w:r>
          </w:p>
        </w:tc>
        <w:tc>
          <w:tcPr>
            <w:tcW w:w="7254" w:type="dxa"/>
            <w:tcBorders>
              <w:top w:val="single" w:color="auto" w:sz="4" w:space="0"/>
              <w:left w:val="single" w:color="auto" w:sz="4" w:space="0"/>
              <w:bottom w:val="single" w:color="auto" w:sz="4" w:space="0"/>
              <w:right w:val="single" w:color="auto" w:sz="4" w:space="0"/>
            </w:tcBorders>
          </w:tcPr>
          <w:p w14:paraId="1E2C308F">
            <w:pPr>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特定对象调研       </w:t>
            </w:r>
            <w:r>
              <w:rPr>
                <w:rFonts w:hint="eastAsia" w:asciiTheme="minorEastAsia" w:hAnsiTheme="minorEastAsia" w:eastAsiaTheme="minorEastAsia"/>
                <w:kern w:val="0"/>
                <w:sz w:val="24"/>
              </w:rPr>
              <w:t xml:space="preserve">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分析师会议</w:t>
            </w:r>
          </w:p>
          <w:p w14:paraId="7DC0E48E">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媒体采访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业绩说明会</w:t>
            </w:r>
          </w:p>
          <w:p w14:paraId="046812FF">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新闻发布会          </w:t>
            </w:r>
            <w:r>
              <w:rPr>
                <w:rFonts w:hint="eastAsia" w:asciiTheme="minorEastAsia" w:hAnsiTheme="minorEastAsia" w:eastAsiaTheme="minorEastAsia"/>
                <w:bCs/>
                <w:iCs/>
                <w:color w:val="000000"/>
                <w:kern w:val="0"/>
                <w:sz w:val="24"/>
                <w:lang w:eastAsia="zh-CN"/>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路演活动</w:t>
            </w:r>
          </w:p>
          <w:p w14:paraId="1C9ABF3B">
            <w:pPr>
              <w:tabs>
                <w:tab w:val="left" w:pos="3045"/>
                <w:tab w:val="center" w:pos="3199"/>
              </w:tabs>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现场参观</w:t>
            </w:r>
            <w:r>
              <w:rPr>
                <w:rFonts w:asciiTheme="minorEastAsia" w:hAnsiTheme="minorEastAsia" w:eastAsiaTheme="minorEastAsia"/>
                <w:bCs/>
                <w:iCs/>
                <w:color w:val="000000"/>
                <w:kern w:val="0"/>
                <w:sz w:val="24"/>
              </w:rPr>
              <w:tab/>
            </w:r>
          </w:p>
          <w:p w14:paraId="2A1DACEB">
            <w:pPr>
              <w:tabs>
                <w:tab w:val="center" w:pos="3199"/>
              </w:tabs>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其他（</w:t>
            </w:r>
            <w:r>
              <w:rPr>
                <w:rFonts w:asciiTheme="minorEastAsia" w:hAnsiTheme="minorEastAsia" w:eastAsiaTheme="minorEastAsia"/>
                <w:kern w:val="0"/>
                <w:sz w:val="24"/>
                <w:u w:val="single"/>
              </w:rPr>
              <w:t>请文字说明其他活动内容）</w:t>
            </w:r>
          </w:p>
        </w:tc>
      </w:tr>
      <w:tr w14:paraId="04A3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4028CCBA">
            <w:pPr>
              <w:snapToGrid w:val="0"/>
              <w:spacing w:line="300" w:lineRule="auto"/>
              <w:rPr>
                <w:rFonts w:asciiTheme="minorEastAsia" w:hAnsiTheme="minorEastAsia" w:eastAsiaTheme="minorEastAsia"/>
                <w:bCs/>
                <w:iCs/>
                <w:color w:val="000000"/>
                <w:kern w:val="0"/>
                <w:sz w:val="24"/>
              </w:rPr>
            </w:pPr>
            <w:r>
              <w:rPr>
                <w:rFonts w:hint="eastAsia" w:asciiTheme="minorEastAsia" w:hAnsiTheme="minorEastAsia" w:eastAsiaTheme="minorEastAsia"/>
                <w:bCs/>
                <w:iCs/>
                <w:color w:val="000000"/>
                <w:kern w:val="0"/>
                <w:sz w:val="24"/>
              </w:rPr>
              <w:t>参与人员</w:t>
            </w:r>
          </w:p>
        </w:tc>
        <w:tc>
          <w:tcPr>
            <w:tcW w:w="7254" w:type="dxa"/>
            <w:tcBorders>
              <w:top w:val="single" w:color="auto" w:sz="4" w:space="0"/>
              <w:left w:val="single" w:color="auto" w:sz="4" w:space="0"/>
              <w:bottom w:val="single" w:color="auto" w:sz="4" w:space="0"/>
              <w:right w:val="single" w:color="auto" w:sz="4" w:space="0"/>
            </w:tcBorders>
            <w:vAlign w:val="center"/>
          </w:tcPr>
          <w:p w14:paraId="4DC0EDA2">
            <w:pPr>
              <w:snapToGrid w:val="0"/>
              <w:spacing w:line="300" w:lineRule="auto"/>
              <w:rPr>
                <w:rFonts w:asciiTheme="minorEastAsia" w:hAnsiTheme="minorEastAsia" w:eastAsiaTheme="minorEastAsia"/>
                <w:bCs/>
                <w:iCs/>
                <w:color w:val="000000"/>
                <w:sz w:val="24"/>
                <w:lang w:val="en-GB"/>
              </w:rPr>
            </w:pPr>
            <w:r>
              <w:rPr>
                <w:rFonts w:hint="eastAsia" w:asciiTheme="minorEastAsia" w:hAnsiTheme="minorEastAsia" w:eastAsiaTheme="minorEastAsia"/>
                <w:bCs/>
                <w:iCs/>
                <w:color w:val="000000"/>
                <w:sz w:val="24"/>
              </w:rPr>
              <w:t>参与公司202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年度业绩说明会的投资者</w:t>
            </w:r>
          </w:p>
        </w:tc>
      </w:tr>
      <w:tr w14:paraId="7AF0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3929DBBA">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会议时间</w:t>
            </w:r>
          </w:p>
        </w:tc>
        <w:tc>
          <w:tcPr>
            <w:tcW w:w="7254" w:type="dxa"/>
            <w:tcBorders>
              <w:top w:val="single" w:color="auto" w:sz="4" w:space="0"/>
              <w:left w:val="single" w:color="auto" w:sz="4" w:space="0"/>
              <w:bottom w:val="single" w:color="auto" w:sz="4" w:space="0"/>
              <w:right w:val="single" w:color="auto" w:sz="4" w:space="0"/>
            </w:tcBorders>
            <w:vAlign w:val="center"/>
          </w:tcPr>
          <w:p w14:paraId="328667F6">
            <w:pPr>
              <w:snapToGrid w:val="0"/>
              <w:spacing w:line="300" w:lineRule="auto"/>
              <w:rPr>
                <w:rFonts w:hint="default" w:asciiTheme="minorEastAsia" w:hAnsiTheme="minorEastAsia" w:eastAsiaTheme="minorEastAsia"/>
                <w:bCs/>
                <w:iCs/>
                <w:color w:val="000000"/>
                <w:sz w:val="24"/>
                <w:lang w:val="en-US" w:eastAsia="zh-CN"/>
              </w:rPr>
            </w:pPr>
            <w:r>
              <w:rPr>
                <w:rFonts w:asciiTheme="minorEastAsia" w:hAnsiTheme="minorEastAsia" w:eastAsiaTheme="minorEastAsia"/>
                <w:bCs/>
                <w:iCs/>
                <w:color w:val="000000"/>
                <w:sz w:val="24"/>
              </w:rPr>
              <w:t>202</w:t>
            </w:r>
            <w:r>
              <w:rPr>
                <w:rFonts w:hint="eastAsia" w:asciiTheme="minorEastAsia" w:hAnsiTheme="minorEastAsia" w:eastAsiaTheme="minorEastAsia"/>
                <w:bCs/>
                <w:iCs/>
                <w:color w:val="000000"/>
                <w:sz w:val="24"/>
                <w:lang w:val="en-US" w:eastAsia="zh-CN"/>
              </w:rPr>
              <w:t>6</w:t>
            </w:r>
            <w:r>
              <w:rPr>
                <w:rFonts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5</w:t>
            </w:r>
            <w:r>
              <w:rPr>
                <w:rFonts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15</w:t>
            </w:r>
            <w:r>
              <w:rPr>
                <w:rFonts w:asciiTheme="minorEastAsia" w:hAnsiTheme="minorEastAsia" w:eastAsiaTheme="minorEastAsia"/>
                <w:bCs/>
                <w:iCs/>
                <w:color w:val="000000"/>
                <w:sz w:val="24"/>
              </w:rPr>
              <w:t>日</w:t>
            </w:r>
            <w:r>
              <w:rPr>
                <w:rFonts w:hint="eastAsia" w:asciiTheme="minorEastAsia" w:hAnsiTheme="minorEastAsia" w:eastAsiaTheme="minorEastAsia"/>
                <w:bCs/>
                <w:iCs/>
                <w:color w:val="000000"/>
                <w:sz w:val="24"/>
                <w:lang w:val="en-US" w:eastAsia="zh-CN"/>
              </w:rPr>
              <w:t>15</w:t>
            </w:r>
            <w:r>
              <w:rPr>
                <w:rFonts w:asciiTheme="minorEastAsia" w:hAnsiTheme="minorEastAsia" w:eastAsiaTheme="minorEastAsia"/>
                <w:bCs/>
                <w:iCs/>
                <w:color w:val="000000"/>
                <w:sz w:val="24"/>
              </w:rPr>
              <w:t>:</w:t>
            </w:r>
            <w:r>
              <w:rPr>
                <w:rFonts w:hint="eastAsia" w:asciiTheme="minorEastAsia" w:hAnsiTheme="minorEastAsia" w:eastAsiaTheme="minorEastAsia"/>
                <w:bCs/>
                <w:iCs/>
                <w:color w:val="000000"/>
                <w:sz w:val="24"/>
                <w:lang w:val="en-US" w:eastAsia="zh-CN"/>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6</w:t>
            </w:r>
            <w:r>
              <w:rPr>
                <w:rFonts w:asciiTheme="minorEastAsia" w:hAnsiTheme="minorEastAsia" w:eastAsiaTheme="minorEastAsia"/>
                <w:bCs/>
                <w:iCs/>
                <w:color w:val="000000"/>
                <w:sz w:val="24"/>
              </w:rPr>
              <w:t>:</w:t>
            </w:r>
            <w:r>
              <w:rPr>
                <w:rFonts w:hint="eastAsia" w:asciiTheme="minorEastAsia" w:hAnsiTheme="minorEastAsia" w:eastAsiaTheme="minorEastAsia"/>
                <w:bCs/>
                <w:iCs/>
                <w:color w:val="000000"/>
                <w:sz w:val="24"/>
                <w:lang w:val="en-US" w:eastAsia="zh-CN"/>
              </w:rPr>
              <w:t>30</w:t>
            </w:r>
          </w:p>
        </w:tc>
      </w:tr>
      <w:tr w14:paraId="3070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087DBE8B">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会议地点</w:t>
            </w:r>
          </w:p>
        </w:tc>
        <w:tc>
          <w:tcPr>
            <w:tcW w:w="7254" w:type="dxa"/>
            <w:tcBorders>
              <w:top w:val="single" w:color="auto" w:sz="4" w:space="0"/>
              <w:left w:val="single" w:color="auto" w:sz="4" w:space="0"/>
              <w:bottom w:val="single" w:color="auto" w:sz="4" w:space="0"/>
              <w:right w:val="single" w:color="auto" w:sz="4" w:space="0"/>
            </w:tcBorders>
            <w:vAlign w:val="center"/>
          </w:tcPr>
          <w:p w14:paraId="3FB96D27">
            <w:pPr>
              <w:snapToGrid w:val="0"/>
              <w:spacing w:line="300" w:lineRule="auto"/>
              <w:rPr>
                <w:rFonts w:asciiTheme="minorEastAsia" w:hAnsiTheme="minorEastAsia" w:eastAsiaTheme="minorEastAsia"/>
                <w:bCs/>
                <w:iCs/>
                <w:color w:val="000000"/>
                <w:sz w:val="24"/>
              </w:rPr>
            </w:pPr>
            <w:r>
              <w:rPr>
                <w:rFonts w:hint="eastAsia" w:asciiTheme="minorEastAsia" w:hAnsiTheme="minorEastAsia" w:eastAsiaTheme="minorEastAsia"/>
                <w:sz w:val="24"/>
              </w:rPr>
              <w:t>上海证券交易所上证路演中心（</w:t>
            </w:r>
            <w:r>
              <w:rPr>
                <w:rFonts w:asciiTheme="minorEastAsia" w:hAnsiTheme="minorEastAsia" w:eastAsiaTheme="minorEastAsia"/>
                <w:sz w:val="24"/>
              </w:rPr>
              <w:t>https://roadshow.sseinfo.com/</w:t>
            </w:r>
            <w:r>
              <w:rPr>
                <w:rFonts w:hint="eastAsia" w:asciiTheme="minorEastAsia" w:hAnsiTheme="minorEastAsia" w:eastAsiaTheme="minorEastAsia"/>
                <w:sz w:val="24"/>
              </w:rPr>
              <w:t>）</w:t>
            </w:r>
          </w:p>
        </w:tc>
      </w:tr>
      <w:tr w14:paraId="6E9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026CD0AD">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会议形式</w:t>
            </w:r>
          </w:p>
        </w:tc>
        <w:tc>
          <w:tcPr>
            <w:tcW w:w="7254" w:type="dxa"/>
            <w:tcBorders>
              <w:top w:val="single" w:color="auto" w:sz="4" w:space="0"/>
              <w:left w:val="single" w:color="auto" w:sz="4" w:space="0"/>
              <w:bottom w:val="single" w:color="auto" w:sz="4" w:space="0"/>
              <w:right w:val="single" w:color="auto" w:sz="4" w:space="0"/>
            </w:tcBorders>
            <w:vAlign w:val="center"/>
          </w:tcPr>
          <w:p w14:paraId="406D6D2A">
            <w:pPr>
              <w:snapToGrid w:val="0"/>
              <w:spacing w:line="300" w:lineRule="auto"/>
              <w:rPr>
                <w:rFonts w:asciiTheme="minorEastAsia" w:hAnsiTheme="minorEastAsia" w:eastAsiaTheme="minorEastAsia"/>
                <w:sz w:val="24"/>
              </w:rPr>
            </w:pPr>
            <w:r>
              <w:rPr>
                <w:rFonts w:ascii="宋体" w:hAnsi="宋体" w:eastAsia="宋体" w:cs="宋体"/>
                <w:sz w:val="24"/>
                <w:szCs w:val="24"/>
              </w:rPr>
              <w:t>上证路演中心网络互动</w:t>
            </w:r>
          </w:p>
        </w:tc>
      </w:tr>
      <w:tr w14:paraId="2D00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31A0FBD4">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公司接待</w:t>
            </w:r>
          </w:p>
          <w:p w14:paraId="48710D04">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人员姓名</w:t>
            </w:r>
          </w:p>
        </w:tc>
        <w:tc>
          <w:tcPr>
            <w:tcW w:w="7254" w:type="dxa"/>
            <w:tcBorders>
              <w:top w:val="single" w:color="auto" w:sz="4" w:space="0"/>
              <w:left w:val="single" w:color="auto" w:sz="4" w:space="0"/>
              <w:bottom w:val="single" w:color="auto" w:sz="4" w:space="0"/>
              <w:right w:val="single" w:color="auto" w:sz="4" w:space="0"/>
            </w:tcBorders>
            <w:vAlign w:val="center"/>
          </w:tcPr>
          <w:p w14:paraId="7D3AE9D5">
            <w:pPr>
              <w:snapToGrid w:val="0"/>
              <w:spacing w:line="300" w:lineRule="auto"/>
              <w:rPr>
                <w:rFonts w:asciiTheme="minorEastAsia" w:hAnsiTheme="minorEastAsia" w:eastAsiaTheme="minorEastAsia"/>
                <w:bCs/>
                <w:sz w:val="24"/>
              </w:rPr>
            </w:pPr>
            <w:r>
              <w:rPr>
                <w:rFonts w:hint="eastAsia" w:asciiTheme="minorEastAsia" w:hAnsiTheme="minorEastAsia" w:eastAsiaTheme="minorEastAsia"/>
                <w:bCs/>
                <w:sz w:val="24"/>
                <w:lang w:val="en-US" w:eastAsia="zh-CN"/>
              </w:rPr>
              <w:t>董事、总裁宋晓东先生，独立董事刘少轩先生，副总裁杨智勇先生（董事会已审议通过聘任其兼任董事会秘书，其尚需取得董事会秘书任职培训证明并经上海证券交易所资格备案无异议后正式履行董事会秘书职责），资产财务部总经理姜丽丽女士。</w:t>
            </w:r>
          </w:p>
        </w:tc>
      </w:tr>
      <w:tr w14:paraId="1C74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646626E1">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投资者关系活动主要内容介绍</w:t>
            </w:r>
          </w:p>
          <w:p w14:paraId="0D835215">
            <w:pPr>
              <w:snapToGrid w:val="0"/>
              <w:spacing w:line="300" w:lineRule="auto"/>
              <w:rPr>
                <w:rFonts w:asciiTheme="minorEastAsia" w:hAnsiTheme="minorEastAsia" w:eastAsiaTheme="minorEastAsia"/>
                <w:bCs/>
                <w:iCs/>
                <w:color w:val="000000"/>
                <w:sz w:val="24"/>
              </w:rPr>
            </w:pPr>
          </w:p>
        </w:tc>
        <w:tc>
          <w:tcPr>
            <w:tcW w:w="7254" w:type="dxa"/>
            <w:tcBorders>
              <w:top w:val="single" w:color="auto" w:sz="4" w:space="0"/>
              <w:left w:val="single" w:color="auto" w:sz="4" w:space="0"/>
              <w:bottom w:val="single" w:color="auto" w:sz="4" w:space="0"/>
              <w:right w:val="single" w:color="auto" w:sz="4" w:space="0"/>
            </w:tcBorders>
            <w:vAlign w:val="center"/>
          </w:tcPr>
          <w:p w14:paraId="4B1202FE">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投资者提出的问题及公司回复情况：</w:t>
            </w:r>
          </w:p>
          <w:p w14:paraId="32716DF4">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请问公司管理层是否有提升roe的业绩考核和意愿?公司资产负债率已经降至上市以来最低，在低利率的环境下，可适当提升负债，提升杠杆水平，从而提升roe。同时加强对于资产的使用效率。另外通过加大分红来提升roe，强化市值管理，对于各方都有利。</w:t>
            </w:r>
          </w:p>
          <w:p w14:paraId="07FE22FD">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ROE在同行业中处于较好水平，2025年公司全年现金分红45.4亿元，占上市公司归母净利润比例为33.47%。公司当前资产负债率处于上市以来较低水平，整体杠杆稳健。公司ROE已纳入管理层业绩考核，公司将结合主业发展需要，持续优化资本结构，提升资产使用效率，实现ROE的长期稳健表现。感谢您对公司经营效益的关心与专业建议，敬请注意投资风险。</w:t>
            </w:r>
          </w:p>
          <w:p w14:paraId="4586E60B">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2、宜东苑和振东苑近一年来去化很不理想，请问在过去两个月楼市“小阳春”这两个盘的销售如何；若后续去化依然不及预期，公司是否可能会有大额度的资产减值损失?</w:t>
            </w:r>
          </w:p>
          <w:p w14:paraId="7290CAC6">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尊敬的投资者，您好。截至4月末，长滩项目今年累计实现销售约2700平方米，公司将制定专项销售方案，进一步加大销售宣传，努力推动长滩项目的去化。感谢您的关注，敬请注意投资风险。</w:t>
            </w:r>
          </w:p>
          <w:p w14:paraId="54CEB0A3">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3、今年底明年初，预期有哪些主要建设项目会竣工投产？</w:t>
            </w:r>
          </w:p>
          <w:p w14:paraId="24716F6B">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将全力推进各项重点工程建设，积极推进小洋山北作业区项目西一区于今年年底全面建成，罗泾港区改造二期工程力争今年年底前具备竣工验收条件。感谢您对公司的关注，敬请注意投资风险。</w:t>
            </w:r>
          </w:p>
          <w:p w14:paraId="292E4D61">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4、请问公司是否认可当前市值被低估；市值被低估是市场认知偏差，还是公司自身在</w:t>
            </w:r>
            <w:bookmarkStart w:id="0" w:name="_GoBack"/>
            <w:bookmarkEnd w:id="0"/>
            <w:r>
              <w:rPr>
                <w:rFonts w:hint="eastAsia" w:cs="Times New Roman" w:asciiTheme="minorEastAsia" w:hAnsiTheme="minorEastAsia" w:eastAsiaTheme="minorEastAsia"/>
                <w:kern w:val="2"/>
                <w:sz w:val="24"/>
                <w:szCs w:val="24"/>
                <w:lang w:val="en-US" w:eastAsia="zh-CN" w:bidi="ar-SA"/>
              </w:rPr>
              <w:t>价值传递机制上存在障碍；公司是不能做好投资者关系管理，还是根本不想做好投资者关系管理；公司后续是否有明确计划，系统性地提升资本沟通效能，真正讲好上港“十五五”战略发展的故事？</w:t>
            </w:r>
          </w:p>
          <w:p w14:paraId="344EB6B4">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严格按照监管要求，建立并实施了市值管理制度，持续跟踪股价与行业表现。公司持续开展投资者关系管理，通过投资者热线、邮箱、业绩说明会等多种渠道与投资者进行沟通和交流；重视投资者回报，实施持续稳定的现金分红；坚持稳健经营，不断强化公司内在价值以及核心竞争力；认真履行信息披露义务，有效传递公司发展价值等。感谢您对公司的关注，敬请注意投资风险。</w:t>
            </w:r>
          </w:p>
          <w:p w14:paraId="1CBDFD94">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5、请问公司市值管理披露在哪里，为什么不披露；公司出台市值管理制度一年多了，为什么只有口号没有举措？</w:t>
            </w:r>
          </w:p>
          <w:p w14:paraId="4D1E7BC6">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我们严格按照监管要求，建立并实施了市值管理制度，持续跟踪股价与行业表现。公司持续开展投资者关系管理，通过投资者热线、邮箱、业绩说明会等多种渠道与投资者进行沟通和交流；重视投资者回报，实施持续稳定的现金分红；坚持稳健经营，不断强化公司内在价值以及核心竞争力；认真履行信息披露义务，有效传递公司发展价值等。在今天的说明会上，我对公司市值管理工作相关情况也进行了详细的介绍。感谢您对公司的关注，敬请注意投资风险。</w:t>
            </w:r>
          </w:p>
          <w:p w14:paraId="674F6BDE">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6、公司一边说要聚焦主业发展，一方面又在加大对外直接投资或通过母基金间接投资，为什么？</w:t>
            </w:r>
          </w:p>
          <w:p w14:paraId="21694C15">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尊敬的投资者，您好。公司长期以来聚焦港口、物流、航运等主业板块发展。同时，通过相关产业投资不断增强可持续发展能力，为主业发展提供进一步支撑。感谢您的关注，敬请注意投资风险。</w:t>
            </w:r>
          </w:p>
          <w:p w14:paraId="654BCD29">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7、公司国有股份比例高达85%，缺少增持股份和回购股份的空间。为此，投资者建议定向发行可转债，以达到改善股权结构，提高公司治理水平的目的，为什么不接受该建议？</w:t>
            </w:r>
          </w:p>
          <w:p w14:paraId="6FE0A899">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尊敬的投资者，感谢您的宝贵建议与对公司的长期关注和关心。我们高度重视广大投资者的建议和意见，并积极研究可行性，再次对您的建议表示感谢。敬请注意投资风险。</w:t>
            </w:r>
          </w:p>
          <w:p w14:paraId="2C2BAA1A">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8、2025年和2026年一季度看，公司净利润增幅落后于营业收入增幅，主要原因是什么？</w:t>
            </w:r>
          </w:p>
          <w:p w14:paraId="081085AB">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尊敬的投资者，您好。主要是公司所投资的合联营企业投资收益同比减少。感谢您对公司的关注，敬请注意投资风险。</w:t>
            </w:r>
          </w:p>
          <w:p w14:paraId="12B50EA3">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9、罗泾港区作为旧码头智能化改造样板，一期已投产、二期在建，公司“十五五”规划明确提出“推进港口科技创新应用”，请问洋山一期、二期、三期码头的智能化升级目前处于什么阶段；公司是否有计划将罗泾模式复制到外高桥港区的集装箱码头？</w:t>
            </w:r>
          </w:p>
          <w:p w14:paraId="2F38AECE">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当前，航运业数字化、智能化、绿色化转型加速推进，港口自动化水平已成为核心竞争力的标志。为培育新质生产力、巩固全球领先地位，基于近年来开展的传统集装箱码头自动化升级改造相关的一系列创新研究成果，公司所属各家传统集装箱码头正在按统一部署，科学有序地实施自动化改造。感谢您对公司的关注，敬请注意投资风险。</w:t>
            </w:r>
          </w:p>
          <w:p w14:paraId="28EF1E99">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10、公司“十五五”规划明确提出“全力建设长江港航区块链综合服务平台”，最近的新闻显示，以“航贸链”为核心底座的大宗商品贸易服务平台已正式上线，上港云仓的仓储数据已接入该平台。请问这是否意味着上港云仓的库存已经成为可溯源、可确权、可流转的数字资产；公司对于数据要素未来的商业模式有何规划；是否会基于可信仓单探索数据服务收费、或与金融机构开发供应链金融产品？</w:t>
            </w:r>
          </w:p>
          <w:p w14:paraId="783C58DA">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尊敬的投资者，您好！上港云仓的数据是对应实物的库存数据。感谢您的建议，公司将积极探索研究相关业务发展。敬请注意投资风险。</w:t>
            </w:r>
          </w:p>
          <w:p w14:paraId="361595A7">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11、请问管理层认为是哪些核心因素制约了市场对公司战略价值的认可；公司将通过哪些具体的资本沟通或经营举措，帮助市场更好地理解这一转型的价值？</w:t>
            </w:r>
          </w:p>
          <w:p w14:paraId="3CF1315D">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感谢您对公司的关注，公司高度重视市场估值与内在价值，严格按照监管要求，建立并实施了市值管理制度，持续跟踪股价与行业表现。公司持续开展投资者关系管理，通过投资者热线、邮箱、业绩说明会等多种渠道与投资者进行沟通和交流；重视投资者回报，实施持续稳定的现金分红；坚持稳健经营，不断强化公司内在价值以及核心竞争力；认真履行信息披露义务，有效传递公司发展价值等。敬请投资者注意投资风险。</w:t>
            </w:r>
          </w:p>
          <w:p w14:paraId="1F8B3FB6">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12、公司“十五五”规划的战略定位已升级为“全球卓越的码头运营商和港口物流服务商”，请问投资者除了关注物流板块的营收增速、毛利率水平外，还应重点关注哪些先行指标来衡量这一转型的成效？</w:t>
            </w:r>
          </w:p>
          <w:p w14:paraId="0FC88830">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始终朝着“全球卓越码头运营商和港口物流服务商”的愿景目标努力前行，努力推动从传统港口服务向全程供应链服务拓展，持续聚焦枢纽能级、智慧港口建设、绿色低碳发展等。感谢您对公司发展的关注，敬请注意投资风险。</w:t>
            </w:r>
          </w:p>
          <w:p w14:paraId="69F3F36B">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13、公司“十五五”规划将“绿色能源加注中心建设”列为业态突破口，与上海市打造“国际航运绿色燃料加注中心”高度契合，请问这是否意味着公司在新能源加注业务的规划中，将不仅作为“加注服务商”，还计划向上游绿色燃料供应链延伸？公司是否会将新能源加注项目作为一个独立的盈利中心进行规划和考核？</w:t>
            </w:r>
          </w:p>
          <w:p w14:paraId="471D8002">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将依托既有资源禀赋、区位优势与客户基础，持续完善设施能力、优化运营服务、深化多方合作，不断巩固和提升绿色能源加注综合竞争力。公司有健全的考核体系与相关制度，将严格按照相关规定进行考核。感谢您对公司的关注，敬请注意投资风险。</w:t>
            </w:r>
          </w:p>
          <w:p w14:paraId="36D4FBED">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14、根据2025年财报披露的主要控股公司数据可以计算出，外高桥港区内不同集装箱码头公司的营业利润率存在较大差异，浦东集装箱码头的营业利润率明显高于同为外高桥港区的沪东码头、明东码头，请问这是否主要由于浦东码头的水工结构、岸线资源等核心资产已基本折旧完毕，从而形成了成本优势；如果是，能否介绍一下其他主要码头资产在未来几年的折旧摊销趋势？</w:t>
            </w:r>
          </w:p>
          <w:p w14:paraId="4243A3D4">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浦东公司于2003年成立，码头大批核心资产，如装卸机械、港务设施及库场设施等已陆续折旧完毕。为保持生产能力，各下属码头公司后续将视实际情况，在资产投资方面有持续投入。感谢您对公司的关注，敬请注意投资风险。</w:t>
            </w:r>
          </w:p>
          <w:p w14:paraId="160E4E90">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15、公司在未来中长期内对集装箱吞吐量规模的战略目标是什么？</w:t>
            </w:r>
          </w:p>
          <w:p w14:paraId="1129009C">
            <w:pPr>
              <w:snapToGrid w:val="0"/>
              <w:spacing w:line="360"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根据公司“十五五”发展规划，小洋山北作业区、罗泾改造二期等工程逐步建成投产，将进一步提升上海港整体作业能力，继续巩固上海港集装箱吞吐量世界第一大港地位。感谢您对公司的关注，敬请注意投资风险。</w:t>
            </w:r>
          </w:p>
          <w:p w14:paraId="2FD6DC9B">
            <w:pPr>
              <w:snapToGrid w:val="0"/>
              <w:spacing w:line="336" w:lineRule="auto"/>
              <w:ind w:firstLine="480" w:firstLineChars="200"/>
              <w:rPr>
                <w:rFonts w:hint="default" w:cs="Times New Roman" w:asciiTheme="minorEastAsia" w:hAnsiTheme="minorEastAsia" w:eastAsiaTheme="minorEastAsia"/>
                <w:kern w:val="2"/>
                <w:sz w:val="24"/>
                <w:szCs w:val="24"/>
                <w:lang w:val="en-US" w:eastAsia="zh-CN" w:bidi="ar-SA"/>
              </w:rPr>
            </w:pPr>
          </w:p>
          <w:p w14:paraId="2BB049D6">
            <w:pPr>
              <w:snapToGrid w:val="0"/>
              <w:spacing w:line="240" w:lineRule="auto"/>
              <w:ind w:firstLine="480" w:firstLineChars="200"/>
              <w:jc w:val="both"/>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注：投资者可以通过上证路演中心（https://roadshow.sseinfo.com/）查看本次业绩说明会的具体召开情况。</w:t>
            </w:r>
          </w:p>
        </w:tc>
      </w:tr>
      <w:tr w14:paraId="1FB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1" w:type="dxa"/>
            <w:tcBorders>
              <w:top w:val="single" w:color="auto" w:sz="4" w:space="0"/>
              <w:left w:val="single" w:color="auto" w:sz="4" w:space="0"/>
              <w:right w:val="single" w:color="auto" w:sz="4" w:space="0"/>
            </w:tcBorders>
            <w:vAlign w:val="center"/>
          </w:tcPr>
          <w:p w14:paraId="56A3B609">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关于本次活动是否涉及应披露重大信息的说明</w:t>
            </w:r>
          </w:p>
        </w:tc>
        <w:tc>
          <w:tcPr>
            <w:tcW w:w="7254" w:type="dxa"/>
            <w:tcBorders>
              <w:top w:val="single" w:color="auto" w:sz="4" w:space="0"/>
              <w:left w:val="single" w:color="auto" w:sz="4" w:space="0"/>
              <w:right w:val="single" w:color="auto" w:sz="4" w:space="0"/>
            </w:tcBorders>
            <w:vAlign w:val="center"/>
          </w:tcPr>
          <w:p w14:paraId="13070F36">
            <w:pPr>
              <w:pStyle w:val="8"/>
              <w:snapToGrid w:val="0"/>
              <w:spacing w:line="300" w:lineRule="auto"/>
              <w:ind w:left="-2" w:leftChars="-1" w:firstLine="480"/>
              <w:rPr>
                <w:rFonts w:asciiTheme="minorEastAsia" w:hAnsiTheme="minorEastAsia" w:eastAsiaTheme="minorEastAsia"/>
                <w:bCs/>
                <w:iCs/>
                <w:color w:val="000000"/>
                <w:sz w:val="24"/>
                <w:szCs w:val="24"/>
              </w:rPr>
            </w:pPr>
            <w:r>
              <w:rPr>
                <w:rFonts w:asciiTheme="minorEastAsia" w:hAnsiTheme="minorEastAsia" w:eastAsiaTheme="minorEastAsia"/>
                <w:sz w:val="24"/>
                <w:szCs w:val="24"/>
              </w:rPr>
              <w:t>业绩说明会召开过程中，公司严格按照有关制度要求，没有出现未公开重大信息泄露等情况。</w:t>
            </w:r>
          </w:p>
        </w:tc>
      </w:tr>
    </w:tbl>
    <w:p w14:paraId="44AC3688">
      <w:pPr>
        <w:snapToGrid w:val="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4A11">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5C08">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MzVjZTc3Y2E3NDA2ODM5M2IxZDI3NjE5ZmMxZjQifQ=="/>
  </w:docVars>
  <w:rsids>
    <w:rsidRoot w:val="006861C7"/>
    <w:rsid w:val="00015943"/>
    <w:rsid w:val="000268C0"/>
    <w:rsid w:val="000363B5"/>
    <w:rsid w:val="000375D7"/>
    <w:rsid w:val="00043015"/>
    <w:rsid w:val="00046DDE"/>
    <w:rsid w:val="00047EB9"/>
    <w:rsid w:val="00060A74"/>
    <w:rsid w:val="00067110"/>
    <w:rsid w:val="0009298A"/>
    <w:rsid w:val="000A2808"/>
    <w:rsid w:val="000A3BAC"/>
    <w:rsid w:val="000C10EB"/>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77BBA"/>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4BE6"/>
    <w:rsid w:val="00377D8F"/>
    <w:rsid w:val="00383679"/>
    <w:rsid w:val="003944DA"/>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23A1"/>
    <w:rsid w:val="00463E9B"/>
    <w:rsid w:val="00467414"/>
    <w:rsid w:val="00473F30"/>
    <w:rsid w:val="0048591A"/>
    <w:rsid w:val="00486D86"/>
    <w:rsid w:val="0048721A"/>
    <w:rsid w:val="004A0BD5"/>
    <w:rsid w:val="004A1BBF"/>
    <w:rsid w:val="004A73E5"/>
    <w:rsid w:val="004C19BF"/>
    <w:rsid w:val="004C4D11"/>
    <w:rsid w:val="004D1757"/>
    <w:rsid w:val="004D7640"/>
    <w:rsid w:val="004E1A9B"/>
    <w:rsid w:val="00500AB6"/>
    <w:rsid w:val="005155FB"/>
    <w:rsid w:val="00523907"/>
    <w:rsid w:val="00535B05"/>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190F"/>
    <w:rsid w:val="00814B5B"/>
    <w:rsid w:val="00836F34"/>
    <w:rsid w:val="00843E73"/>
    <w:rsid w:val="00844EBF"/>
    <w:rsid w:val="00854F61"/>
    <w:rsid w:val="00864202"/>
    <w:rsid w:val="00873B59"/>
    <w:rsid w:val="0087701F"/>
    <w:rsid w:val="00880226"/>
    <w:rsid w:val="0089283D"/>
    <w:rsid w:val="008A0ADC"/>
    <w:rsid w:val="008A1BAB"/>
    <w:rsid w:val="008A20E3"/>
    <w:rsid w:val="008B38B7"/>
    <w:rsid w:val="008B458E"/>
    <w:rsid w:val="008C4D4A"/>
    <w:rsid w:val="008E11AE"/>
    <w:rsid w:val="008E1708"/>
    <w:rsid w:val="008E4844"/>
    <w:rsid w:val="00904492"/>
    <w:rsid w:val="00904DFB"/>
    <w:rsid w:val="0091457B"/>
    <w:rsid w:val="00923763"/>
    <w:rsid w:val="00930ED6"/>
    <w:rsid w:val="0093293F"/>
    <w:rsid w:val="00933105"/>
    <w:rsid w:val="009436B3"/>
    <w:rsid w:val="009474EF"/>
    <w:rsid w:val="00962626"/>
    <w:rsid w:val="009767DD"/>
    <w:rsid w:val="00977AF2"/>
    <w:rsid w:val="00985887"/>
    <w:rsid w:val="00985FC5"/>
    <w:rsid w:val="00993BDD"/>
    <w:rsid w:val="009A56DA"/>
    <w:rsid w:val="009A6DFB"/>
    <w:rsid w:val="009B6EC0"/>
    <w:rsid w:val="009C7FAF"/>
    <w:rsid w:val="009D4199"/>
    <w:rsid w:val="009E5E6A"/>
    <w:rsid w:val="009F0DD5"/>
    <w:rsid w:val="009F1B95"/>
    <w:rsid w:val="009F6C05"/>
    <w:rsid w:val="00A13CB6"/>
    <w:rsid w:val="00A1413C"/>
    <w:rsid w:val="00A14A1A"/>
    <w:rsid w:val="00A22CDD"/>
    <w:rsid w:val="00A25AEE"/>
    <w:rsid w:val="00A31EB1"/>
    <w:rsid w:val="00A33AEA"/>
    <w:rsid w:val="00A461CD"/>
    <w:rsid w:val="00A469C5"/>
    <w:rsid w:val="00A5317D"/>
    <w:rsid w:val="00A6284E"/>
    <w:rsid w:val="00A63E81"/>
    <w:rsid w:val="00A8775A"/>
    <w:rsid w:val="00A972E7"/>
    <w:rsid w:val="00AA5998"/>
    <w:rsid w:val="00AB07E7"/>
    <w:rsid w:val="00AD1BA8"/>
    <w:rsid w:val="00AD54C4"/>
    <w:rsid w:val="00B02A29"/>
    <w:rsid w:val="00B03522"/>
    <w:rsid w:val="00B04AD6"/>
    <w:rsid w:val="00B14CAA"/>
    <w:rsid w:val="00B257CE"/>
    <w:rsid w:val="00B4746C"/>
    <w:rsid w:val="00B65354"/>
    <w:rsid w:val="00B71A0E"/>
    <w:rsid w:val="00B81765"/>
    <w:rsid w:val="00B832F5"/>
    <w:rsid w:val="00B9254C"/>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8740C"/>
    <w:rsid w:val="00C9333C"/>
    <w:rsid w:val="00C94D46"/>
    <w:rsid w:val="00CA443A"/>
    <w:rsid w:val="00CB2461"/>
    <w:rsid w:val="00CB351B"/>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5487"/>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3A59"/>
    <w:rsid w:val="00F45475"/>
    <w:rsid w:val="00F64E72"/>
    <w:rsid w:val="00F70C7D"/>
    <w:rsid w:val="00F9272E"/>
    <w:rsid w:val="00F97743"/>
    <w:rsid w:val="00FA6DAF"/>
    <w:rsid w:val="00FC334B"/>
    <w:rsid w:val="00FC6884"/>
    <w:rsid w:val="00FE62F3"/>
    <w:rsid w:val="00FF71D2"/>
    <w:rsid w:val="02084250"/>
    <w:rsid w:val="0C906210"/>
    <w:rsid w:val="0D0B3D64"/>
    <w:rsid w:val="0D783660"/>
    <w:rsid w:val="116C28F7"/>
    <w:rsid w:val="14E33208"/>
    <w:rsid w:val="1B2418A5"/>
    <w:rsid w:val="1B8848E7"/>
    <w:rsid w:val="1FBFC074"/>
    <w:rsid w:val="200710F2"/>
    <w:rsid w:val="202B5867"/>
    <w:rsid w:val="214404DA"/>
    <w:rsid w:val="21717AB6"/>
    <w:rsid w:val="22AC114B"/>
    <w:rsid w:val="29AA1DB7"/>
    <w:rsid w:val="29AD336D"/>
    <w:rsid w:val="2DA41CE1"/>
    <w:rsid w:val="2EB63EF5"/>
    <w:rsid w:val="2FAD0853"/>
    <w:rsid w:val="36FB9E1F"/>
    <w:rsid w:val="37B95B30"/>
    <w:rsid w:val="39266E53"/>
    <w:rsid w:val="3BFA3B96"/>
    <w:rsid w:val="3CEF3472"/>
    <w:rsid w:val="3EFF16E9"/>
    <w:rsid w:val="50002C9D"/>
    <w:rsid w:val="546B3E69"/>
    <w:rsid w:val="56BF65E7"/>
    <w:rsid w:val="593A758F"/>
    <w:rsid w:val="5BB31D00"/>
    <w:rsid w:val="5C875E04"/>
    <w:rsid w:val="657B4682"/>
    <w:rsid w:val="66D92055"/>
    <w:rsid w:val="74875832"/>
    <w:rsid w:val="74E102DA"/>
    <w:rsid w:val="76E618C8"/>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character" w:customStyle="1" w:styleId="14">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DB71-766A-45D7-B3B2-4C13E0E227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813</Words>
  <Characters>892</Characters>
  <Lines>8</Lines>
  <Paragraphs>2</Paragraphs>
  <TotalTime>98</TotalTime>
  <ScaleCrop>false</ScaleCrop>
  <LinksUpToDate>false</LinksUpToDate>
  <CharactersWithSpaces>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2023-11-17T06:12:00Z</dcterms:created>
  <dc:creator>微软用户</dc:creator>
  <cp:lastModifiedBy>QXY</cp:lastModifiedBy>
  <cp:lastPrinted>2014-02-21T05:34:00Z</cp:lastPrinted>
  <dcterms:modified xsi:type="dcterms:W3CDTF">2026-05-18T02:42:41Z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3FB37F9956DE4C6D9AD2EE32E0F2FEE2_13</vt:lpwstr>
  </property>
  <property fmtid="{D5CDD505-2E9C-101B-9397-08002B2CF9AE}" pid="4" name="KSOTemplateDocerSaveRecord">
    <vt:lpwstr>eyJoZGlkIjoiMjM2MzVjZTc3Y2E3NDA2ODM5M2IxZDI3NjE5ZmMxZjQiLCJ1c2VySWQiOiIxMjM4ODMxMDk0In0=</vt:lpwstr>
  </property>
</Properties>
</file>