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51465" w14:textId="77777777" w:rsidR="004178D8" w:rsidRDefault="00903A17">
      <w:pPr>
        <w:spacing w:line="360" w:lineRule="auto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rFonts w:hAnsi="宋体" w:hint="eastAsia"/>
          <w:bCs/>
          <w:iCs/>
          <w:color w:val="000000"/>
          <w:sz w:val="24"/>
        </w:rPr>
        <w:t>60049</w:t>
      </w:r>
      <w:r>
        <w:rPr>
          <w:rFonts w:hAnsi="宋体"/>
          <w:bCs/>
          <w:iCs/>
          <w:color w:val="000000"/>
          <w:sz w:val="24"/>
        </w:rPr>
        <w:t xml:space="preserve">5     </w:t>
      </w:r>
      <w:r>
        <w:rPr>
          <w:bCs/>
          <w:iCs/>
          <w:color w:val="000000"/>
          <w:sz w:val="24"/>
        </w:rPr>
        <w:t xml:space="preserve"> 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rFonts w:hAnsi="宋体" w:hint="eastAsia"/>
          <w:bCs/>
          <w:iCs/>
          <w:color w:val="000000"/>
          <w:sz w:val="24"/>
        </w:rPr>
        <w:t>晋西车轴</w:t>
      </w:r>
    </w:p>
    <w:p w14:paraId="4B3CCE05" w14:textId="77777777" w:rsidR="004178D8" w:rsidRDefault="00903A17">
      <w:pPr>
        <w:spacing w:line="360" w:lineRule="auto"/>
        <w:jc w:val="center"/>
        <w:rPr>
          <w:rFonts w:hAnsi="宋体"/>
          <w:b/>
          <w:bCs/>
          <w:iCs/>
          <w:color w:val="000000"/>
          <w:sz w:val="32"/>
          <w:szCs w:val="32"/>
        </w:rPr>
      </w:pPr>
      <w:r>
        <w:rPr>
          <w:rFonts w:hAnsi="宋体" w:hint="eastAsia"/>
          <w:b/>
          <w:bCs/>
          <w:iCs/>
          <w:color w:val="000000"/>
          <w:sz w:val="32"/>
          <w:szCs w:val="32"/>
        </w:rPr>
        <w:t>晋西车轴股份有限公司</w:t>
      </w:r>
    </w:p>
    <w:p w14:paraId="155D9367" w14:textId="77777777" w:rsidR="004178D8" w:rsidRDefault="00903A17">
      <w:pPr>
        <w:spacing w:line="360" w:lineRule="auto"/>
        <w:jc w:val="center"/>
        <w:rPr>
          <w:rFonts w:hAnsi="宋体"/>
          <w:b/>
          <w:bCs/>
          <w:iCs/>
          <w:color w:val="000000"/>
          <w:sz w:val="32"/>
          <w:szCs w:val="32"/>
        </w:rPr>
      </w:pPr>
      <w:r>
        <w:rPr>
          <w:rFonts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7EC04397" w14:textId="267C3B84" w:rsidR="004178D8" w:rsidRDefault="00903A17">
      <w:pPr>
        <w:spacing w:line="360" w:lineRule="auto"/>
        <w:jc w:val="center"/>
        <w:rPr>
          <w:bCs/>
          <w:iCs/>
          <w:color w:val="000000"/>
          <w:sz w:val="24"/>
          <w:szCs w:val="32"/>
        </w:rPr>
      </w:pPr>
      <w:r>
        <w:rPr>
          <w:rFonts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hAnsi="宋体"/>
          <w:b/>
          <w:bCs/>
          <w:iCs/>
          <w:color w:val="000000"/>
          <w:sz w:val="32"/>
          <w:szCs w:val="32"/>
        </w:rPr>
        <w:t xml:space="preserve">                                       </w:t>
      </w:r>
      <w:r>
        <w:rPr>
          <w:rFonts w:hAnsi="宋体" w:hint="eastAsia"/>
          <w:bCs/>
          <w:iCs/>
          <w:color w:val="000000"/>
          <w:sz w:val="24"/>
          <w:szCs w:val="32"/>
        </w:rPr>
        <w:t>编号：</w:t>
      </w:r>
      <w:r>
        <w:rPr>
          <w:rFonts w:hAnsi="宋体"/>
          <w:bCs/>
          <w:iCs/>
          <w:color w:val="000000"/>
          <w:sz w:val="24"/>
          <w:szCs w:val="32"/>
        </w:rPr>
        <w:t>202</w:t>
      </w:r>
      <w:r w:rsidR="008A3C4C">
        <w:rPr>
          <w:rFonts w:hAnsi="宋体" w:hint="eastAsia"/>
          <w:bCs/>
          <w:iCs/>
          <w:color w:val="000000"/>
          <w:sz w:val="24"/>
          <w:szCs w:val="32"/>
        </w:rPr>
        <w:t>6</w:t>
      </w:r>
      <w:r>
        <w:rPr>
          <w:rFonts w:hAnsi="宋体" w:hint="eastAsia"/>
          <w:bCs/>
          <w:iCs/>
          <w:color w:val="000000"/>
          <w:sz w:val="24"/>
          <w:szCs w:val="32"/>
        </w:rPr>
        <w:t>-00</w:t>
      </w:r>
      <w:r w:rsidR="00717F36">
        <w:rPr>
          <w:rFonts w:hAnsi="宋体" w:hint="eastAsia"/>
          <w:bCs/>
          <w:iCs/>
          <w:color w:val="000000"/>
          <w:sz w:val="24"/>
          <w:szCs w:val="32"/>
        </w:rPr>
        <w:t>3</w:t>
      </w:r>
    </w:p>
    <w:tbl>
      <w:tblPr>
        <w:tblW w:w="8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633"/>
      </w:tblGrid>
      <w:tr w:rsidR="004178D8" w14:paraId="75FAF229" w14:textId="77777777">
        <w:tc>
          <w:tcPr>
            <w:tcW w:w="1980" w:type="dxa"/>
            <w:vAlign w:val="center"/>
          </w:tcPr>
          <w:p w14:paraId="52D62D83" w14:textId="77777777" w:rsidR="004178D8" w:rsidRDefault="00903A17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633" w:type="dxa"/>
          </w:tcPr>
          <w:p w14:paraId="477B5BE9" w14:textId="03B2E9D4" w:rsidR="004178D8" w:rsidRDefault="00594775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903A17">
              <w:rPr>
                <w:rFonts w:hAnsi="宋体"/>
                <w:bCs/>
                <w:iCs/>
                <w:color w:val="000000"/>
                <w:sz w:val="24"/>
                <w:szCs w:val="24"/>
              </w:rPr>
              <w:t>特定对象调研</w:t>
            </w:r>
            <w:r w:rsidR="00903A17">
              <w:rPr>
                <w:bCs/>
                <w:iCs/>
                <w:color w:val="000000"/>
                <w:sz w:val="24"/>
                <w:szCs w:val="24"/>
              </w:rPr>
              <w:t xml:space="preserve">        </w:t>
            </w:r>
            <w:r w:rsidR="00903A1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903A17">
              <w:rPr>
                <w:rFonts w:hAnsi="宋体"/>
                <w:bCs/>
                <w:iCs/>
                <w:color w:val="000000"/>
                <w:sz w:val="24"/>
                <w:szCs w:val="24"/>
              </w:rPr>
              <w:t>分析师会议</w:t>
            </w:r>
          </w:p>
          <w:p w14:paraId="224FB9C3" w14:textId="1EB01235" w:rsidR="004178D8" w:rsidRDefault="00903A17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媒体采访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           </w:t>
            </w:r>
            <w:r w:rsidR="0059477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√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业绩说明会</w:t>
            </w:r>
          </w:p>
          <w:p w14:paraId="27AC1270" w14:textId="77777777" w:rsidR="004178D8" w:rsidRDefault="00903A17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新闻发布会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路演活动</w:t>
            </w:r>
          </w:p>
          <w:p w14:paraId="301963E4" w14:textId="63B73CD0" w:rsidR="004178D8" w:rsidRDefault="00594775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903A17">
              <w:rPr>
                <w:rFonts w:hAnsi="宋体"/>
                <w:bCs/>
                <w:iCs/>
                <w:color w:val="000000"/>
                <w:sz w:val="24"/>
                <w:szCs w:val="24"/>
              </w:rPr>
              <w:t>现场参观</w:t>
            </w:r>
          </w:p>
          <w:p w14:paraId="7463AC44" w14:textId="77777777" w:rsidR="004178D8" w:rsidRDefault="00903A17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其他</w:t>
            </w:r>
          </w:p>
        </w:tc>
      </w:tr>
      <w:tr w:rsidR="004178D8" w14:paraId="40175367" w14:textId="77777777">
        <w:trPr>
          <w:trHeight w:val="1008"/>
        </w:trPr>
        <w:tc>
          <w:tcPr>
            <w:tcW w:w="1980" w:type="dxa"/>
            <w:vAlign w:val="center"/>
          </w:tcPr>
          <w:p w14:paraId="4402124D" w14:textId="77777777" w:rsidR="004178D8" w:rsidRDefault="00903A17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33" w:type="dxa"/>
            <w:vAlign w:val="center"/>
          </w:tcPr>
          <w:p w14:paraId="22597150" w14:textId="40ACE589" w:rsidR="00807A13" w:rsidRDefault="00594775" w:rsidP="00717F36">
            <w:pPr>
              <w:widowControl/>
              <w:tabs>
                <w:tab w:val="left" w:pos="2940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通过上</w:t>
            </w:r>
            <w:proofErr w:type="gramStart"/>
            <w:r>
              <w:rPr>
                <w:rFonts w:hint="eastAsia"/>
                <w:sz w:val="24"/>
                <w:szCs w:val="24"/>
              </w:rPr>
              <w:t>证路演中心</w:t>
            </w:r>
            <w:proofErr w:type="gramEnd"/>
            <w:r>
              <w:rPr>
                <w:rFonts w:hint="eastAsia"/>
                <w:sz w:val="24"/>
                <w:szCs w:val="24"/>
              </w:rPr>
              <w:t>网络互动平台参与公司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</w:t>
            </w:r>
            <w:r w:rsidR="00717F36"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717F36">
              <w:rPr>
                <w:rFonts w:hint="eastAsia"/>
                <w:sz w:val="24"/>
                <w:szCs w:val="24"/>
              </w:rPr>
              <w:t>第一季</w:t>
            </w:r>
            <w:r>
              <w:rPr>
                <w:rFonts w:hint="eastAsia"/>
                <w:sz w:val="24"/>
                <w:szCs w:val="24"/>
              </w:rPr>
              <w:t>度业绩说明会的投资者</w:t>
            </w:r>
          </w:p>
        </w:tc>
      </w:tr>
      <w:tr w:rsidR="004178D8" w14:paraId="05C9E87A" w14:textId="77777777">
        <w:tc>
          <w:tcPr>
            <w:tcW w:w="1980" w:type="dxa"/>
            <w:vAlign w:val="center"/>
          </w:tcPr>
          <w:p w14:paraId="5B418266" w14:textId="77777777" w:rsidR="004178D8" w:rsidRDefault="00903A17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时</w:t>
            </w:r>
            <w:r>
              <w:rPr>
                <w:b/>
                <w:bCs/>
                <w:iCs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间</w:t>
            </w:r>
          </w:p>
        </w:tc>
        <w:tc>
          <w:tcPr>
            <w:tcW w:w="6633" w:type="dxa"/>
          </w:tcPr>
          <w:p w14:paraId="44BA9CAD" w14:textId="03D18CF7" w:rsidR="004178D8" w:rsidRDefault="00903A17" w:rsidP="00960410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202</w:t>
            </w:r>
            <w:r w:rsidR="008A3C4C">
              <w:rPr>
                <w:rFonts w:hint="eastAsia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0</w:t>
            </w:r>
            <w:r w:rsidR="00960410">
              <w:rPr>
                <w:rFonts w:hint="eastAsia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960410">
              <w:rPr>
                <w:rFonts w:hint="eastAsia"/>
                <w:bCs/>
                <w:iCs/>
                <w:color w:val="000000"/>
                <w:sz w:val="24"/>
                <w:szCs w:val="24"/>
              </w:rPr>
              <w:t>21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960410">
              <w:rPr>
                <w:rFonts w:hint="eastAsia"/>
                <w:bCs/>
                <w:iCs/>
                <w:color w:val="000000"/>
                <w:sz w:val="24"/>
                <w:szCs w:val="24"/>
              </w:rPr>
              <w:t>15</w:t>
            </w:r>
            <w:r w:rsidR="00594775">
              <w:rPr>
                <w:rFonts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960410">
              <w:rPr>
                <w:rFonts w:hint="eastAsia"/>
                <w:bCs/>
                <w:iCs/>
                <w:color w:val="000000"/>
                <w:sz w:val="24"/>
                <w:szCs w:val="24"/>
              </w:rPr>
              <w:t>0</w:t>
            </w:r>
            <w:r w:rsidR="00594775">
              <w:rPr>
                <w:rFonts w:hint="eastAsia"/>
                <w:bCs/>
                <w:iCs/>
                <w:color w:val="000000"/>
                <w:sz w:val="24"/>
                <w:szCs w:val="24"/>
              </w:rPr>
              <w:t>0</w:t>
            </w:r>
            <w:r w:rsidR="00594775">
              <w:rPr>
                <w:bCs/>
                <w:iCs/>
                <w:color w:val="000000"/>
                <w:sz w:val="24"/>
                <w:szCs w:val="24"/>
              </w:rPr>
              <w:t>-1</w:t>
            </w:r>
            <w:r w:rsidR="00960410">
              <w:rPr>
                <w:rFonts w:hint="eastAsia"/>
                <w:bCs/>
                <w:iCs/>
                <w:color w:val="000000"/>
                <w:sz w:val="24"/>
                <w:szCs w:val="24"/>
              </w:rPr>
              <w:t>7</w:t>
            </w:r>
            <w:r w:rsidR="00594775">
              <w:rPr>
                <w:rFonts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960410">
              <w:rPr>
                <w:rFonts w:hint="eastAsia"/>
                <w:bCs/>
                <w:iCs/>
                <w:color w:val="000000"/>
                <w:sz w:val="24"/>
                <w:szCs w:val="24"/>
              </w:rPr>
              <w:t>0</w:t>
            </w:r>
            <w:r w:rsidR="00594775">
              <w:rPr>
                <w:rFonts w:hint="eastAsia"/>
                <w:bCs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4178D8" w14:paraId="33EEAA6E" w14:textId="77777777">
        <w:tc>
          <w:tcPr>
            <w:tcW w:w="1980" w:type="dxa"/>
            <w:vAlign w:val="center"/>
          </w:tcPr>
          <w:p w14:paraId="650676BC" w14:textId="77777777" w:rsidR="004178D8" w:rsidRDefault="00903A17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地</w:t>
            </w:r>
            <w:r>
              <w:rPr>
                <w:b/>
                <w:bCs/>
                <w:iCs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点</w:t>
            </w:r>
          </w:p>
        </w:tc>
        <w:tc>
          <w:tcPr>
            <w:tcW w:w="6633" w:type="dxa"/>
          </w:tcPr>
          <w:p w14:paraId="0A67A7EA" w14:textId="71D47378" w:rsidR="004178D8" w:rsidRDefault="00594775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上证路演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中心（网址：</w:t>
            </w:r>
            <w:hyperlink r:id="rId8" w:history="1">
              <w:r>
                <w:rPr>
                  <w:rStyle w:val="a7"/>
                  <w:sz w:val="24"/>
                  <w:szCs w:val="24"/>
                </w:rPr>
                <w:t>http://roadshow.sseinfo.com/</w:t>
              </w:r>
            </w:hyperlink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）</w:t>
            </w:r>
          </w:p>
        </w:tc>
      </w:tr>
      <w:tr w:rsidR="004178D8" w14:paraId="094C0BD1" w14:textId="77777777">
        <w:trPr>
          <w:trHeight w:val="766"/>
        </w:trPr>
        <w:tc>
          <w:tcPr>
            <w:tcW w:w="1980" w:type="dxa"/>
            <w:vAlign w:val="center"/>
          </w:tcPr>
          <w:p w14:paraId="5D07D358" w14:textId="77777777" w:rsidR="004178D8" w:rsidRDefault="00903A17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33" w:type="dxa"/>
            <w:vAlign w:val="center"/>
          </w:tcPr>
          <w:p w14:paraId="57E52641" w14:textId="2EBE8161" w:rsidR="004178D8" w:rsidRDefault="00594775" w:rsidP="00960410">
            <w:pPr>
              <w:widowControl/>
              <w:tabs>
                <w:tab w:val="left" w:pos="2940"/>
              </w:tabs>
              <w:spacing w:line="360" w:lineRule="auto"/>
              <w:rPr>
                <w:rFonts w:ascii="宋体"/>
                <w:sz w:val="24"/>
                <w:szCs w:val="24"/>
              </w:rPr>
            </w:pPr>
            <w:r w:rsidRPr="00C94137">
              <w:rPr>
                <w:rFonts w:ascii="宋体" w:hAnsi="宋体" w:hint="eastAsia"/>
                <w:sz w:val="24"/>
                <w:szCs w:val="24"/>
              </w:rPr>
              <w:t>公司董事长吴振国，</w:t>
            </w:r>
            <w:r w:rsidRPr="0032729F">
              <w:rPr>
                <w:rFonts w:ascii="宋体" w:hAnsi="宋体" w:hint="eastAsia"/>
                <w:sz w:val="24"/>
                <w:szCs w:val="24"/>
              </w:rPr>
              <w:t>董事、总经理刘铁，独立董事</w:t>
            </w:r>
            <w:r w:rsidR="00960410">
              <w:rPr>
                <w:rFonts w:ascii="宋体" w:hAnsi="宋体" w:hint="eastAsia"/>
                <w:sz w:val="24"/>
                <w:szCs w:val="24"/>
              </w:rPr>
              <w:t>刘维</w:t>
            </w:r>
            <w:r w:rsidRPr="0032729F"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>副总经理、</w:t>
            </w:r>
            <w:r w:rsidRPr="0032729F">
              <w:rPr>
                <w:rFonts w:ascii="宋体" w:hAnsi="宋体" w:hint="eastAsia"/>
                <w:sz w:val="24"/>
                <w:szCs w:val="24"/>
              </w:rPr>
              <w:t>董事会秘书韩秋实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32729F">
              <w:rPr>
                <w:rFonts w:ascii="宋体" w:hAnsi="宋体" w:hint="eastAsia"/>
                <w:sz w:val="24"/>
                <w:szCs w:val="24"/>
              </w:rPr>
              <w:t>总会计师</w:t>
            </w:r>
            <w:r>
              <w:rPr>
                <w:rFonts w:ascii="宋体" w:hAnsi="宋体" w:hint="eastAsia"/>
                <w:sz w:val="24"/>
                <w:szCs w:val="24"/>
              </w:rPr>
              <w:t>郝瑛</w:t>
            </w:r>
          </w:p>
        </w:tc>
      </w:tr>
      <w:tr w:rsidR="004178D8" w14:paraId="0CDAEC08" w14:textId="77777777">
        <w:trPr>
          <w:trHeight w:val="274"/>
        </w:trPr>
        <w:tc>
          <w:tcPr>
            <w:tcW w:w="1980" w:type="dxa"/>
            <w:vAlign w:val="center"/>
          </w:tcPr>
          <w:p w14:paraId="147941AF" w14:textId="77777777" w:rsidR="004178D8" w:rsidRDefault="00903A17">
            <w:pPr>
              <w:spacing w:line="36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633" w:type="dxa"/>
          </w:tcPr>
          <w:p w14:paraId="6FCBBFC7" w14:textId="68FDF3A5" w:rsidR="008A3C4C" w:rsidRPr="008A3C4C" w:rsidRDefault="008A3C4C" w:rsidP="008A3C4C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8A3C4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 xml:space="preserve">1. </w:t>
            </w:r>
            <w:r w:rsidR="00960410" w:rsidRPr="0096041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近</w:t>
            </w:r>
            <w:r w:rsidR="00960410" w:rsidRPr="0096041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9</w:t>
            </w:r>
            <w:r w:rsidR="00960410" w:rsidRPr="0096041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个月来，公司累计下跌近</w:t>
            </w:r>
            <w:r w:rsidR="00960410" w:rsidRPr="0096041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3</w:t>
            </w:r>
            <w:r w:rsidR="00960410" w:rsidRPr="0096041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成，同期上证指数上涨了</w:t>
            </w:r>
            <w:r w:rsidR="00960410" w:rsidRPr="0096041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12%</w:t>
            </w:r>
            <w:r w:rsidR="00960410" w:rsidRPr="0096041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有余，请问公司股价表现不佳的主因是什么</w:t>
            </w:r>
            <w:r w:rsidR="00960410" w:rsidRPr="0096041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 xml:space="preserve">? </w:t>
            </w:r>
            <w:r w:rsidR="00960410" w:rsidRPr="0096041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请不要老是怪大环境，请从自身问题进行说明解释。</w:t>
            </w:r>
          </w:p>
          <w:p w14:paraId="76891DAA" w14:textId="6D90AC03" w:rsidR="008A3C4C" w:rsidRPr="008A3C4C" w:rsidRDefault="008A3C4C" w:rsidP="00E907FE">
            <w:pPr>
              <w:spacing w:line="360" w:lineRule="auto"/>
              <w:ind w:firstLineChars="200" w:firstLine="480"/>
              <w:rPr>
                <w:bCs/>
                <w:iCs/>
                <w:color w:val="000000"/>
                <w:sz w:val="24"/>
                <w:szCs w:val="24"/>
              </w:rPr>
            </w:pPr>
            <w:r w:rsidRPr="008A3C4C"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="00960410" w:rsidRPr="00960410">
              <w:rPr>
                <w:rFonts w:hint="eastAsia"/>
                <w:bCs/>
                <w:iCs/>
                <w:color w:val="000000"/>
                <w:sz w:val="24"/>
                <w:szCs w:val="24"/>
              </w:rPr>
              <w:t>尊敬的投资者您好，二级市场股价的确受到宏观经济、行业周期和市场资金偏好等多重因素影响，但回到公司自身，确实存在传统业务占比高、盈利能力有限等现实问题。对此，公司始终将维护股东利益、创造长期价值放在核心位置，按照既定发展战略和经营思路，全力做好各项经营工作，努力以经营业绩改善提升筑牢估值基础。同时，公司将持续加强市场沟通，合</w:t>
            </w:r>
            <w:proofErr w:type="gramStart"/>
            <w:r w:rsidR="00960410" w:rsidRPr="00960410">
              <w:rPr>
                <w:rFonts w:hint="eastAsia"/>
                <w:bCs/>
                <w:iCs/>
                <w:color w:val="000000"/>
                <w:sz w:val="24"/>
                <w:szCs w:val="24"/>
              </w:rPr>
              <w:t>规</w:t>
            </w:r>
            <w:proofErr w:type="gramEnd"/>
            <w:r w:rsidR="00960410" w:rsidRPr="00960410">
              <w:rPr>
                <w:rFonts w:hint="eastAsia"/>
                <w:bCs/>
                <w:iCs/>
                <w:color w:val="000000"/>
                <w:sz w:val="24"/>
                <w:szCs w:val="24"/>
              </w:rPr>
              <w:t>推进市值管理，积极促进公司市场价值与内在价值相匹配。感谢您的关注。</w:t>
            </w:r>
          </w:p>
          <w:p w14:paraId="1D5AA74E" w14:textId="2769753D" w:rsidR="008A3C4C" w:rsidRPr="008A3C4C" w:rsidRDefault="008A3C4C" w:rsidP="008A3C4C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8A3C4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 xml:space="preserve">2. </w:t>
            </w:r>
            <w:r w:rsidR="00960410" w:rsidRPr="0096041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公司当前价格较大股东今年完成的增</w:t>
            </w:r>
            <w:proofErr w:type="gramStart"/>
            <w:r w:rsidR="00960410" w:rsidRPr="0096041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持价格</w:t>
            </w:r>
            <w:proofErr w:type="gramEnd"/>
            <w:r w:rsidR="00960410" w:rsidRPr="0096041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4.9</w:t>
            </w:r>
            <w:r w:rsidR="00960410" w:rsidRPr="0096041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元已经</w:t>
            </w:r>
            <w:proofErr w:type="gramStart"/>
            <w:r w:rsidR="00960410" w:rsidRPr="0096041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将近快下跌</w:t>
            </w:r>
            <w:proofErr w:type="gramEnd"/>
            <w:r w:rsidR="00960410" w:rsidRPr="0096041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了</w:t>
            </w:r>
            <w:r w:rsidR="00960410" w:rsidRPr="0096041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20%</w:t>
            </w:r>
            <w:r w:rsidR="00960410" w:rsidRPr="0096041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，请问公司目前有什么提升公司价值的</w:t>
            </w:r>
            <w:r w:rsidR="00960410" w:rsidRPr="0096041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lastRenderedPageBreak/>
              <w:t>举措，为何现在宁可用公司</w:t>
            </w:r>
            <w:r w:rsidR="00960410" w:rsidRPr="0096041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7</w:t>
            </w:r>
            <w:r w:rsidR="00960410" w:rsidRPr="0096041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亿元现金去买理财，也不愿意回购公司股份，请问管理层对公司未来发展没有信心吗</w:t>
            </w:r>
            <w:r w:rsidR="00960410" w:rsidRPr="0096041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?</w:t>
            </w:r>
          </w:p>
          <w:p w14:paraId="39D1285D" w14:textId="68B063E8" w:rsidR="008A3C4C" w:rsidRPr="008A3C4C" w:rsidRDefault="008A3C4C" w:rsidP="00E907FE">
            <w:pPr>
              <w:spacing w:line="360" w:lineRule="auto"/>
              <w:ind w:firstLineChars="200" w:firstLine="480"/>
              <w:rPr>
                <w:bCs/>
                <w:iCs/>
                <w:color w:val="000000"/>
                <w:sz w:val="24"/>
                <w:szCs w:val="24"/>
              </w:rPr>
            </w:pPr>
            <w:r w:rsidRPr="008A3C4C"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="00960410" w:rsidRPr="00960410">
              <w:rPr>
                <w:rFonts w:hint="eastAsia"/>
                <w:bCs/>
                <w:iCs/>
                <w:color w:val="000000"/>
                <w:sz w:val="24"/>
                <w:szCs w:val="24"/>
              </w:rPr>
              <w:t>尊敬的投资者您好，公司管理层始终将维护股东利益、创造长期价值放在核心位置，正在按照既定发展战略和经营思路，全力抓好各项经营管理工作的推进落实，努力以更扎实的经营业绩筑牢估值基础。同时，公司将持续加强市场沟通，合</w:t>
            </w:r>
            <w:proofErr w:type="gramStart"/>
            <w:r w:rsidR="00960410" w:rsidRPr="00960410">
              <w:rPr>
                <w:rFonts w:hint="eastAsia"/>
                <w:bCs/>
                <w:iCs/>
                <w:color w:val="000000"/>
                <w:sz w:val="24"/>
                <w:szCs w:val="24"/>
              </w:rPr>
              <w:t>规</w:t>
            </w:r>
            <w:proofErr w:type="gramEnd"/>
            <w:r w:rsidR="00960410" w:rsidRPr="00960410">
              <w:rPr>
                <w:rFonts w:hint="eastAsia"/>
                <w:bCs/>
                <w:iCs/>
                <w:color w:val="000000"/>
                <w:sz w:val="24"/>
                <w:szCs w:val="24"/>
              </w:rPr>
              <w:t>推进市值管理，积极促进公司市场价值与内在价值相匹配。公司有信心完成</w:t>
            </w:r>
            <w:r w:rsidR="00960410" w:rsidRPr="00960410">
              <w:rPr>
                <w:rFonts w:hint="eastAsia"/>
                <w:bCs/>
                <w:iCs/>
                <w:color w:val="000000"/>
                <w:sz w:val="24"/>
                <w:szCs w:val="24"/>
              </w:rPr>
              <w:t>2026</w:t>
            </w:r>
            <w:r w:rsidR="00960410" w:rsidRPr="00960410">
              <w:rPr>
                <w:rFonts w:hint="eastAsia"/>
                <w:bCs/>
                <w:iCs/>
                <w:color w:val="000000"/>
                <w:sz w:val="24"/>
                <w:szCs w:val="24"/>
              </w:rPr>
              <w:t>年度经营目标。感谢您的关注。</w:t>
            </w:r>
          </w:p>
          <w:p w14:paraId="13E3CAE8" w14:textId="7FDBB9A0" w:rsidR="008A3C4C" w:rsidRPr="008A3C4C" w:rsidRDefault="008A3C4C" w:rsidP="008A3C4C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8A3C4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 xml:space="preserve">3. </w:t>
            </w:r>
            <w:r w:rsidR="00960410" w:rsidRPr="0096041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请问</w:t>
            </w:r>
            <w:proofErr w:type="gramStart"/>
            <w:r w:rsidR="00960410" w:rsidRPr="0096041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为何公司</w:t>
            </w:r>
            <w:proofErr w:type="gramEnd"/>
            <w:r w:rsidR="00960410" w:rsidRPr="0096041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连续六年</w:t>
            </w:r>
            <w:proofErr w:type="gramStart"/>
            <w:r w:rsidR="00960410" w:rsidRPr="0096041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扣非净</w:t>
            </w:r>
            <w:proofErr w:type="gramEnd"/>
            <w:r w:rsidR="00960410" w:rsidRPr="0096041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利润持续亏损，公司目前改善经营情况与扭亏的具体计划是什么，请问公司管理层是否存在不作为躺平的情况</w:t>
            </w:r>
            <w:r w:rsidR="00960410" w:rsidRPr="00960410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?</w:t>
            </w:r>
          </w:p>
          <w:p w14:paraId="6EA469DA" w14:textId="77777777" w:rsidR="004178D8" w:rsidRDefault="008A3C4C" w:rsidP="00E907FE">
            <w:pPr>
              <w:spacing w:line="360" w:lineRule="auto"/>
              <w:ind w:firstLineChars="200" w:firstLine="480"/>
              <w:rPr>
                <w:rFonts w:hint="eastAsia"/>
                <w:bCs/>
                <w:iCs/>
                <w:color w:val="000000"/>
                <w:sz w:val="24"/>
                <w:szCs w:val="24"/>
              </w:rPr>
            </w:pPr>
            <w:r w:rsidRPr="008A3C4C"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="00960410" w:rsidRPr="00960410">
              <w:rPr>
                <w:rFonts w:hint="eastAsia"/>
                <w:bCs/>
                <w:iCs/>
                <w:color w:val="000000"/>
                <w:sz w:val="24"/>
                <w:szCs w:val="24"/>
              </w:rPr>
              <w:t>尊敬的投资者您好，公司管理</w:t>
            </w:r>
            <w:proofErr w:type="gramStart"/>
            <w:r w:rsidR="00960410" w:rsidRPr="00960410">
              <w:rPr>
                <w:rFonts w:hint="eastAsia"/>
                <w:bCs/>
                <w:iCs/>
                <w:color w:val="000000"/>
                <w:sz w:val="24"/>
                <w:szCs w:val="24"/>
              </w:rPr>
              <w:t>层持续</w:t>
            </w:r>
            <w:proofErr w:type="gramEnd"/>
            <w:r w:rsidR="00960410" w:rsidRPr="00960410">
              <w:rPr>
                <w:rFonts w:hint="eastAsia"/>
                <w:bCs/>
                <w:iCs/>
                <w:color w:val="000000"/>
                <w:sz w:val="24"/>
                <w:szCs w:val="24"/>
              </w:rPr>
              <w:t>深耕轨道交通主责主业，深化推进大客户定制化及潜在客户差异化营销策略，稳定提升市场份额与客户粘性；优化产品结构，推动主导产品向规模化、系列化、高端化发展，提高</w:t>
            </w:r>
            <w:proofErr w:type="gramStart"/>
            <w:r w:rsidR="00960410" w:rsidRPr="00960410">
              <w:rPr>
                <w:rFonts w:hint="eastAsia"/>
                <w:bCs/>
                <w:iCs/>
                <w:color w:val="000000"/>
                <w:sz w:val="24"/>
                <w:szCs w:val="24"/>
              </w:rPr>
              <w:t>高</w:t>
            </w:r>
            <w:proofErr w:type="gramEnd"/>
            <w:r w:rsidR="00960410" w:rsidRPr="00960410">
              <w:rPr>
                <w:rFonts w:hint="eastAsia"/>
                <w:bCs/>
                <w:iCs/>
                <w:color w:val="000000"/>
                <w:sz w:val="24"/>
                <w:szCs w:val="24"/>
              </w:rPr>
              <w:t>附加值产品销售占比；立足自身优势加快防务装备和</w:t>
            </w:r>
            <w:proofErr w:type="gramStart"/>
            <w:r w:rsidR="00960410" w:rsidRPr="00960410">
              <w:rPr>
                <w:rFonts w:hint="eastAsia"/>
                <w:bCs/>
                <w:iCs/>
                <w:color w:val="000000"/>
                <w:sz w:val="24"/>
                <w:szCs w:val="24"/>
              </w:rPr>
              <w:t>智慧消防</w:t>
            </w:r>
            <w:proofErr w:type="gramEnd"/>
            <w:r w:rsidR="00960410" w:rsidRPr="00960410">
              <w:rPr>
                <w:rFonts w:hint="eastAsia"/>
                <w:bCs/>
                <w:iCs/>
                <w:color w:val="000000"/>
                <w:sz w:val="24"/>
                <w:szCs w:val="24"/>
              </w:rPr>
              <w:t>应急装备等新业务板块市场拓展和项目落地，推动形成多元支撑、协同发展的业务格局；健全激励约束机制，强化成本管控和精益管理，推动绿色低碳转型，持续提升运营质量与治理效能。</w:t>
            </w:r>
            <w:r w:rsidR="00960410" w:rsidRPr="00960410">
              <w:rPr>
                <w:rFonts w:hint="eastAsia"/>
                <w:bCs/>
                <w:iCs/>
                <w:color w:val="000000"/>
                <w:sz w:val="24"/>
                <w:szCs w:val="24"/>
              </w:rPr>
              <w:t>2025</w:t>
            </w:r>
            <w:r w:rsidR="00960410" w:rsidRPr="00960410">
              <w:rPr>
                <w:rFonts w:hint="eastAsia"/>
                <w:bCs/>
                <w:iCs/>
                <w:color w:val="000000"/>
                <w:sz w:val="24"/>
                <w:szCs w:val="24"/>
              </w:rPr>
              <w:t>年公司扣除非经常性损益的净利润同比改善趋势明显。公司有信心持续推动经营的稳中有进，实现经营质效进一步改善。感谢您的关注。</w:t>
            </w:r>
          </w:p>
          <w:p w14:paraId="18529A8D" w14:textId="77777777" w:rsidR="00960410" w:rsidRPr="00E907FE" w:rsidRDefault="00960410" w:rsidP="00E907FE">
            <w:pPr>
              <w:spacing w:line="360" w:lineRule="auto"/>
              <w:ind w:firstLineChars="200" w:firstLine="482"/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4. 2025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年现金流量表中，公司支付给职工及为职工支付的现金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2.79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亿，据公开信息数据显示，公司员工人均薪酬从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21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年的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14.11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万元上升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25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年的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21.82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万元，但是公司从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20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年开始至今连续多年亏损，请问当前公司是否在绩效管理有建立完善制度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 xml:space="preserve">?  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公司管理层如何看待这种公司连年亏损，员工年年涨薪赚钱的情况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?</w:t>
            </w:r>
          </w:p>
          <w:p w14:paraId="1BF4F8C1" w14:textId="77777777" w:rsidR="00960410" w:rsidRDefault="00960410" w:rsidP="00E907FE">
            <w:pPr>
              <w:spacing w:line="360" w:lineRule="auto"/>
              <w:ind w:firstLineChars="200" w:firstLine="480"/>
              <w:rPr>
                <w:rFonts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Pr="00960410">
              <w:rPr>
                <w:rFonts w:hint="eastAsia"/>
                <w:bCs/>
                <w:iCs/>
                <w:color w:val="000000"/>
                <w:sz w:val="24"/>
                <w:szCs w:val="24"/>
              </w:rPr>
              <w:t>尊敬的投资者您好！公司通过建立完善的人力资源和</w:t>
            </w:r>
            <w:r w:rsidRPr="00960410">
              <w:rPr>
                <w:rFonts w:hint="eastAsia"/>
                <w:bCs/>
                <w:iCs/>
                <w:color w:val="000000"/>
                <w:sz w:val="24"/>
                <w:szCs w:val="24"/>
              </w:rPr>
              <w:lastRenderedPageBreak/>
              <w:t>工资绩效管理制度，有效吸引优秀人才，充分激发人才活力，为提升经营质量和可持续发展提供保障支撑。定期报告中薪酬数据为全口径统计，包括工资、社会保险及住房公积金等，实际水平考虑了行业、区域等多种因素。感谢您的关注。</w:t>
            </w:r>
          </w:p>
          <w:p w14:paraId="0A5CF966" w14:textId="77777777" w:rsidR="00960410" w:rsidRPr="00E907FE" w:rsidRDefault="00960410" w:rsidP="00E907FE">
            <w:pPr>
              <w:spacing w:line="360" w:lineRule="auto"/>
              <w:ind w:firstLineChars="200" w:firstLine="482"/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 xml:space="preserve">5. 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公司连续六年</w:t>
            </w:r>
            <w:proofErr w:type="gramStart"/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扣非净</w:t>
            </w:r>
            <w:proofErr w:type="gramEnd"/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利润亏损，公司当前全靠存量的资产与相关补贴才能维持生存，请问为什么公司连续六年都无法改善经营情况，如果是这样的话公司上市的存在价值是什么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?</w:t>
            </w:r>
          </w:p>
          <w:p w14:paraId="55FE77DF" w14:textId="77777777" w:rsidR="00960410" w:rsidRDefault="00960410" w:rsidP="00E907FE">
            <w:pPr>
              <w:spacing w:line="360" w:lineRule="auto"/>
              <w:ind w:firstLineChars="200" w:firstLine="480"/>
              <w:rPr>
                <w:rFonts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Pr="00960410">
              <w:rPr>
                <w:rFonts w:hint="eastAsia"/>
                <w:bCs/>
                <w:iCs/>
                <w:color w:val="000000"/>
                <w:sz w:val="24"/>
                <w:szCs w:val="24"/>
              </w:rPr>
              <w:t>尊敬的投资者您好，公司近年来通过聚焦轨道交通主责主业，着力推动产业结构调整与转型升级，持续夯实企业核心竞争力，经营质</w:t>
            </w:r>
            <w:proofErr w:type="gramStart"/>
            <w:r w:rsidRPr="00960410">
              <w:rPr>
                <w:rFonts w:hint="eastAsia"/>
                <w:bCs/>
                <w:iCs/>
                <w:color w:val="000000"/>
                <w:sz w:val="24"/>
                <w:szCs w:val="24"/>
              </w:rPr>
              <w:t>效得到</w:t>
            </w:r>
            <w:proofErr w:type="gramEnd"/>
            <w:r w:rsidRPr="00960410">
              <w:rPr>
                <w:rFonts w:hint="eastAsia"/>
                <w:bCs/>
                <w:iCs/>
                <w:color w:val="000000"/>
                <w:sz w:val="24"/>
                <w:szCs w:val="24"/>
              </w:rPr>
              <w:t>持续提升，</w:t>
            </w:r>
            <w:r w:rsidRPr="00960410">
              <w:rPr>
                <w:rFonts w:hint="eastAsia"/>
                <w:bCs/>
                <w:iCs/>
                <w:color w:val="000000"/>
                <w:sz w:val="24"/>
                <w:szCs w:val="24"/>
              </w:rPr>
              <w:t>2025</w:t>
            </w:r>
            <w:r w:rsidRPr="00960410">
              <w:rPr>
                <w:rFonts w:hint="eastAsia"/>
                <w:bCs/>
                <w:iCs/>
                <w:color w:val="000000"/>
                <w:sz w:val="24"/>
                <w:szCs w:val="24"/>
              </w:rPr>
              <w:t>年净利润同比实现增长，扣除非经常性损益的净利润同比改善趋势明显。感谢您的关注。</w:t>
            </w:r>
          </w:p>
          <w:p w14:paraId="55C8E0B2" w14:textId="77777777" w:rsidR="00960410" w:rsidRPr="00E907FE" w:rsidRDefault="00960410" w:rsidP="00E907FE">
            <w:pPr>
              <w:spacing w:line="360" w:lineRule="auto"/>
              <w:ind w:firstLineChars="200" w:firstLine="482"/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 xml:space="preserve">6. 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公司近期为什么中标国铁及自备车辆订单</w:t>
            </w:r>
            <w:proofErr w:type="gramStart"/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不</w:t>
            </w:r>
            <w:proofErr w:type="gramEnd"/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公告，而是在</w:t>
            </w:r>
            <w:proofErr w:type="gramStart"/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公众号发公告</w:t>
            </w:r>
            <w:proofErr w:type="gramEnd"/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 xml:space="preserve">? 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公司老是说要重视市值管理，结果连拿了个订单都没勇气进行公告，请问公司的市值管理政策具体落实在哪些地方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?</w:t>
            </w:r>
          </w:p>
          <w:p w14:paraId="44DE92C4" w14:textId="77777777" w:rsidR="00960410" w:rsidRDefault="00960410" w:rsidP="00E907FE">
            <w:pPr>
              <w:spacing w:line="360" w:lineRule="auto"/>
              <w:ind w:firstLineChars="200" w:firstLine="480"/>
              <w:rPr>
                <w:rFonts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Pr="00960410">
              <w:rPr>
                <w:rFonts w:hint="eastAsia"/>
                <w:bCs/>
                <w:iCs/>
                <w:color w:val="000000"/>
                <w:sz w:val="24"/>
                <w:szCs w:val="24"/>
              </w:rPr>
              <w:t>尊敬的投资者您好，公司本次中标车辆订单为与日常生产经营相关的事项，未达到强制性披露标准。公司将全力推动订单的落地执行。感谢您的关注。</w:t>
            </w:r>
          </w:p>
          <w:p w14:paraId="34F2B153" w14:textId="77777777" w:rsidR="00960410" w:rsidRPr="00E907FE" w:rsidRDefault="00960410" w:rsidP="00E907FE">
            <w:pPr>
              <w:spacing w:line="360" w:lineRule="auto"/>
              <w:ind w:firstLineChars="200" w:firstLine="482"/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 xml:space="preserve">7. 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近五年来公司毛利率多低于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13%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，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2026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年一季度，毛利率甚至下降至</w:t>
            </w:r>
            <w:proofErr w:type="gramStart"/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个</w:t>
            </w:r>
            <w:proofErr w:type="gramEnd"/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位数的不到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7%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，请问公司为什么在不赚钱的情况下而将产品提价，如果</w:t>
            </w:r>
            <w:proofErr w:type="gramStart"/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该相关</w:t>
            </w:r>
            <w:proofErr w:type="gramEnd"/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业务持续亏损，为何要持续亏本经营补贴客户，损害股东的权利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?</w:t>
            </w:r>
          </w:p>
          <w:p w14:paraId="7841F5A6" w14:textId="77777777" w:rsidR="00960410" w:rsidRDefault="00960410" w:rsidP="00E907FE">
            <w:pPr>
              <w:spacing w:line="360" w:lineRule="auto"/>
              <w:ind w:firstLineChars="200" w:firstLine="480"/>
              <w:rPr>
                <w:rFonts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Pr="00960410">
              <w:rPr>
                <w:rFonts w:hint="eastAsia"/>
                <w:bCs/>
                <w:iCs/>
                <w:color w:val="000000"/>
                <w:sz w:val="24"/>
                <w:szCs w:val="24"/>
              </w:rPr>
              <w:t>尊敬的投资者您好，公司</w:t>
            </w:r>
            <w:r w:rsidRPr="00960410">
              <w:rPr>
                <w:rFonts w:hint="eastAsia"/>
                <w:bCs/>
                <w:iCs/>
                <w:color w:val="000000"/>
                <w:sz w:val="24"/>
                <w:szCs w:val="24"/>
              </w:rPr>
              <w:t>2026</w:t>
            </w:r>
            <w:r w:rsidRPr="00960410">
              <w:rPr>
                <w:rFonts w:hint="eastAsia"/>
                <w:bCs/>
                <w:iCs/>
                <w:color w:val="000000"/>
                <w:sz w:val="24"/>
                <w:szCs w:val="24"/>
              </w:rPr>
              <w:t>年一季度经营业绩及产品毛利率同比下降，主要原因为受主要产品交付节奏影响。公司目前正在抓紧组织订单落实和产品交付，做好全过程成本管控，有信心完成年度经营目标。感谢您的关注。</w:t>
            </w:r>
          </w:p>
          <w:p w14:paraId="2B365E3F" w14:textId="77777777" w:rsidR="00960410" w:rsidRPr="00E907FE" w:rsidRDefault="00960410" w:rsidP="00E907FE">
            <w:pPr>
              <w:spacing w:line="360" w:lineRule="auto"/>
              <w:ind w:firstLineChars="200" w:firstLine="482"/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 xml:space="preserve">8. 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公司已经连续六年</w:t>
            </w:r>
            <w:proofErr w:type="gramStart"/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扣非净</w:t>
            </w:r>
            <w:proofErr w:type="gramEnd"/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利润亏损，补贴过后的净利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lastRenderedPageBreak/>
              <w:t>润才基本打平，请问为何要制定出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70%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以上利润分配比例，请问这么做的目的是什么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?</w:t>
            </w:r>
          </w:p>
          <w:p w14:paraId="55A34E06" w14:textId="77777777" w:rsidR="00960410" w:rsidRDefault="00960410" w:rsidP="00E907FE">
            <w:pPr>
              <w:spacing w:line="360" w:lineRule="auto"/>
              <w:ind w:firstLineChars="200" w:firstLine="480"/>
              <w:rPr>
                <w:rFonts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Pr="00960410">
              <w:rPr>
                <w:rFonts w:hint="eastAsia"/>
                <w:bCs/>
                <w:iCs/>
                <w:color w:val="000000"/>
                <w:sz w:val="24"/>
                <w:szCs w:val="24"/>
              </w:rPr>
              <w:t>尊敬的投资者您好，公司保持稳定、可持续的利润分配政策，结合当年盈利状况、现金流量、资本开支计划等因素综合制定具体分红方案。近年来公司在保证经营稳健的前提下，保持较高股利支付率，以稳定的现金分红积极回馈全体股东。感谢您的关注。</w:t>
            </w:r>
          </w:p>
          <w:p w14:paraId="1BD2A43E" w14:textId="77777777" w:rsidR="00E907FE" w:rsidRDefault="00E907FE" w:rsidP="00E907FE">
            <w:pPr>
              <w:spacing w:line="360" w:lineRule="auto"/>
              <w:ind w:firstLineChars="200" w:firstLine="482"/>
              <w:rPr>
                <w:rFonts w:hint="eastAsia"/>
                <w:bCs/>
                <w:iCs/>
                <w:color w:val="000000"/>
                <w:sz w:val="24"/>
                <w:szCs w:val="24"/>
              </w:rPr>
            </w:pP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 xml:space="preserve">9. 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请问公司公众号是否存在误导投资者的情况，公司整天公开宣传什么传捷报，比如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4/10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日公众</w:t>
            </w:r>
            <w:proofErr w:type="gramStart"/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号发布</w:t>
            </w:r>
            <w:proofErr w:type="gramEnd"/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的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"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首战告捷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开局争先｜装备分公司一季度生产经营传捷报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"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，文中提及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"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分公司一季度圆满完成既定生产目标的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106%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，重点订单产品按期交付，得到了客户的一致认可。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"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、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"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开局争先，实干致远。装备分公司将持续巩固首季成果，进一步优化生产管理、提升产能效能、攻坚重点任务，以更昂扬的斗志、更务实的举措、更过硬的作风，全力以赴冲刺半年目标，为公司高质量发展贡献力量！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"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，结果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4/28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日发布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2026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年一季度报告，净利骤降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94%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298C0316" w14:textId="77777777" w:rsidR="00E907FE" w:rsidRDefault="00E907FE" w:rsidP="00E907FE">
            <w:pPr>
              <w:spacing w:line="360" w:lineRule="auto"/>
              <w:ind w:firstLineChars="200" w:firstLine="480"/>
              <w:rPr>
                <w:rFonts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Pr="00E907FE">
              <w:rPr>
                <w:rFonts w:hint="eastAsia"/>
                <w:bCs/>
                <w:iCs/>
                <w:color w:val="000000"/>
                <w:sz w:val="24"/>
                <w:szCs w:val="24"/>
              </w:rPr>
              <w:t>尊敬的投资者您好！公司严格按照监管要求及时</w:t>
            </w:r>
            <w:proofErr w:type="gramStart"/>
            <w:r w:rsidRPr="00E907FE">
              <w:rPr>
                <w:rFonts w:hint="eastAsia"/>
                <w:bCs/>
                <w:iCs/>
                <w:color w:val="000000"/>
                <w:sz w:val="24"/>
                <w:szCs w:val="24"/>
              </w:rPr>
              <w:t>准确履行</w:t>
            </w:r>
            <w:proofErr w:type="gramEnd"/>
            <w:r w:rsidRPr="00E907FE">
              <w:rPr>
                <w:rFonts w:hint="eastAsia"/>
                <w:bCs/>
                <w:iCs/>
                <w:color w:val="000000"/>
                <w:sz w:val="24"/>
                <w:szCs w:val="24"/>
              </w:rPr>
              <w:t>信息披露义务。</w:t>
            </w:r>
            <w:r w:rsidRPr="00E907FE">
              <w:rPr>
                <w:rFonts w:hint="eastAsia"/>
                <w:bCs/>
                <w:iCs/>
                <w:color w:val="000000"/>
                <w:sz w:val="24"/>
                <w:szCs w:val="24"/>
              </w:rPr>
              <w:t>2026</w:t>
            </w:r>
            <w:r w:rsidRPr="00E907FE">
              <w:rPr>
                <w:rFonts w:hint="eastAsia"/>
                <w:bCs/>
                <w:iCs/>
                <w:color w:val="000000"/>
                <w:sz w:val="24"/>
                <w:szCs w:val="24"/>
              </w:rPr>
              <w:t>年一季度经营业务同比下降主要是受主要产品交付节奏影响。公司目前正在全力组织订单争取、生产交付，有信心完成年度经营目标。感谢您的关注！</w:t>
            </w:r>
          </w:p>
          <w:p w14:paraId="055300B8" w14:textId="77777777" w:rsidR="00E907FE" w:rsidRPr="00E907FE" w:rsidRDefault="00E907FE" w:rsidP="00E907FE">
            <w:pPr>
              <w:spacing w:line="360" w:lineRule="auto"/>
              <w:ind w:firstLineChars="200" w:firstLine="482"/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</w:pP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 xml:space="preserve">10. 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请问集团将来是否会有资产注入的预期？</w:t>
            </w:r>
          </w:p>
          <w:p w14:paraId="3977819B" w14:textId="77777777" w:rsidR="00E907FE" w:rsidRDefault="00E907FE" w:rsidP="00E907FE">
            <w:pPr>
              <w:spacing w:line="360" w:lineRule="auto"/>
              <w:ind w:firstLineChars="200" w:firstLine="480"/>
              <w:rPr>
                <w:rFonts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Pr="00E907FE">
              <w:rPr>
                <w:rFonts w:hint="eastAsia"/>
                <w:bCs/>
                <w:iCs/>
                <w:color w:val="000000"/>
                <w:sz w:val="24"/>
                <w:szCs w:val="24"/>
              </w:rPr>
              <w:t>尊敬的投资者您好，公司严格按照监管规定要求履行信息披露义务，目前无应披露而未披露的信息。感谢您的关注。</w:t>
            </w:r>
          </w:p>
          <w:p w14:paraId="1B754C7B" w14:textId="77777777" w:rsidR="00E907FE" w:rsidRPr="00E907FE" w:rsidRDefault="00E907FE" w:rsidP="00E907FE">
            <w:pPr>
              <w:spacing w:line="360" w:lineRule="auto"/>
              <w:ind w:firstLineChars="200" w:firstLine="482"/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</w:pPr>
            <w:bookmarkStart w:id="0" w:name="_GoBack"/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 xml:space="preserve">11. 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满分是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10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分，请问董事长对公司近三年的经营表现情况会打几分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 xml:space="preserve">? </w:t>
            </w:r>
            <w:r w:rsidRPr="00E907FE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如果分数不高，未来一年内是否有信心提高。</w:t>
            </w:r>
          </w:p>
          <w:bookmarkEnd w:id="0"/>
          <w:p w14:paraId="384DA71E" w14:textId="618B7923" w:rsidR="00E907FE" w:rsidRPr="008A3C4C" w:rsidRDefault="00E907FE" w:rsidP="00E907FE">
            <w:pPr>
              <w:spacing w:line="360" w:lineRule="auto"/>
              <w:ind w:firstLineChars="200" w:firstLine="480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Pr="00E907FE">
              <w:rPr>
                <w:rFonts w:hint="eastAsia"/>
                <w:bCs/>
                <w:iCs/>
                <w:color w:val="000000"/>
                <w:sz w:val="24"/>
                <w:szCs w:val="24"/>
              </w:rPr>
              <w:t>尊敬的投资者您好！过去三年，我们着力稳定轨交装备制造基本盘，拓展防务产品、应急装备等新业务领域，盈利能力逐年提升，基本保持了经营向上向</w:t>
            </w:r>
            <w:proofErr w:type="gramStart"/>
            <w:r w:rsidRPr="00E907FE">
              <w:rPr>
                <w:rFonts w:hint="eastAsia"/>
                <w:bCs/>
                <w:iCs/>
                <w:color w:val="000000"/>
                <w:sz w:val="24"/>
                <w:szCs w:val="24"/>
              </w:rPr>
              <w:t>好改善</w:t>
            </w:r>
            <w:proofErr w:type="gramEnd"/>
            <w:r w:rsidRPr="00E907FE">
              <w:rPr>
                <w:rFonts w:hint="eastAsia"/>
                <w:bCs/>
                <w:iCs/>
                <w:color w:val="000000"/>
                <w:sz w:val="24"/>
                <w:szCs w:val="24"/>
              </w:rPr>
              <w:t>的趋势。但仍然</w:t>
            </w:r>
            <w:r w:rsidRPr="00E907FE">
              <w:rPr>
                <w:rFonts w:hint="eastAsia"/>
                <w:bCs/>
                <w:iCs/>
                <w:color w:val="000000"/>
                <w:sz w:val="24"/>
                <w:szCs w:val="24"/>
              </w:rPr>
              <w:lastRenderedPageBreak/>
              <w:t>存在整体业绩有限等问题。未来公司按照既定发展战略和经营思路，加快推动落实，有信心完成近年经营目标。感谢您的关注。</w:t>
            </w:r>
          </w:p>
        </w:tc>
      </w:tr>
      <w:tr w:rsidR="004178D8" w14:paraId="433B46E3" w14:textId="77777777">
        <w:trPr>
          <w:trHeight w:val="726"/>
        </w:trPr>
        <w:tc>
          <w:tcPr>
            <w:tcW w:w="1980" w:type="dxa"/>
            <w:vAlign w:val="center"/>
          </w:tcPr>
          <w:p w14:paraId="6CC68301" w14:textId="77777777" w:rsidR="004178D8" w:rsidRDefault="00903A17">
            <w:pPr>
              <w:spacing w:line="360" w:lineRule="auto"/>
              <w:rPr>
                <w:rFonts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Ansi="宋体" w:hint="eastAsia"/>
                <w:b/>
                <w:bCs/>
                <w:iCs/>
                <w:color w:val="000000"/>
                <w:sz w:val="24"/>
              </w:rPr>
              <w:lastRenderedPageBreak/>
              <w:t>关于本次活动是否涉及应当披露重大信息的说明</w:t>
            </w:r>
          </w:p>
        </w:tc>
        <w:tc>
          <w:tcPr>
            <w:tcW w:w="6633" w:type="dxa"/>
            <w:vAlign w:val="center"/>
          </w:tcPr>
          <w:p w14:paraId="7B0C5D9B" w14:textId="36EF34B1" w:rsidR="004178D8" w:rsidRDefault="00903A17" w:rsidP="00594775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本次</w:t>
            </w:r>
            <w:r w:rsidR="00594775">
              <w:rPr>
                <w:rFonts w:hint="eastAsia"/>
                <w:bCs/>
                <w:iCs/>
                <w:color w:val="000000"/>
                <w:sz w:val="24"/>
                <w:szCs w:val="24"/>
              </w:rPr>
              <w:t>业绩说明会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期间，公司不存在涉及任何应当披露重大信息的情形。</w:t>
            </w:r>
          </w:p>
        </w:tc>
      </w:tr>
      <w:tr w:rsidR="004178D8" w14:paraId="73F35F4D" w14:textId="77777777">
        <w:trPr>
          <w:trHeight w:val="726"/>
        </w:trPr>
        <w:tc>
          <w:tcPr>
            <w:tcW w:w="1980" w:type="dxa"/>
            <w:vAlign w:val="center"/>
          </w:tcPr>
          <w:p w14:paraId="5415866D" w14:textId="77777777" w:rsidR="004178D8" w:rsidRDefault="00903A17">
            <w:pPr>
              <w:spacing w:line="36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633" w:type="dxa"/>
            <w:vAlign w:val="center"/>
          </w:tcPr>
          <w:p w14:paraId="31BC42CF" w14:textId="77777777" w:rsidR="004178D8" w:rsidRDefault="00903A17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14:paraId="61B38A91" w14:textId="77777777" w:rsidR="004178D8" w:rsidRDefault="004178D8">
      <w:pPr>
        <w:spacing w:line="560" w:lineRule="exact"/>
        <w:ind w:firstLineChars="1700" w:firstLine="5440"/>
        <w:outlineLvl w:val="0"/>
        <w:rPr>
          <w:rFonts w:ascii="仿宋_GB2312" w:eastAsia="仿宋_GB2312"/>
          <w:sz w:val="32"/>
          <w:szCs w:val="32"/>
        </w:rPr>
      </w:pPr>
    </w:p>
    <w:sectPr w:rsidR="004178D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AEB1D" w14:textId="77777777" w:rsidR="00382F8C" w:rsidRDefault="00382F8C" w:rsidP="005A549F">
      <w:r>
        <w:separator/>
      </w:r>
    </w:p>
  </w:endnote>
  <w:endnote w:type="continuationSeparator" w:id="0">
    <w:p w14:paraId="07336B70" w14:textId="77777777" w:rsidR="00382F8C" w:rsidRDefault="00382F8C" w:rsidP="005A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5A7DC" w14:textId="77777777" w:rsidR="00382F8C" w:rsidRDefault="00382F8C" w:rsidP="005A549F">
      <w:r>
        <w:separator/>
      </w:r>
    </w:p>
  </w:footnote>
  <w:footnote w:type="continuationSeparator" w:id="0">
    <w:p w14:paraId="7AD0FA76" w14:textId="77777777" w:rsidR="00382F8C" w:rsidRDefault="00382F8C" w:rsidP="005A5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476B9C"/>
    <w:rsid w:val="00006FDD"/>
    <w:rsid w:val="0002222C"/>
    <w:rsid w:val="000323EC"/>
    <w:rsid w:val="00032476"/>
    <w:rsid w:val="000379A5"/>
    <w:rsid w:val="00043326"/>
    <w:rsid w:val="000500D5"/>
    <w:rsid w:val="00065ECB"/>
    <w:rsid w:val="00071070"/>
    <w:rsid w:val="00093158"/>
    <w:rsid w:val="000E02A5"/>
    <w:rsid w:val="000E15C9"/>
    <w:rsid w:val="00104F57"/>
    <w:rsid w:val="00107184"/>
    <w:rsid w:val="00115CB4"/>
    <w:rsid w:val="001501BC"/>
    <w:rsid w:val="00164BFE"/>
    <w:rsid w:val="00170B8E"/>
    <w:rsid w:val="001749A5"/>
    <w:rsid w:val="00193B49"/>
    <w:rsid w:val="00195593"/>
    <w:rsid w:val="001B79E6"/>
    <w:rsid w:val="001E1DB4"/>
    <w:rsid w:val="001E5D31"/>
    <w:rsid w:val="00202540"/>
    <w:rsid w:val="00223013"/>
    <w:rsid w:val="0022703C"/>
    <w:rsid w:val="00234EB1"/>
    <w:rsid w:val="00237070"/>
    <w:rsid w:val="0023733D"/>
    <w:rsid w:val="002631BC"/>
    <w:rsid w:val="002776BA"/>
    <w:rsid w:val="00284270"/>
    <w:rsid w:val="0028499C"/>
    <w:rsid w:val="002878BF"/>
    <w:rsid w:val="002A4251"/>
    <w:rsid w:val="002D61D3"/>
    <w:rsid w:val="002E6FC7"/>
    <w:rsid w:val="002F0345"/>
    <w:rsid w:val="003154C8"/>
    <w:rsid w:val="003275B9"/>
    <w:rsid w:val="00340698"/>
    <w:rsid w:val="00352BE2"/>
    <w:rsid w:val="00382F8C"/>
    <w:rsid w:val="003A1748"/>
    <w:rsid w:val="003C1E32"/>
    <w:rsid w:val="003C6B24"/>
    <w:rsid w:val="003D2746"/>
    <w:rsid w:val="003E21C6"/>
    <w:rsid w:val="003E228E"/>
    <w:rsid w:val="003E69D4"/>
    <w:rsid w:val="00412B68"/>
    <w:rsid w:val="004178D8"/>
    <w:rsid w:val="00431594"/>
    <w:rsid w:val="00465AA5"/>
    <w:rsid w:val="0047016C"/>
    <w:rsid w:val="00476B9C"/>
    <w:rsid w:val="0049063C"/>
    <w:rsid w:val="00491959"/>
    <w:rsid w:val="00493E43"/>
    <w:rsid w:val="004C619C"/>
    <w:rsid w:val="004D470D"/>
    <w:rsid w:val="004D7F26"/>
    <w:rsid w:val="005005B9"/>
    <w:rsid w:val="00511F2D"/>
    <w:rsid w:val="005247D0"/>
    <w:rsid w:val="0052500A"/>
    <w:rsid w:val="005377EC"/>
    <w:rsid w:val="005446D8"/>
    <w:rsid w:val="00545AE6"/>
    <w:rsid w:val="00546421"/>
    <w:rsid w:val="00546CD7"/>
    <w:rsid w:val="005552AD"/>
    <w:rsid w:val="0056308C"/>
    <w:rsid w:val="00565E7E"/>
    <w:rsid w:val="005842B2"/>
    <w:rsid w:val="005875E5"/>
    <w:rsid w:val="00594775"/>
    <w:rsid w:val="00597089"/>
    <w:rsid w:val="005A2162"/>
    <w:rsid w:val="005A549F"/>
    <w:rsid w:val="005B0311"/>
    <w:rsid w:val="005E77BC"/>
    <w:rsid w:val="005F62E4"/>
    <w:rsid w:val="00603311"/>
    <w:rsid w:val="00657C3C"/>
    <w:rsid w:val="006712C3"/>
    <w:rsid w:val="00692BFC"/>
    <w:rsid w:val="00694C36"/>
    <w:rsid w:val="006B0DE1"/>
    <w:rsid w:val="006C0A6E"/>
    <w:rsid w:val="006E1475"/>
    <w:rsid w:val="00717F36"/>
    <w:rsid w:val="00731156"/>
    <w:rsid w:val="00733F0C"/>
    <w:rsid w:val="007403A2"/>
    <w:rsid w:val="00757CF6"/>
    <w:rsid w:val="00791465"/>
    <w:rsid w:val="00796DEF"/>
    <w:rsid w:val="007B2681"/>
    <w:rsid w:val="007D57F4"/>
    <w:rsid w:val="007D67D5"/>
    <w:rsid w:val="007E1EEF"/>
    <w:rsid w:val="0080431B"/>
    <w:rsid w:val="008051E6"/>
    <w:rsid w:val="00807A13"/>
    <w:rsid w:val="00810254"/>
    <w:rsid w:val="00812D62"/>
    <w:rsid w:val="00816138"/>
    <w:rsid w:val="008308BE"/>
    <w:rsid w:val="0083546C"/>
    <w:rsid w:val="0085308A"/>
    <w:rsid w:val="00855246"/>
    <w:rsid w:val="008631D7"/>
    <w:rsid w:val="008744D2"/>
    <w:rsid w:val="00877342"/>
    <w:rsid w:val="00882D3B"/>
    <w:rsid w:val="00883092"/>
    <w:rsid w:val="00885016"/>
    <w:rsid w:val="0089134E"/>
    <w:rsid w:val="008A3C4C"/>
    <w:rsid w:val="008B2D16"/>
    <w:rsid w:val="008B50FA"/>
    <w:rsid w:val="00903A17"/>
    <w:rsid w:val="0091583B"/>
    <w:rsid w:val="00920CA6"/>
    <w:rsid w:val="009502D9"/>
    <w:rsid w:val="009556F3"/>
    <w:rsid w:val="00960410"/>
    <w:rsid w:val="00961280"/>
    <w:rsid w:val="009759F2"/>
    <w:rsid w:val="00976A42"/>
    <w:rsid w:val="00977898"/>
    <w:rsid w:val="00997BF6"/>
    <w:rsid w:val="009A4274"/>
    <w:rsid w:val="009A7961"/>
    <w:rsid w:val="009B29CD"/>
    <w:rsid w:val="009B4432"/>
    <w:rsid w:val="009B536D"/>
    <w:rsid w:val="009C3802"/>
    <w:rsid w:val="009C393C"/>
    <w:rsid w:val="009E2765"/>
    <w:rsid w:val="009E2804"/>
    <w:rsid w:val="00A14C54"/>
    <w:rsid w:val="00A44792"/>
    <w:rsid w:val="00A811C4"/>
    <w:rsid w:val="00A94FAF"/>
    <w:rsid w:val="00AA77F7"/>
    <w:rsid w:val="00AF2DE4"/>
    <w:rsid w:val="00AF5A83"/>
    <w:rsid w:val="00AF6CB8"/>
    <w:rsid w:val="00B04198"/>
    <w:rsid w:val="00B12FE8"/>
    <w:rsid w:val="00B22452"/>
    <w:rsid w:val="00B33A36"/>
    <w:rsid w:val="00B4635B"/>
    <w:rsid w:val="00B620E4"/>
    <w:rsid w:val="00B626D0"/>
    <w:rsid w:val="00B65D45"/>
    <w:rsid w:val="00B7172C"/>
    <w:rsid w:val="00B739C2"/>
    <w:rsid w:val="00B81927"/>
    <w:rsid w:val="00B919B4"/>
    <w:rsid w:val="00BB0F2F"/>
    <w:rsid w:val="00BC4982"/>
    <w:rsid w:val="00BD1538"/>
    <w:rsid w:val="00BD7379"/>
    <w:rsid w:val="00BE0723"/>
    <w:rsid w:val="00BF698F"/>
    <w:rsid w:val="00C021F6"/>
    <w:rsid w:val="00C16F05"/>
    <w:rsid w:val="00C20CCA"/>
    <w:rsid w:val="00C20D0A"/>
    <w:rsid w:val="00C220F3"/>
    <w:rsid w:val="00C47ACD"/>
    <w:rsid w:val="00C87630"/>
    <w:rsid w:val="00CA56DA"/>
    <w:rsid w:val="00CB467B"/>
    <w:rsid w:val="00CB5099"/>
    <w:rsid w:val="00CC051D"/>
    <w:rsid w:val="00CC4925"/>
    <w:rsid w:val="00CD7FBC"/>
    <w:rsid w:val="00CE0213"/>
    <w:rsid w:val="00CF1330"/>
    <w:rsid w:val="00CF241B"/>
    <w:rsid w:val="00CF5311"/>
    <w:rsid w:val="00D06FFF"/>
    <w:rsid w:val="00D26A2F"/>
    <w:rsid w:val="00D57D61"/>
    <w:rsid w:val="00D602E5"/>
    <w:rsid w:val="00D649C2"/>
    <w:rsid w:val="00D70C33"/>
    <w:rsid w:val="00D975D3"/>
    <w:rsid w:val="00DC44C4"/>
    <w:rsid w:val="00DC450D"/>
    <w:rsid w:val="00E02F92"/>
    <w:rsid w:val="00E2649B"/>
    <w:rsid w:val="00E30177"/>
    <w:rsid w:val="00E40607"/>
    <w:rsid w:val="00E62F6B"/>
    <w:rsid w:val="00E907FE"/>
    <w:rsid w:val="00E913B2"/>
    <w:rsid w:val="00EA1281"/>
    <w:rsid w:val="00EA3CF2"/>
    <w:rsid w:val="00EB1190"/>
    <w:rsid w:val="00ED104A"/>
    <w:rsid w:val="00EF0019"/>
    <w:rsid w:val="00F36942"/>
    <w:rsid w:val="00F91FD0"/>
    <w:rsid w:val="00FC06FB"/>
    <w:rsid w:val="00FC2FD0"/>
    <w:rsid w:val="00FD47DC"/>
    <w:rsid w:val="00FF77D4"/>
    <w:rsid w:val="2E5C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cs="Times New Roman"/>
      <w:kern w:val="2"/>
      <w:sz w:val="21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Arial"/>
      <w:sz w:val="18"/>
      <w:szCs w:val="18"/>
    </w:rPr>
  </w:style>
  <w:style w:type="paragraph" w:styleId="a5">
    <w:name w:val="Normal (Web)"/>
    <w:basedOn w:val="a"/>
    <w:pPr>
      <w:spacing w:after="150"/>
      <w:jc w:val="left"/>
    </w:pPr>
    <w:rPr>
      <w:kern w:val="0"/>
      <w:sz w:val="24"/>
      <w:szCs w:val="24"/>
    </w:rPr>
  </w:style>
  <w:style w:type="character" w:styleId="a6">
    <w:name w:val="FollowedHyperlink"/>
    <w:basedOn w:val="a0"/>
    <w:rPr>
      <w:color w:val="800080"/>
      <w:u w:val="single"/>
    </w:rPr>
  </w:style>
  <w:style w:type="character" w:styleId="a7">
    <w:name w:val="Hyperlink"/>
    <w:rPr>
      <w:color w:val="0000FF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adshow.sseinfo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51C47E8C-1A13-4759-B2FB-AD1FE0C3149D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1336</Words>
  <Characters>1725</Characters>
  <Application>Microsoft Office Word</Application>
  <DocSecurity>0</DocSecurity>
  <Lines>215</Lines>
  <Paragraphs>204</Paragraphs>
  <ScaleCrop>false</ScaleCrop>
  <Company>china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邓晓英</cp:lastModifiedBy>
  <cp:revision>176</cp:revision>
  <cp:lastPrinted>2023-04-14T08:21:00Z</cp:lastPrinted>
  <dcterms:created xsi:type="dcterms:W3CDTF">2022-09-01T02:57:00Z</dcterms:created>
  <dcterms:modified xsi:type="dcterms:W3CDTF">2026-05-21T09:22:00Z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eyJoZGlkIjoiOWZiMDA1MDBkNzAyNTlkNjFjNTA2OTZmYzliMDZhZWMifQ==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408C9BD8F0BF4832880E6F951A875750_12</vt:lpwstr>
  </property>
</Properties>
</file>