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EBD3" w14:textId="77777777" w:rsidR="008461D2" w:rsidRDefault="00000000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sz w:val="24"/>
          <w:lang w:bidi="ar"/>
        </w:rPr>
        <w:t>证券简称：莱特光电</w:t>
      </w:r>
      <w:r>
        <w:rPr>
          <w:rFonts w:ascii="Times New Roman" w:eastAsia="宋体" w:hAnsi="Times New Roman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lang w:bidi="ar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lang w:bidi="ar"/>
        </w:rPr>
        <w:t>688150</w:t>
      </w:r>
    </w:p>
    <w:p w14:paraId="5C0ED973" w14:textId="77777777" w:rsidR="008461D2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bidi="ar"/>
        </w:rPr>
        <w:t>陕西莱特光电材料股份有限公司</w:t>
      </w:r>
    </w:p>
    <w:p w14:paraId="4BE72FEF" w14:textId="77777777" w:rsidR="008461D2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bidi="ar"/>
        </w:rPr>
        <w:t>投资者关系活动记录表</w:t>
      </w:r>
    </w:p>
    <w:p w14:paraId="00A6509C" w14:textId="77777777" w:rsidR="008461D2" w:rsidRDefault="00000000">
      <w:pPr>
        <w:keepNext/>
        <w:keepLines/>
        <w:spacing w:before="260" w:after="260" w:line="360" w:lineRule="auto"/>
        <w:jc w:val="right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编号：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202</w:t>
      </w: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6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-</w:t>
      </w: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003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8160"/>
      </w:tblGrid>
      <w:tr w:rsidR="008461D2" w14:paraId="2E10A4B6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07B" w14:textId="77777777" w:rsidR="008461D2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CD0" w14:textId="77777777" w:rsidR="008461D2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bookmarkStart w:id="0" w:name="OLE_LINK8"/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bookmarkEnd w:id="0"/>
            <w:r>
              <w:rPr>
                <w:rFonts w:ascii="Wingdings 2" w:eastAsia="宋体" w:hAnsi="Wingdings 2" w:cs="Times New Roman" w:hint="eastAsia"/>
                <w:sz w:val="24"/>
                <w:lang w:bidi="ar"/>
              </w:rPr>
              <w:t>特定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对象调研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分析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师会议</w:t>
            </w:r>
            <w:proofErr w:type="gramEnd"/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br/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业绩说明会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 </w:t>
            </w:r>
            <w:bookmarkStart w:id="1" w:name="OLE_LINK9"/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bookmarkEnd w:id="1"/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路演活动</w:t>
            </w:r>
          </w:p>
          <w:p w14:paraId="407AAC8C" w14:textId="77777777" w:rsidR="008461D2" w:rsidRDefault="00000000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Wingdings 2" w:eastAsia="宋体" w:hAnsi="Wingdings 2" w:cs="Times New Roman" w:hint="eastAsia"/>
                <w:sz w:val="24"/>
                <w:lang w:bidi="ar"/>
              </w:rPr>
              <w:t>现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场参观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Wingdings 2" w:eastAsia="宋体" w:hAnsi="Wingdings 2" w:cs="Times New Roman" w:hint="eastAsia"/>
                <w:sz w:val="24"/>
                <w:lang w:bidi="ar"/>
              </w:rPr>
              <w:t>电话会议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Wingdings 2" w:eastAsia="Wingdings 2" w:hAnsi="Wingdings 2" w:cs="Wingdings 2"/>
                <w:bCs/>
                <w:iCs/>
                <w:sz w:val="24"/>
                <w:lang w:bidi="ar"/>
              </w:rPr>
              <w:t>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Wingdings 2" w:eastAsia="宋体" w:hAnsi="Wingdings 2" w:cs="Wingdings 2" w:hint="eastAsia"/>
                <w:sz w:val="24"/>
                <w:szCs w:val="22"/>
                <w:lang w:bidi="ar"/>
              </w:rPr>
              <w:t>其他</w:t>
            </w:r>
            <w:r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</w:p>
        </w:tc>
      </w:tr>
      <w:tr w:rsidR="008461D2" w14:paraId="47896250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C74" w14:textId="77777777" w:rsidR="008461D2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303" w14:textId="77777777" w:rsidR="008461D2" w:rsidRDefault="00000000">
            <w:pPr>
              <w:tabs>
                <w:tab w:val="center" w:pos="2798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线上参加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十五五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·绿色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科创——科创板企业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低碳转型与绿色发展之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2025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年度新材料行业集体业绩说明会暨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2026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年第一季度业绩说明会的全体投资者</w:t>
            </w:r>
          </w:p>
        </w:tc>
      </w:tr>
      <w:tr w:rsidR="008461D2" w14:paraId="107D2BD5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C3C" w14:textId="77777777" w:rsidR="008461D2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12F" w14:textId="77777777" w:rsidR="008461D2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26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日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15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00-17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00</w:t>
            </w:r>
          </w:p>
        </w:tc>
      </w:tr>
      <w:tr w:rsidR="008461D2" w14:paraId="46E30C5B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8884" w14:textId="77777777" w:rsidR="008461D2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48C" w14:textId="77777777" w:rsidR="008461D2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上证路演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中心（网址：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https://roadshow.sseinfo.com/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）网络文字互动</w:t>
            </w:r>
          </w:p>
        </w:tc>
      </w:tr>
      <w:tr w:rsidR="008461D2" w14:paraId="5F1C0177" w14:textId="77777777">
        <w:trPr>
          <w:trHeight w:val="65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7CB7" w14:textId="77777777" w:rsidR="008461D2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F69" w14:textId="41398BB4" w:rsidR="008461D2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董事长、总经理：王亚龙先生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副总经理：薛震先生</w:t>
            </w:r>
          </w:p>
          <w:p w14:paraId="7EC26347" w14:textId="77777777" w:rsidR="008461D2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副总经理：孙占义先生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研发总工程师：冯震先生</w:t>
            </w:r>
          </w:p>
          <w:p w14:paraId="5A420AF0" w14:textId="77777777" w:rsidR="008461D2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董事会秘书：潘香婷女士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财务总监：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刘霜女士</w:t>
            </w:r>
            <w:proofErr w:type="gramEnd"/>
          </w:p>
          <w:p w14:paraId="540DB609" w14:textId="77777777" w:rsidR="008461D2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独立董事：卫婵女士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 </w:t>
            </w:r>
            <w:r>
              <w:rPr>
                <w:rFonts w:ascii="monospace" w:eastAsia="monospace" w:hAnsi="monospace" w:cs="monospace"/>
                <w:sz w:val="24"/>
                <w:shd w:val="clear" w:color="auto" w:fill="FFFFFF"/>
              </w:rPr>
              <w:t>投资者关系总监</w:t>
            </w:r>
            <w:r>
              <w:rPr>
                <w:rFonts w:ascii="monospace" w:eastAsia="宋体" w:hAnsi="monospace" w:cs="monospace" w:hint="eastAsia"/>
                <w:sz w:val="24"/>
                <w:shd w:val="clear" w:color="auto" w:fill="FFFFFF"/>
              </w:rPr>
              <w:t>：</w:t>
            </w:r>
            <w:r>
              <w:rPr>
                <w:rFonts w:ascii="monospace" w:eastAsia="monospace" w:hAnsi="monospace" w:cs="monospace"/>
                <w:sz w:val="24"/>
                <w:shd w:val="clear" w:color="auto" w:fill="FFFFFF"/>
              </w:rPr>
              <w:t>周立汉先生</w:t>
            </w:r>
          </w:p>
        </w:tc>
      </w:tr>
      <w:tr w:rsidR="008461D2" w14:paraId="48414A0B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BEA" w14:textId="77777777" w:rsidR="008461D2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40D" w14:textId="77777777" w:rsidR="008461D2" w:rsidRDefault="0000000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发光材料各个产品的最新进展及量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产情况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如何？</w:t>
            </w:r>
          </w:p>
          <w:p w14:paraId="11FC382B" w14:textId="77777777" w:rsidR="008461D2" w:rsidRDefault="0000000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答：尊敬的投资者，您好！公司持续推进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OLED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有机材料产品的系列化与多样化布局，着力打造差异化竞争优势，推动客户结构与产品矩阵协同优化，进一步巩固行业领先地位。具体来看，公司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Red Prime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材料与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Green Host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材料稳定量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产供应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并持续迭代升级；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Red Host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材料已从小批量供货阶段稳步迈入规模化销售阶段；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Green Prime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材料已完成客户量产测试并进入量产阶段；蓝光系列材料及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CGL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材料正处于客户验证加速期，力争早日实现量产突破，丰富产品供给。感谢您的关注！</w:t>
            </w:r>
          </w:p>
          <w:p w14:paraId="28709C41" w14:textId="77777777" w:rsidR="008461D2" w:rsidRDefault="0000000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公司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研发占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比如何？</w:t>
            </w:r>
          </w:p>
          <w:p w14:paraId="6881D7AF" w14:textId="77777777" w:rsidR="008461D2" w:rsidRDefault="0000000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bookmarkStart w:id="2" w:name="OLE_LINK10"/>
            <w:bookmarkStart w:id="3" w:name="OLE_LINK11"/>
            <w:bookmarkStart w:id="4" w:name="OLE_LINK5"/>
            <w:bookmarkStart w:id="5" w:name="OLE_LINK6"/>
            <w:r>
              <w:rPr>
                <w:rFonts w:ascii="Times New Roman" w:eastAsia="宋体" w:hAnsi="Times New Roman" w:cs="Times New Roman" w:hint="eastAsia"/>
                <w:szCs w:val="21"/>
              </w:rPr>
              <w:t>答：尊敬的投资者，您好！公司保持高强度研发投入，坚定不移推进产品系列化布局，持续强化新产品与前沿技术的协同研发。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年，公司研发投入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7,126.37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万元，同比增长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10.17%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，占营业收入比例为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12.91%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。感谢您的关注！</w:t>
            </w:r>
          </w:p>
          <w:p w14:paraId="4739AC80" w14:textId="77777777" w:rsidR="008461D2" w:rsidRDefault="0000000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公司在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前沿技术领域的布局情况如何？</w:t>
            </w:r>
          </w:p>
          <w:p w14:paraId="0FB1E1EA" w14:textId="77777777" w:rsidR="008461D2" w:rsidRDefault="0000000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lastRenderedPageBreak/>
              <w:t>答：尊敬的投资者，您好！公司密切跟踪行业技术演进趋势，持续加大对叠层器件连接层（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CGL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）材料、蓝色磷光材料、窄光谱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高色域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MR-TADF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材料等前沿方向的研发投入，助力产业链自主可控与创新发展。</w:t>
            </w:r>
          </w:p>
          <w:p w14:paraId="33708FF5" w14:textId="77777777" w:rsidR="008461D2" w:rsidRDefault="0000000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目前，公司已有叠层器件连接层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CGL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材料在客户端验证测试，进展良好。此外，公司前瞻性布局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蓝色磷光材料的分子结构开发，并与核心客户开展联合技术攻关，累计申请蓝色磷光技术相关专利数十项，构建了较为完善的知识产权体系，为公司在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蓝色磷光材料领域的持续技术创新与长远发展奠定了坚实基础。同时，公司将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高色域显示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材料作为核心技术方向之一，重点布局敏化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高色域技术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与多重共振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TADF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MR-TADF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）材料研发，在窄光谱、高效率、长寿命的高色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域材料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开发方面取得阶段性成果，相关材料可显著提升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器件色域覆盖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与色纯度表现。感谢您的关注！</w:t>
            </w:r>
          </w:p>
          <w:p w14:paraId="626F3562" w14:textId="77777777" w:rsidR="008461D2" w:rsidRDefault="0000000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：请问公司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8.6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代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线相关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产品二季度能否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量产并稳定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供货？二季度各项业绩预计同比是否会大幅增长？公司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Q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布业务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进展如何？目前织布机多少台？送样现在到哪个环节？四季度是否能够量产？</w:t>
            </w:r>
          </w:p>
          <w:p w14:paraId="0AF0DF7E" w14:textId="77777777" w:rsidR="008461D2" w:rsidRDefault="0000000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答：尊敬的投资者，您好！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月起，公司已经陆续接到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代线材料订单，二季度预计销售规模会有较好的提升。公司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年二季度业绩，请关注公司后续定期报告。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布业务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正处于产能建设阶段，各项工作按计划有序推进。厂房建设加速施工，预计三季度实现封顶；核心生产设备已悉数完成采购，相关交付进程有序推进，为规模化产能释放构筑可靠基础。现阶段已利用现有厂房搭建中试线，以加速工艺优化及正式客户送样准备工作。团队方面也提前完成生产人员配置与培训道场，全方位保障项目落地。项目各关键环节进展顺利，为后续正式客户送样及规模化生产奠定了稳固基石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布业务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尚未产生销售收入，短期内不会对公司经营业绩构成重大影响。感谢您的关注！</w:t>
            </w:r>
          </w:p>
          <w:p w14:paraId="00882BAD" w14:textId="77777777" w:rsidR="008461D2" w:rsidRDefault="0000000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请公司介绍一下钙钛矿材料项目的最新进展情况。</w:t>
            </w:r>
          </w:p>
          <w:p w14:paraId="7EC34980" w14:textId="3372DB2B" w:rsidR="008461D2" w:rsidRDefault="00000000">
            <w:pPr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bookmarkStart w:id="6" w:name="OLE_LINK7"/>
            <w:bookmarkEnd w:id="2"/>
            <w:bookmarkEnd w:id="3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答：尊敬的投资者，您好！公司钙钛矿材料项目围绕材料研发、客户协同、知识产权布局与团队建设等多维度稳步推进，重点针对钙钛矿前驱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体材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料、缺陷调控添加剂、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SAM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材料、传输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层材料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等关键方向开展系统性攻关。</w:t>
            </w:r>
          </w:p>
          <w:p w14:paraId="25919498" w14:textId="60A32AB1" w:rsidR="008461D2" w:rsidRDefault="00000000">
            <w:pPr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目前有两款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SAM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材料通过客户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小试验证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，正在开展中试验证中；多款前驱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体材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料在客户端进行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小试验证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。产学研合作方面，公司持续深化与高校及科研机构的协同创新，加速技术突破与成果转化。客户协同方面，公司已与具备领先技术的钙钛矿光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伏企业仁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烁光能达成战略合作，在钙钛矿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研发线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中试线技术服务、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SAM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、钙钛矿前驱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体材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料、钙钛矿产品稳定性等方面进行合作，共同推进材料验证与产业化落地。感谢您的关注！</w:t>
            </w:r>
          </w:p>
          <w:p w14:paraId="566539F2" w14:textId="77777777" w:rsidR="008461D2" w:rsidRDefault="00000000">
            <w:pPr>
              <w:spacing w:before="50" w:line="360" w:lineRule="auto"/>
              <w:ind w:firstLineChars="200" w:firstLine="422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lastRenderedPageBreak/>
              <w:t>问题</w:t>
            </w: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：</w:t>
            </w: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Q</w:t>
            </w:r>
            <w:proofErr w:type="gramStart"/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布进展</w:t>
            </w:r>
            <w:proofErr w:type="gramEnd"/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到哪一步了，今年能量产吗，谢谢。</w:t>
            </w:r>
          </w:p>
          <w:bookmarkEnd w:id="4"/>
          <w:bookmarkEnd w:id="5"/>
          <w:bookmarkEnd w:id="6"/>
          <w:p w14:paraId="149997A7" w14:textId="77777777" w:rsidR="008461D2" w:rsidRDefault="0000000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答：尊敬的投资者，您好！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Q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布业务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正处于产能建设阶段，各项工作按计划有序推进。厂房建设加速施工，预计三季度实现封顶；核心生产设备已悉数完成采购，相关交付进程有序推进，为规模化产能释放构筑可靠基础。现阶段已利用现有厂房搭建中试线，以加速工艺优化及正式客户送样准备工作。团队方面也提前完成生产人员配置与培训道场，全方位保障项目落地。项目各关键环节进展顺利，为后续正式客户送样及规模化生产奠定了稳固基石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Q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布业务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尚未产生销售收入，短期内不会对公司经营业绩构成重大影响。感谢您的关注！</w:t>
            </w:r>
          </w:p>
          <w:p w14:paraId="6FF9E59C" w14:textId="77777777" w:rsidR="008461D2" w:rsidRDefault="00000000">
            <w:pPr>
              <w:spacing w:before="50" w:line="360" w:lineRule="auto"/>
              <w:ind w:firstLineChars="200" w:firstLine="422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：公司本期分红策略如何？</w:t>
            </w:r>
          </w:p>
          <w:p w14:paraId="745AFF40" w14:textId="70C22940" w:rsidR="008461D2" w:rsidRDefault="0000000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答：尊敬的投资者，您好！公司始终重视投资者回报，持续执行积极稳健的现金分红政策。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至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年，公司累计现金分红约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1.65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亿元（含税），分红金额分别对应各年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归母净利润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38.15%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31.27%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59.97%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年度，公司合计拟派发现金红利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1.2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亿元（含税，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含中期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已分配红利），占当年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归母净利润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54.68%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。此外，公司于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年制定《未来三年（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-2027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年）股东分红回报规划》，建立长期、稳定、可持续的股东价值回报机制。感谢您的关注！</w:t>
            </w:r>
          </w:p>
        </w:tc>
      </w:tr>
      <w:tr w:rsidR="008461D2" w14:paraId="41F5E8D7" w14:textId="77777777">
        <w:trPr>
          <w:trHeight w:val="1165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B37" w14:textId="77777777" w:rsidR="008461D2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lastRenderedPageBreak/>
              <w:t>是否涉及应当披露重大信息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92D" w14:textId="77777777" w:rsidR="008461D2" w:rsidRDefault="00000000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:rsidR="008461D2" w14:paraId="2A64CD41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DE9" w14:textId="77777777" w:rsidR="008461D2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613" w14:textId="77777777" w:rsidR="008461D2" w:rsidRDefault="00000000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无</w:t>
            </w:r>
          </w:p>
        </w:tc>
      </w:tr>
      <w:tr w:rsidR="008461D2" w14:paraId="79855557" w14:textId="77777777">
        <w:trPr>
          <w:trHeight w:val="69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A1D" w14:textId="77777777" w:rsidR="008461D2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439" w14:textId="77777777" w:rsidR="008461D2" w:rsidRDefault="00000000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26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日</w:t>
            </w:r>
          </w:p>
        </w:tc>
      </w:tr>
    </w:tbl>
    <w:p w14:paraId="6853BF83" w14:textId="77777777" w:rsidR="008461D2" w:rsidRDefault="008461D2"/>
    <w:sectPr w:rsidR="00846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135" w:bottom="851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62A0" w14:textId="77777777" w:rsidR="00EE0FBE" w:rsidRDefault="00EE0FBE">
      <w:r>
        <w:separator/>
      </w:r>
    </w:p>
  </w:endnote>
  <w:endnote w:type="continuationSeparator" w:id="0">
    <w:p w14:paraId="567B62E8" w14:textId="77777777" w:rsidR="00EE0FBE" w:rsidRDefault="00E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B9F7" w14:textId="77777777" w:rsidR="008461D2" w:rsidRDefault="008461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1E99" w14:textId="77777777" w:rsidR="008461D2" w:rsidRDefault="008461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A46C" w14:textId="77777777" w:rsidR="008461D2" w:rsidRDefault="008461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5D29" w14:textId="77777777" w:rsidR="00EE0FBE" w:rsidRDefault="00EE0FBE">
      <w:r>
        <w:separator/>
      </w:r>
    </w:p>
  </w:footnote>
  <w:footnote w:type="continuationSeparator" w:id="0">
    <w:p w14:paraId="0794C75D" w14:textId="77777777" w:rsidR="00EE0FBE" w:rsidRDefault="00EE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8AA4" w14:textId="77777777" w:rsidR="008461D2" w:rsidRDefault="008461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D5FD" w14:textId="77777777" w:rsidR="008461D2" w:rsidRDefault="008461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9353" w14:textId="77777777" w:rsidR="008461D2" w:rsidRDefault="008461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3ODUzMWNiZTkwMWIxNGVhZWZiMWI2NDI3ZTRlZjkifQ=="/>
  </w:docVars>
  <w:rsids>
    <w:rsidRoot w:val="09ED5870"/>
    <w:rsid w:val="00003C2A"/>
    <w:rsid w:val="0000515D"/>
    <w:rsid w:val="000577C7"/>
    <w:rsid w:val="00106CC9"/>
    <w:rsid w:val="001521CD"/>
    <w:rsid w:val="0016272C"/>
    <w:rsid w:val="0016293D"/>
    <w:rsid w:val="001C4830"/>
    <w:rsid w:val="001D76C4"/>
    <w:rsid w:val="0023619C"/>
    <w:rsid w:val="00237321"/>
    <w:rsid w:val="002642CC"/>
    <w:rsid w:val="00276EFF"/>
    <w:rsid w:val="002870D4"/>
    <w:rsid w:val="002C27AD"/>
    <w:rsid w:val="002C79EC"/>
    <w:rsid w:val="002E1B69"/>
    <w:rsid w:val="00303410"/>
    <w:rsid w:val="003523A7"/>
    <w:rsid w:val="003559FE"/>
    <w:rsid w:val="003B089E"/>
    <w:rsid w:val="003D0FEC"/>
    <w:rsid w:val="003E6839"/>
    <w:rsid w:val="0042313A"/>
    <w:rsid w:val="00427AC8"/>
    <w:rsid w:val="004359D4"/>
    <w:rsid w:val="00450E4E"/>
    <w:rsid w:val="00474F3C"/>
    <w:rsid w:val="004A0AB6"/>
    <w:rsid w:val="004A0BFB"/>
    <w:rsid w:val="004A7620"/>
    <w:rsid w:val="004C0AA3"/>
    <w:rsid w:val="004C6A57"/>
    <w:rsid w:val="004D43CB"/>
    <w:rsid w:val="004D65CB"/>
    <w:rsid w:val="00536222"/>
    <w:rsid w:val="00542842"/>
    <w:rsid w:val="00561F8B"/>
    <w:rsid w:val="0060627F"/>
    <w:rsid w:val="00615A3A"/>
    <w:rsid w:val="00620A46"/>
    <w:rsid w:val="006C294A"/>
    <w:rsid w:val="006D3370"/>
    <w:rsid w:val="006E4FF9"/>
    <w:rsid w:val="006F20B2"/>
    <w:rsid w:val="007148CA"/>
    <w:rsid w:val="0073706F"/>
    <w:rsid w:val="00740C6F"/>
    <w:rsid w:val="00746C9F"/>
    <w:rsid w:val="00766A28"/>
    <w:rsid w:val="00815C71"/>
    <w:rsid w:val="008461D2"/>
    <w:rsid w:val="008544B0"/>
    <w:rsid w:val="0085639F"/>
    <w:rsid w:val="00873154"/>
    <w:rsid w:val="008D1B2D"/>
    <w:rsid w:val="008E22D5"/>
    <w:rsid w:val="008E36A7"/>
    <w:rsid w:val="008E4F51"/>
    <w:rsid w:val="0091145E"/>
    <w:rsid w:val="0093731C"/>
    <w:rsid w:val="009E75B5"/>
    <w:rsid w:val="00A134AB"/>
    <w:rsid w:val="00A5717D"/>
    <w:rsid w:val="00A84A3B"/>
    <w:rsid w:val="00AA19BA"/>
    <w:rsid w:val="00AA4350"/>
    <w:rsid w:val="00AA68F1"/>
    <w:rsid w:val="00AC6E10"/>
    <w:rsid w:val="00B13BFE"/>
    <w:rsid w:val="00B31191"/>
    <w:rsid w:val="00B606CE"/>
    <w:rsid w:val="00B81268"/>
    <w:rsid w:val="00B85029"/>
    <w:rsid w:val="00BA1720"/>
    <w:rsid w:val="00C24C9F"/>
    <w:rsid w:val="00CE1C6F"/>
    <w:rsid w:val="00CE7835"/>
    <w:rsid w:val="00D12CC8"/>
    <w:rsid w:val="00D23546"/>
    <w:rsid w:val="00D348A8"/>
    <w:rsid w:val="00D532C9"/>
    <w:rsid w:val="00D617AF"/>
    <w:rsid w:val="00D707EA"/>
    <w:rsid w:val="00D92C52"/>
    <w:rsid w:val="00DE44F3"/>
    <w:rsid w:val="00DF2C40"/>
    <w:rsid w:val="00DF4262"/>
    <w:rsid w:val="00E32B36"/>
    <w:rsid w:val="00E503E9"/>
    <w:rsid w:val="00E63C4F"/>
    <w:rsid w:val="00E83E8E"/>
    <w:rsid w:val="00EB1320"/>
    <w:rsid w:val="00ED4DFD"/>
    <w:rsid w:val="00EE0FBE"/>
    <w:rsid w:val="00EF7F9D"/>
    <w:rsid w:val="00F10F74"/>
    <w:rsid w:val="00F62C66"/>
    <w:rsid w:val="00FA5753"/>
    <w:rsid w:val="00FC49A0"/>
    <w:rsid w:val="00FF05A7"/>
    <w:rsid w:val="01082668"/>
    <w:rsid w:val="010D7DD7"/>
    <w:rsid w:val="012F41F1"/>
    <w:rsid w:val="01975CC6"/>
    <w:rsid w:val="01D83502"/>
    <w:rsid w:val="02012CA2"/>
    <w:rsid w:val="024B505A"/>
    <w:rsid w:val="02510197"/>
    <w:rsid w:val="0296107E"/>
    <w:rsid w:val="029A6F7D"/>
    <w:rsid w:val="034161C8"/>
    <w:rsid w:val="03825496"/>
    <w:rsid w:val="039C3694"/>
    <w:rsid w:val="03F31506"/>
    <w:rsid w:val="04636074"/>
    <w:rsid w:val="04D81A19"/>
    <w:rsid w:val="053022E6"/>
    <w:rsid w:val="05314A48"/>
    <w:rsid w:val="05F371F7"/>
    <w:rsid w:val="062956B3"/>
    <w:rsid w:val="07991C98"/>
    <w:rsid w:val="08323B19"/>
    <w:rsid w:val="08BB5C63"/>
    <w:rsid w:val="094D1160"/>
    <w:rsid w:val="09D426D0"/>
    <w:rsid w:val="09ED5870"/>
    <w:rsid w:val="0AA10DD3"/>
    <w:rsid w:val="0BDB744F"/>
    <w:rsid w:val="0C9F69A2"/>
    <w:rsid w:val="0D972EDF"/>
    <w:rsid w:val="0E245572"/>
    <w:rsid w:val="0F344D93"/>
    <w:rsid w:val="0F6807A4"/>
    <w:rsid w:val="0F692FC4"/>
    <w:rsid w:val="10376C29"/>
    <w:rsid w:val="10D95CB2"/>
    <w:rsid w:val="113B45EF"/>
    <w:rsid w:val="11C81806"/>
    <w:rsid w:val="11EB4770"/>
    <w:rsid w:val="13256902"/>
    <w:rsid w:val="134D0507"/>
    <w:rsid w:val="13E25769"/>
    <w:rsid w:val="144B713C"/>
    <w:rsid w:val="155C2C83"/>
    <w:rsid w:val="16493207"/>
    <w:rsid w:val="170D42EA"/>
    <w:rsid w:val="17FF2717"/>
    <w:rsid w:val="188A51D8"/>
    <w:rsid w:val="18B0021C"/>
    <w:rsid w:val="190A1374"/>
    <w:rsid w:val="193F7174"/>
    <w:rsid w:val="19DE010A"/>
    <w:rsid w:val="1C9117EA"/>
    <w:rsid w:val="1CCA1BB8"/>
    <w:rsid w:val="1D2B0CBD"/>
    <w:rsid w:val="1E3C591E"/>
    <w:rsid w:val="1EBB0A1A"/>
    <w:rsid w:val="1ED657E9"/>
    <w:rsid w:val="1F0625DD"/>
    <w:rsid w:val="1FCF2ABC"/>
    <w:rsid w:val="1FF22B62"/>
    <w:rsid w:val="204838A0"/>
    <w:rsid w:val="206F7D0E"/>
    <w:rsid w:val="208A6C03"/>
    <w:rsid w:val="21A17A85"/>
    <w:rsid w:val="22032E04"/>
    <w:rsid w:val="24A73237"/>
    <w:rsid w:val="24D34D10"/>
    <w:rsid w:val="24D941F5"/>
    <w:rsid w:val="250F7D12"/>
    <w:rsid w:val="25B85CB3"/>
    <w:rsid w:val="260C3E00"/>
    <w:rsid w:val="26924756"/>
    <w:rsid w:val="26AE7782"/>
    <w:rsid w:val="26C30DB4"/>
    <w:rsid w:val="285514BC"/>
    <w:rsid w:val="29064F88"/>
    <w:rsid w:val="299D3B3E"/>
    <w:rsid w:val="29F95B61"/>
    <w:rsid w:val="29FD45DD"/>
    <w:rsid w:val="2B8F5708"/>
    <w:rsid w:val="2BDB4ABA"/>
    <w:rsid w:val="2C8E0BFD"/>
    <w:rsid w:val="2D2B320F"/>
    <w:rsid w:val="2E3A497C"/>
    <w:rsid w:val="2ECD6C74"/>
    <w:rsid w:val="2FAC781C"/>
    <w:rsid w:val="2FBC42F6"/>
    <w:rsid w:val="2FCF07C9"/>
    <w:rsid w:val="30191914"/>
    <w:rsid w:val="30375A1D"/>
    <w:rsid w:val="30444C19"/>
    <w:rsid w:val="31EA5447"/>
    <w:rsid w:val="31F0254C"/>
    <w:rsid w:val="329F26D5"/>
    <w:rsid w:val="32AF043E"/>
    <w:rsid w:val="32B55A55"/>
    <w:rsid w:val="32E26A66"/>
    <w:rsid w:val="3325691E"/>
    <w:rsid w:val="33D939C5"/>
    <w:rsid w:val="33DB598F"/>
    <w:rsid w:val="3577566A"/>
    <w:rsid w:val="35B91294"/>
    <w:rsid w:val="35BB5A93"/>
    <w:rsid w:val="36276F9C"/>
    <w:rsid w:val="381402C8"/>
    <w:rsid w:val="39447B32"/>
    <w:rsid w:val="395B4E7C"/>
    <w:rsid w:val="39B32F0A"/>
    <w:rsid w:val="3A4122C4"/>
    <w:rsid w:val="3A4523EC"/>
    <w:rsid w:val="3A8D5509"/>
    <w:rsid w:val="3B8161B9"/>
    <w:rsid w:val="3BE21884"/>
    <w:rsid w:val="3C097A00"/>
    <w:rsid w:val="3C241E9D"/>
    <w:rsid w:val="3C4340D1"/>
    <w:rsid w:val="3CED6733"/>
    <w:rsid w:val="3D1553DB"/>
    <w:rsid w:val="3D584C3D"/>
    <w:rsid w:val="3D9A2417"/>
    <w:rsid w:val="3E481E73"/>
    <w:rsid w:val="3EBA2649"/>
    <w:rsid w:val="3FDD6172"/>
    <w:rsid w:val="3FED4F6D"/>
    <w:rsid w:val="40F65123"/>
    <w:rsid w:val="41B62D25"/>
    <w:rsid w:val="4348021F"/>
    <w:rsid w:val="438147D1"/>
    <w:rsid w:val="442D1A71"/>
    <w:rsid w:val="447F5EC2"/>
    <w:rsid w:val="45CD0A54"/>
    <w:rsid w:val="46C866F6"/>
    <w:rsid w:val="476B4E24"/>
    <w:rsid w:val="47871694"/>
    <w:rsid w:val="47D429C9"/>
    <w:rsid w:val="47E66258"/>
    <w:rsid w:val="47FA0BDD"/>
    <w:rsid w:val="49867CF3"/>
    <w:rsid w:val="499F0DB5"/>
    <w:rsid w:val="49B54134"/>
    <w:rsid w:val="4A5F3BCC"/>
    <w:rsid w:val="4BDC6081"/>
    <w:rsid w:val="4C69403F"/>
    <w:rsid w:val="4CC21042"/>
    <w:rsid w:val="4D1D0A5F"/>
    <w:rsid w:val="4E010709"/>
    <w:rsid w:val="4E3917D8"/>
    <w:rsid w:val="509947B0"/>
    <w:rsid w:val="50AF5D81"/>
    <w:rsid w:val="50FD4E06"/>
    <w:rsid w:val="511B6F73"/>
    <w:rsid w:val="51B31BC1"/>
    <w:rsid w:val="52162767"/>
    <w:rsid w:val="52611934"/>
    <w:rsid w:val="52B417C7"/>
    <w:rsid w:val="52CF2938"/>
    <w:rsid w:val="531E7A45"/>
    <w:rsid w:val="539B439B"/>
    <w:rsid w:val="552C5BF2"/>
    <w:rsid w:val="55387588"/>
    <w:rsid w:val="55BB2AD2"/>
    <w:rsid w:val="56E524FD"/>
    <w:rsid w:val="573C35C9"/>
    <w:rsid w:val="575013A1"/>
    <w:rsid w:val="5875340D"/>
    <w:rsid w:val="58ED5175"/>
    <w:rsid w:val="59D95C1D"/>
    <w:rsid w:val="5A6C6A91"/>
    <w:rsid w:val="5A787F10"/>
    <w:rsid w:val="5B6641ED"/>
    <w:rsid w:val="5C013209"/>
    <w:rsid w:val="5C166CB5"/>
    <w:rsid w:val="5C983B6D"/>
    <w:rsid w:val="5D026789"/>
    <w:rsid w:val="5D543665"/>
    <w:rsid w:val="5E6617A9"/>
    <w:rsid w:val="5F7A2286"/>
    <w:rsid w:val="5F917744"/>
    <w:rsid w:val="602120CC"/>
    <w:rsid w:val="602364FC"/>
    <w:rsid w:val="61461FA8"/>
    <w:rsid w:val="61D13B33"/>
    <w:rsid w:val="624125B1"/>
    <w:rsid w:val="624B51DE"/>
    <w:rsid w:val="625F0BCD"/>
    <w:rsid w:val="62A06426"/>
    <w:rsid w:val="62D41677"/>
    <w:rsid w:val="64836EB1"/>
    <w:rsid w:val="649C0675"/>
    <w:rsid w:val="64A07A63"/>
    <w:rsid w:val="64FD020B"/>
    <w:rsid w:val="658824B6"/>
    <w:rsid w:val="65FE49D8"/>
    <w:rsid w:val="660B3D1D"/>
    <w:rsid w:val="668E00B5"/>
    <w:rsid w:val="66A240CC"/>
    <w:rsid w:val="674F5770"/>
    <w:rsid w:val="68A51AEC"/>
    <w:rsid w:val="696C260A"/>
    <w:rsid w:val="698B4480"/>
    <w:rsid w:val="699C3992"/>
    <w:rsid w:val="6A5512F0"/>
    <w:rsid w:val="6A8F2708"/>
    <w:rsid w:val="6AD541DF"/>
    <w:rsid w:val="6B60619E"/>
    <w:rsid w:val="6BFB1A23"/>
    <w:rsid w:val="6C150EE6"/>
    <w:rsid w:val="6C5F20A2"/>
    <w:rsid w:val="6CF7043C"/>
    <w:rsid w:val="6D183A32"/>
    <w:rsid w:val="6D4D62AE"/>
    <w:rsid w:val="6D947F8B"/>
    <w:rsid w:val="6FDE58E3"/>
    <w:rsid w:val="70AB3BE8"/>
    <w:rsid w:val="70C66AA3"/>
    <w:rsid w:val="70ED2282"/>
    <w:rsid w:val="71016B88"/>
    <w:rsid w:val="71AF05F5"/>
    <w:rsid w:val="72874010"/>
    <w:rsid w:val="72AC0553"/>
    <w:rsid w:val="73505624"/>
    <w:rsid w:val="73B7063C"/>
    <w:rsid w:val="7411165B"/>
    <w:rsid w:val="7428537F"/>
    <w:rsid w:val="743B2FB6"/>
    <w:rsid w:val="749B50F4"/>
    <w:rsid w:val="750A09BD"/>
    <w:rsid w:val="751A15A2"/>
    <w:rsid w:val="75232716"/>
    <w:rsid w:val="753E1665"/>
    <w:rsid w:val="75F60CA4"/>
    <w:rsid w:val="76452218"/>
    <w:rsid w:val="78394CB2"/>
    <w:rsid w:val="7846246B"/>
    <w:rsid w:val="79490272"/>
    <w:rsid w:val="79654980"/>
    <w:rsid w:val="7A124B07"/>
    <w:rsid w:val="7A8E3997"/>
    <w:rsid w:val="7ADF6568"/>
    <w:rsid w:val="7B260758"/>
    <w:rsid w:val="7B4A02D1"/>
    <w:rsid w:val="7B9E6925"/>
    <w:rsid w:val="7BAF2C7A"/>
    <w:rsid w:val="7C713B8D"/>
    <w:rsid w:val="7DA1329F"/>
    <w:rsid w:val="7DDA3B8E"/>
    <w:rsid w:val="7E3F39F1"/>
    <w:rsid w:val="7EFB200E"/>
    <w:rsid w:val="7EFC7B34"/>
    <w:rsid w:val="7F083346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C9EF3"/>
  <w15:docId w15:val="{6968C7FD-D4C5-4D09-8367-CC1B883C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autoRedefine/>
    <w:qFormat/>
    <w:rPr>
      <w:b/>
    </w:rPr>
  </w:style>
  <w:style w:type="character" w:styleId="aa">
    <w:name w:val="Emphasis"/>
    <w:basedOn w:val="a0"/>
    <w:autoRedefine/>
    <w:qFormat/>
    <w:rPr>
      <w:i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1237</Words>
  <Characters>1350</Characters>
  <Application>Microsoft Office Word</Application>
  <DocSecurity>0</DocSecurity>
  <Lines>56</Lines>
  <Paragraphs>43</Paragraphs>
  <ScaleCrop>false</ScaleCrop>
  <Company>P R C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张尊睿</dc:creator>
  <cp:lastModifiedBy>柴萌远</cp:lastModifiedBy>
  <cp:revision>19</cp:revision>
  <cp:lastPrinted>2025-09-18T09:48:00Z</cp:lastPrinted>
  <dcterms:created xsi:type="dcterms:W3CDTF">2025-08-21T10:32:00Z</dcterms:created>
  <dcterms:modified xsi:type="dcterms:W3CDTF">2026-05-26T09:54:00Z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A5CF3FC8CA284D4ABF3A70396BE2D877_13</vt:lpwstr>
  </property>
  <property fmtid="{D5CDD505-2E9C-101B-9397-08002B2CF9AE}" pid="4" name="KSOTemplateDocerSaveRecord">
    <vt:lpwstr>eyJoZGlkIjoiOTZhN2FhNjJiOGQwOGUyOWUxYjBiMDhkMmY4NjgyMzMiLCJ1c2VySWQiOiIxMDczODMxODQxIn0=</vt:lpwstr>
  </property>
</Properties>
</file>