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E239"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上海之江生物科技股份有限公司</w:t>
      </w:r>
    </w:p>
    <w:p w14:paraId="5831867B">
      <w:pPr>
        <w:snapToGrid w:val="0"/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投资者关系活动记录表</w:t>
      </w:r>
    </w:p>
    <w:p w14:paraId="1559B4A6">
      <w:pPr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（2</w:t>
      </w:r>
      <w:r>
        <w:rPr>
          <w:rFonts w:ascii="宋体" w:hAnsi="宋体" w:eastAsia="宋体"/>
          <w:b/>
          <w:bCs/>
          <w:sz w:val="30"/>
          <w:szCs w:val="30"/>
        </w:rPr>
        <w:t>02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0"/>
          <w:szCs w:val="30"/>
        </w:rPr>
        <w:t>年5月）</w:t>
      </w:r>
    </w:p>
    <w:p w14:paraId="29E84F9E">
      <w:pPr>
        <w:jc w:val="right"/>
        <w:rPr>
          <w:rFonts w:ascii="宋体" w:hAnsi="宋体" w:eastAsia="宋体" w:cs="Calibri"/>
          <w:b/>
          <w:bCs/>
          <w:sz w:val="30"/>
          <w:szCs w:val="30"/>
        </w:rPr>
      </w:pPr>
      <w:r>
        <w:rPr>
          <w:rFonts w:ascii="宋体" w:hAnsi="宋体" w:eastAsia="宋体"/>
          <w:b/>
          <w:bCs/>
          <w:sz w:val="30"/>
          <w:szCs w:val="30"/>
        </w:rPr>
        <w:t xml:space="preserve">                    </w:t>
      </w:r>
      <w:r>
        <w:rPr>
          <w:rFonts w:hint="eastAsia" w:ascii="宋体" w:hAnsi="宋体" w:eastAsia="宋体"/>
          <w:b/>
          <w:bCs/>
          <w:sz w:val="30"/>
          <w:szCs w:val="30"/>
        </w:rPr>
        <w:t>编号：2026-003</w:t>
      </w:r>
    </w:p>
    <w:tbl>
      <w:tblPr>
        <w:tblStyle w:val="9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7362"/>
      </w:tblGrid>
      <w:tr w14:paraId="5E97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419" w:type="dxa"/>
          </w:tcPr>
          <w:p w14:paraId="7CD3C31E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投资者关系活</w:t>
            </w:r>
          </w:p>
          <w:p w14:paraId="171685E6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动类别</w:t>
            </w:r>
          </w:p>
        </w:tc>
        <w:tc>
          <w:tcPr>
            <w:tcW w:w="7362" w:type="dxa"/>
          </w:tcPr>
          <w:p w14:paraId="1FA127E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☑特定对象调研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□分析师会议     □媒体采访</w:t>
            </w:r>
          </w:p>
          <w:p w14:paraId="7A157A76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□业绩说明会</w:t>
            </w: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□新闻发布会</w:t>
            </w: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□路演活动</w:t>
            </w:r>
          </w:p>
          <w:p w14:paraId="4D88700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□其他</w:t>
            </w:r>
          </w:p>
        </w:tc>
      </w:tr>
      <w:tr w14:paraId="53D5F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9" w:type="dxa"/>
          </w:tcPr>
          <w:p w14:paraId="541DEBDF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参与单位名称</w:t>
            </w:r>
          </w:p>
        </w:tc>
        <w:tc>
          <w:tcPr>
            <w:tcW w:w="7362" w:type="dxa"/>
          </w:tcPr>
          <w:p w14:paraId="0D4C808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开源证券、永赢基金</w:t>
            </w:r>
          </w:p>
        </w:tc>
      </w:tr>
      <w:tr w14:paraId="017C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9" w:type="dxa"/>
          </w:tcPr>
          <w:p w14:paraId="2ABAFB70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7362" w:type="dxa"/>
          </w:tcPr>
          <w:p w14:paraId="193A481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26日</w:t>
            </w:r>
          </w:p>
        </w:tc>
      </w:tr>
      <w:tr w14:paraId="688F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19" w:type="dxa"/>
          </w:tcPr>
          <w:p w14:paraId="25F2C0ED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地点</w:t>
            </w:r>
          </w:p>
        </w:tc>
        <w:tc>
          <w:tcPr>
            <w:tcW w:w="7362" w:type="dxa"/>
          </w:tcPr>
          <w:p w14:paraId="5767CE1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上海市闵行区陈行公路2168号智慧广场9号楼之江生物会议室</w:t>
            </w:r>
          </w:p>
        </w:tc>
      </w:tr>
      <w:tr w14:paraId="760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419" w:type="dxa"/>
          </w:tcPr>
          <w:p w14:paraId="3FFAEAF6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公司接待人员</w:t>
            </w:r>
          </w:p>
          <w:p w14:paraId="5E9D5187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362" w:type="dxa"/>
          </w:tcPr>
          <w:p w14:paraId="3FF330D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副总经理兼</w:t>
            </w:r>
            <w:r>
              <w:rPr>
                <w:rFonts w:ascii="宋体" w:hAnsi="宋体" w:eastAsia="宋体"/>
                <w:sz w:val="24"/>
                <w:szCs w:val="24"/>
              </w:rPr>
              <w:t>董事会秘书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倪卫琴</w:t>
            </w:r>
          </w:p>
        </w:tc>
      </w:tr>
      <w:tr w14:paraId="5308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419" w:type="dxa"/>
          </w:tcPr>
          <w:p w14:paraId="0B79E162">
            <w:pPr>
              <w:jc w:val="left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投资者关系活动主要内容介绍</w:t>
            </w:r>
          </w:p>
        </w:tc>
        <w:tc>
          <w:tcPr>
            <w:tcW w:w="7362" w:type="dxa"/>
          </w:tcPr>
          <w:p w14:paraId="28EFFB94">
            <w:pPr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交流的主要问题及答复：</w:t>
            </w:r>
          </w:p>
          <w:p w14:paraId="112FC6F8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问：想了解一下公司目前的业务布局及未来增长点。</w:t>
            </w:r>
          </w:p>
          <w:p w14:paraId="4A26B33C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公司依托自有研究院构建了坚实的中长期的技术储备。公司持续深耕传染病与肿瘤筛查、伴随诊断等核心领域，大力发展分子诊断试剂及配套自动化设备，夯实主营业务基础的同时，积极推动国内外市场渠道的拓展与深化，提升产品的市场覆盖能力。前沿技术孵化方面，公司布局膜材料、类器官、抗体药及细胞治疗等创新方向，储备未来发展动能，持续深化“诊、疗一体化”战略布局。整体而言，公司将持续巩固核心诊断优势，以创造稳定现金流，并通过拓展国内外渠道、加速前沿技术产业化等多维度举措，系统性推动公司的可持续发展。</w:t>
            </w:r>
          </w:p>
          <w:p w14:paraId="384C0283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问：公司在上游原材料（磁珠、膜材料）、前沿技术（类器官、细胞治疗）和创新药（抗体药物）等领域均有布局，想了解目前的进展情况。</w:t>
            </w:r>
          </w:p>
          <w:p w14:paraId="2B90D8FF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在上游核心原材料领域，公司重点布局磁珠与膜材料技术，相关材料产品具备快速商业化、投入市场的能力。其中，磁珠产品已实现系列化、商业化。例如，SA磁珠、片段选择性磁珠及外泌体磁珠均已形成成熟产品，可广泛应用于核酸提取与高通量自动化检测、特定长度核酸片段的富集与分离、外泌体的高效捕获与纯化等场景，具备稳定的规模化生产和对外销售能力，满足从分子诊断到生命科学研究的多元化需求。膜材料已进入工艺放大阶段，未来将实现产品系列化。在类器官与细胞治疗前沿领域，公司已建立多个肿瘤模型并实现科研服务落地，未来将向GMP体系及行业标准建立方向升级。在创新药研发方面，公司依托三优生物及自建团队，布局肿瘤与传染病领域的抗体药物，采取审慎策略，集中资源重点投入高潜力靶点，确保创新业务的高质量发展。</w:t>
            </w:r>
          </w:p>
          <w:p w14:paraId="3E68A202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问：想了解一下公司的国际布局规划及近期关于埃博拉病毒订单情况。</w:t>
            </w:r>
          </w:p>
          <w:p w14:paraId="26064063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海外市场是公司重点布局方向，也是未来新的增长空间。公司将通过多品类试剂与自动化设备的搭配，结合一站式的技术服务支持，为海外客户提供整体解决方案。公司将持续加大全球布局及海外市场拓展步伐，推进本地化深耕，巩固现有研发基地并新建智能制造工厂，加快规模化产品的CE、FDA等海外认证。同时，聚焦重点国家和重点领域，推进本地化团队建设，优化渠道管理机制，与渠道商形成深度合力，推动产品和服务销售规模快速增长。2026年5月22日，非洲疾病预防控制中心（Africa CDC）公布了首批针对本迪布焦型埃博拉病毒的RT-PCR分子检测产品推荐名单，公司埃博拉病毒核酸检测试剂盒成功入选。目前，埃博拉病毒相关的海外订单陆续交付中。</w:t>
            </w:r>
          </w:p>
          <w:p w14:paraId="3BDD1839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想了解一下公司后续是否会有股权激励计划？大股东目前是否有减持？</w:t>
            </w:r>
          </w:p>
          <w:p w14:paraId="17083059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截至目前，公司已开展五次股份回购。其中2025年实施的第三次回购目前仍在进行中，回购股份将在未来适宜时机用于员工持股计划或股权激励。公司第一大股东上海之江药业作为核心团队的持股平台，实现了核心骨干与公司利益的深度绑定，有效保障了团队稳定性。目前，公司大股东未进行减持。</w:t>
            </w:r>
          </w:p>
          <w:p w14:paraId="1F548B50">
            <w:pPr>
              <w:numPr>
                <w:ilvl w:val="0"/>
                <w:numId w:val="1"/>
              </w:numPr>
              <w:spacing w:line="560" w:lineRule="exact"/>
              <w:ind w:left="0" w:firstLine="422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问：公司目前账上现金较为充裕，这部分资金未来将如何规划使用？  </w:t>
            </w:r>
          </w:p>
          <w:p w14:paraId="39222C54">
            <w:pPr>
              <w:pStyle w:val="3"/>
              <w:widowControl/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 w:color="auto" w:fill="FFFFFF"/>
                <w:lang w:eastAsia="zh-CN" w:bidi="ar"/>
              </w:rPr>
              <w:t>答：针对目前的账面资金，公司将秉持稳健、高效的原则，重点围绕以下三大方向进行规划与使用：第一，坚持以科技创新为引擎，持续优化现有产品质量，提升以技术、质量、品牌、服务为核心的竞争能力；第二，在内源性创新的同时，通过并购和合作推动外源性增长，聚焦新材料、新装备、新工艺和新品开发，拓展产品矩阵，实现从传染病向肿瘤领域的战略延伸，推动在疾病早筛、伴随诊断、复发监测及治疗等多元化场景的应用；第三，依托海外子公司，积极开拓国际市场，推动规模化产品的CE、FDA等海外认证，加快全球布局和海外业务拓展步伐。</w:t>
            </w:r>
          </w:p>
          <w:p w14:paraId="6FE39A1D">
            <w:pPr>
              <w:spacing w:line="560" w:lineRule="exact"/>
              <w:rPr>
                <w:rFonts w:ascii="宋体" w:hAnsi="宋体" w:eastAsia="宋体" w:cs="宋体"/>
              </w:rPr>
            </w:pPr>
          </w:p>
        </w:tc>
      </w:tr>
    </w:tbl>
    <w:p w14:paraId="7C745AA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42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8A3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4928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415E9">
    <w:pPr>
      <w:pStyle w:val="6"/>
      <w:jc w:val="left"/>
    </w:pPr>
    <w:r>
      <w:rPr>
        <w:rFonts w:hint="eastAsia" w:ascii="宋体" w:hAnsi="宋体" w:eastAsia="宋体" w:cs="宋体"/>
        <w:b/>
        <w:bCs/>
        <w:sz w:val="24"/>
        <w:szCs w:val="24"/>
      </w:rPr>
      <w:t>证券简称：之江生物                                  证券代码：688317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2C10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86DA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64FB2"/>
    <w:multiLevelType w:val="singleLevel"/>
    <w:tmpl w:val="91A64F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ZDVjNGQ2MTdiNzc2ZGUzYmEwNDczZTIzNTZmZGUifQ=="/>
  </w:docVars>
  <w:rsids>
    <w:rsidRoot w:val="004E38CE"/>
    <w:rsid w:val="00007266"/>
    <w:rsid w:val="00007BF5"/>
    <w:rsid w:val="000204D5"/>
    <w:rsid w:val="00041D9D"/>
    <w:rsid w:val="000E28C0"/>
    <w:rsid w:val="00126F6F"/>
    <w:rsid w:val="00150A86"/>
    <w:rsid w:val="001511C8"/>
    <w:rsid w:val="001925CE"/>
    <w:rsid w:val="001A5D03"/>
    <w:rsid w:val="001D45C3"/>
    <w:rsid w:val="001D7D59"/>
    <w:rsid w:val="002050CF"/>
    <w:rsid w:val="002212EE"/>
    <w:rsid w:val="002C16D4"/>
    <w:rsid w:val="002C49A2"/>
    <w:rsid w:val="002D0690"/>
    <w:rsid w:val="0031283E"/>
    <w:rsid w:val="00331C82"/>
    <w:rsid w:val="003C0DFA"/>
    <w:rsid w:val="003C7394"/>
    <w:rsid w:val="0041193E"/>
    <w:rsid w:val="00430EC9"/>
    <w:rsid w:val="004E05DF"/>
    <w:rsid w:val="004E38CE"/>
    <w:rsid w:val="00501956"/>
    <w:rsid w:val="005248DB"/>
    <w:rsid w:val="0053742C"/>
    <w:rsid w:val="005435D2"/>
    <w:rsid w:val="00544F3A"/>
    <w:rsid w:val="00575AA1"/>
    <w:rsid w:val="005C4A70"/>
    <w:rsid w:val="005D12CF"/>
    <w:rsid w:val="005D6A82"/>
    <w:rsid w:val="006400DD"/>
    <w:rsid w:val="00642722"/>
    <w:rsid w:val="006A6BA2"/>
    <w:rsid w:val="006E2581"/>
    <w:rsid w:val="006E7F5A"/>
    <w:rsid w:val="006F5F81"/>
    <w:rsid w:val="00721FC1"/>
    <w:rsid w:val="00763D78"/>
    <w:rsid w:val="00843EE7"/>
    <w:rsid w:val="00844EFE"/>
    <w:rsid w:val="00894916"/>
    <w:rsid w:val="008A1908"/>
    <w:rsid w:val="008F64D9"/>
    <w:rsid w:val="0091539A"/>
    <w:rsid w:val="00925590"/>
    <w:rsid w:val="00957709"/>
    <w:rsid w:val="00993463"/>
    <w:rsid w:val="009A263B"/>
    <w:rsid w:val="009C1151"/>
    <w:rsid w:val="009F005B"/>
    <w:rsid w:val="00A86B43"/>
    <w:rsid w:val="00AA2D87"/>
    <w:rsid w:val="00AF040C"/>
    <w:rsid w:val="00BB695B"/>
    <w:rsid w:val="00BF357E"/>
    <w:rsid w:val="00C337F0"/>
    <w:rsid w:val="00C64360"/>
    <w:rsid w:val="00CA1657"/>
    <w:rsid w:val="00CB276A"/>
    <w:rsid w:val="00CF04DF"/>
    <w:rsid w:val="00D12D78"/>
    <w:rsid w:val="00D32466"/>
    <w:rsid w:val="00D417B6"/>
    <w:rsid w:val="00D51D8D"/>
    <w:rsid w:val="00D75316"/>
    <w:rsid w:val="00DC26F6"/>
    <w:rsid w:val="00E32733"/>
    <w:rsid w:val="00E603FA"/>
    <w:rsid w:val="00E71BC5"/>
    <w:rsid w:val="00E913F2"/>
    <w:rsid w:val="00ED2C5A"/>
    <w:rsid w:val="00EE440E"/>
    <w:rsid w:val="00EF5318"/>
    <w:rsid w:val="00F06482"/>
    <w:rsid w:val="00FA2CE6"/>
    <w:rsid w:val="00FD2D42"/>
    <w:rsid w:val="03B94246"/>
    <w:rsid w:val="05DF3DE1"/>
    <w:rsid w:val="084B33B5"/>
    <w:rsid w:val="10C2169C"/>
    <w:rsid w:val="113413B0"/>
    <w:rsid w:val="11935716"/>
    <w:rsid w:val="12BE0493"/>
    <w:rsid w:val="17A821AF"/>
    <w:rsid w:val="17D26762"/>
    <w:rsid w:val="18673677"/>
    <w:rsid w:val="18E3411F"/>
    <w:rsid w:val="19902D1D"/>
    <w:rsid w:val="1BDB2B53"/>
    <w:rsid w:val="1DB07476"/>
    <w:rsid w:val="1F9E4534"/>
    <w:rsid w:val="22327245"/>
    <w:rsid w:val="22AC4CE9"/>
    <w:rsid w:val="23A1697A"/>
    <w:rsid w:val="276E1732"/>
    <w:rsid w:val="29F86C12"/>
    <w:rsid w:val="2B5C7F1B"/>
    <w:rsid w:val="2C3167C0"/>
    <w:rsid w:val="320E3059"/>
    <w:rsid w:val="350B1891"/>
    <w:rsid w:val="3C973C5F"/>
    <w:rsid w:val="3CA757CE"/>
    <w:rsid w:val="3E8A7577"/>
    <w:rsid w:val="42A97452"/>
    <w:rsid w:val="43087A30"/>
    <w:rsid w:val="49D002BE"/>
    <w:rsid w:val="4A6C513B"/>
    <w:rsid w:val="4C265483"/>
    <w:rsid w:val="4DCC0923"/>
    <w:rsid w:val="521833A7"/>
    <w:rsid w:val="54EB6C4A"/>
    <w:rsid w:val="54EC40F3"/>
    <w:rsid w:val="57016C0B"/>
    <w:rsid w:val="5BBE62DB"/>
    <w:rsid w:val="61B53248"/>
    <w:rsid w:val="64892B9A"/>
    <w:rsid w:val="6AF11079"/>
    <w:rsid w:val="6DD11099"/>
    <w:rsid w:val="6FB75A30"/>
    <w:rsid w:val="719B709D"/>
    <w:rsid w:val="744B090F"/>
    <w:rsid w:val="74700A08"/>
    <w:rsid w:val="779F037C"/>
    <w:rsid w:val="7A45360D"/>
    <w:rsid w:val="7AAE3E0E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eastAsia="en-US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1609</Words>
  <Characters>1654</Characters>
  <Lines>12</Lines>
  <Paragraphs>3</Paragraphs>
  <TotalTime>0</TotalTime>
  <ScaleCrop>false</ScaleCrop>
  <LinksUpToDate>false</LinksUpToDate>
  <CharactersWithSpaces>1702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2022-05-26T03:24:00Z</dcterms:created>
  <dc:creator>楚天舒</dc:creator>
  <cp:lastModifiedBy>Vivian1405424780</cp:lastModifiedBy>
  <dcterms:modified xsi:type="dcterms:W3CDTF">2026-05-27T07:49:51Z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E9289ECCC3624F83BE2EA48A44C907B8_13</vt:lpwstr>
  </property>
  <property fmtid="{D5CDD505-2E9C-101B-9397-08002B2CF9AE}" pid="4" name="_IPGFID">
    <vt:lpwstr>[DocID]=DDBEC7F4-312E-4FD4-92FA-4A7AE5C135CB</vt:lpwstr>
  </property>
  <property fmtid="{D5CDD505-2E9C-101B-9397-08002B2CF9AE}" pid="5" name="KSOTemplateDocerSaveRecord">
    <vt:lpwstr>eyJoZGlkIjoiNzYzMGY4YjljOTRmN2U2Y2VjMDAyMjZiOGU5OTIyOTIiLCJ1c2VySWQiOiIxODY2NjIyMyJ9</vt:lpwstr>
  </property>
  <property fmtid="{D5CDD505-2E9C-101B-9397-08002B2CF9AE}" pid="6" name="_IPGLAB_P-6C1F_E-1_CV-AB0C9A7D_CN-33F578B0">
    <vt:lpwstr>I0UiTrSZWDQVaOVEbFfN20QclMXj9yRaW05YjKQJMWxDlogf5kjwz4B3IUaLOXjKBDkUY8TwS+QW19V5tAg49JuUbKuZtGkBU9kL62w+0ei9J0LEw53b9iJVo0hFEXDU</vt:lpwstr>
  </property>
</Properties>
</file>