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600328                             </w:t>
      </w:r>
      <w:r>
        <w:rPr>
          <w:rFonts w:hAnsi="宋体"/>
          <w:bCs/>
          <w:iCs/>
          <w:color w:val="000000"/>
          <w:sz w:val="24"/>
        </w:rPr>
        <w:t>证券简称：</w:t>
      </w:r>
      <w:r>
        <w:rPr>
          <w:color w:val="000000"/>
          <w:sz w:val="24"/>
        </w:rPr>
        <w:t>中盐化工</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中盐内蒙古化工股份有限公司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2026年5月27日 (周三) 下午 14:30~17:00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1、董事会秘书、总会计师陈云泉</w:t>
            </w:r>
          </w:p>
          <w:p>
            <w:pPr>
              <w:spacing w:line="420" w:lineRule="exact"/>
              <w:rPr>
                <w:rFonts w:hint="default" w:ascii="宋体" w:hAnsi="宋体"/>
                <w:bCs/>
                <w:sz w:val="24"/>
              </w:rPr>
            </w:pPr>
            <w:r>
              <w:rPr>
                <w:rFonts w:hint="default" w:ascii="宋体" w:hAnsi="宋体"/>
                <w:bCs/>
                <w:sz w:val="24"/>
              </w:rPr>
              <w:t>2、独立董事李强</w:t>
            </w:r>
          </w:p>
          <w:p>
            <w:pPr>
              <w:spacing w:line="420" w:lineRule="exact"/>
              <w:rPr>
                <w:rFonts w:hint="default" w:ascii="宋体" w:hAnsi="宋体"/>
                <w:bCs/>
                <w:sz w:val="24"/>
              </w:rPr>
            </w:pPr>
            <w:r>
              <w:rPr>
                <w:rFonts w:hint="default" w:ascii="宋体" w:hAnsi="宋体"/>
                <w:bCs/>
                <w:sz w:val="24"/>
              </w:rPr>
              <w:t>3、证券事务代表孙卫荣</w:t>
            </w:r>
          </w:p>
          <w:p>
            <w:pPr>
              <w:spacing w:line="420" w:lineRule="exact"/>
              <w:rPr>
                <w:rFonts w:hint="default" w:ascii="宋体" w:hAnsi="宋体"/>
                <w:bCs/>
                <w:sz w:val="24"/>
              </w:rPr>
            </w:pPr>
            <w:r>
              <w:rPr>
                <w:rFonts w:hint="default" w:ascii="宋体" w:hAnsi="宋体"/>
                <w:bCs/>
                <w:sz w:val="24"/>
              </w:rPr>
              <w:t>4、财务资产部主任杨燕</w:t>
            </w:r>
          </w:p>
          <w:p>
            <w:pPr>
              <w:spacing w:line="420" w:lineRule="exact"/>
              <w:rPr>
                <w:rFonts w:hint="default" w:ascii="宋体" w:hAnsi="宋体"/>
                <w:bCs/>
                <w:sz w:val="24"/>
              </w:rPr>
            </w:pPr>
            <w:r>
              <w:rPr>
                <w:rFonts w:hint="default" w:ascii="宋体" w:hAnsi="宋体"/>
                <w:bCs/>
                <w:sz w:val="24"/>
              </w:rPr>
              <w:t>5、证券投资分析王艳菊</w:t>
            </w:r>
          </w:p>
          <w:p>
            <w:pPr>
              <w:spacing w:line="420" w:lineRule="exact"/>
              <w:rPr>
                <w:rFonts w:hint="default" w:ascii="宋体" w:hAnsi="宋体"/>
                <w:bCs/>
                <w:sz w:val="24"/>
              </w:rPr>
            </w:pPr>
            <w:r>
              <w:rPr>
                <w:rFonts w:hint="default" w:ascii="宋体" w:hAnsi="宋体"/>
                <w:bCs/>
                <w:sz w:val="24"/>
              </w:rPr>
              <w:t>6、证券信息管理刘娜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eastAsia="宋体" w:cs="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1、你好，贵司2025年报行业趋势中提到：钠离子电池商业化突破会对金属钠带来需求增量，钠离子电池会用到多少金属钠的，加上中盐昆山电池级碳酸钠，这两种产品是否已经给钠离子电池厂家供货</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您好，公司持续关注钠离子电池行业发展，如达到披露标准公司将及时履行信息披露义务，谢谢您的关注。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2、陈总您好！天然碱项目一百多亿的资金缺口，公司选择向银行贷款而不是增发股票进行融资，是处于什么考虑？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在2025年前公司一直保持着较好的盈利水平，基本无带息负债，公司500万吨天然碱项目如全部使用项目贷款方式解决，以2025年末财务数据测算，公司资产负债率将由37.55%上升到61.99%，鉴于项目建成后会给公司带来稳定盈利，总体风险依然可控。公司将不仅限于采用银行贷款方式解决资金来源，会尝试多渠道方式融资，确保项目按计划落地、及早见效。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3、公司天然碱项目一百多亿的资金缺口采用银行贷款而不是增发股票融资，是出于什么考虑？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在2025年前公司一直保持着较好的盈利水平，基本无带息负债，公司500万吨天然碱项目如全部使用项目贷款方式解决，以2025年末财务数据测算，公司资产负债率将由37.55%上升到61.99%，鉴于项目建成后会给公司带来稳定盈利，总体风险依然可控。公司将不仅限于采用银行贷款方式解决资金来源，会尝试多渠道方式融资，确保项目按计划落地、及早见效。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4、请问中盐化工天然碱项目一期产能两年投产是指2027年投产还是2028年投产？</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目前公司年产500万吨天然碱项目以“两年投产，三年达产”为目标实施，2025年11月公司开始实施溶采试验项目，并于2026年3月完成，现项目可行性研究报告编制已完成，其他各项工作正在按期推进。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5、股价一年跌超 60%、深度破净、高管象征性增持、纯碱亏损、253 亿高负债扩产，市场信心已经崩塌。请公司正面回答：**1）有没有回购 / 实控人增持计划？2）纯碱是否会主动减产保价？3）2026 年能否扭亏？4）钠电池订单何时落地？** 不要只用 “受多种因素影响” 敷衍投资者。</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主要产品受市场环境影响，经营业绩有所下滑，鉴于对公司未来发展的信心，公司核心团队正在增持公司股份。天然碱成本较合成碱具备明显优势，公司500万吨天然碱项目如全部使用项目贷款方式解决，以2025年末财务数据测算，公司资产负债率将由37.55%上升到61.99%，鉴于项目建成后会给公司带来稳定盈利，总体风险依然可控，公司将尝试多渠道方式融资，确保项目按计划落地、及早见效。未来公司500万吨天然碱装置投产后，国内天然碱总产能仍然不能覆盖纯碱市场刚需，低成本合成碱依然有较大的生存空间，公司氨碱法纯碱装置生产成本做到了行业头部。具体经营数据请关注公司定期报告，如有达到披露标准的相关事项，公司将及时履行信息披露义务。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6、请问贵司现有哪些产品，产能情况？以及各产品毛利如何。新建项目进展情况？谢谢！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主要化工产品有年产390万吨的纯碱、年产36万吨的烧碱、年产40万吨的PVC、年产24万吨的糊树脂、年产65万吨的氯化铵为代表的基础化工产品；有年产6.5万吨的金属钠、年产16万吨的氯酸钠等为代表的精细化工产品；有年产106万吨的水泥、年产75万吨的熟料为代表的建材产品，详细经营情况请关注公司定期报告。公司年产500万吨天然碱项目正以“两年投产，三年达产”为目标积极推进中。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7、30年的矿权有效期，即使按一期500万吨，二期1000万吨每年，总开采量也才2亿吨左右，似乎投资回报不太高，公司是怎么考虑的</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年产500万吨天然碱项目是我们近两年内重点投资项目，公司正在全力以赴推进项目实施，确保按期投产达产。公司位于内蒙古通辽市奈曼旗的天然碱资源为目前国内发现规模最大、开发潜力突出的优质资源，未来公司将根据纯碱产业发展方向做好天然碱资源的规划利用。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8、您好！近期贵司管理层已发布增持公告，但金额太少，给市场的印象是管理层对公司未来没有信心。后续管理层是否会加大增持力度？控股股东中盐集团是否看好公司未来的战略布局，进行大额增持？</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管理层是基于对公司未来发展的信心和长期投资价值的认可增持公司股份，目前增持计划尚未完成，请持续关注增持计划的进展情况。同时公司还通过股份回购、现金分红等举措，提升公司整体价值，向市场传递投资信心。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9、请问预计新项目首批产能何时可以投产？</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目前公司顺利完成天然碱项目溶采试验，项目建设取得阶段性成果，公司以“两年投产，三年达产”为目标，按照“一流设计、一流装备、一流施工、打造世界一流制碱企业”的建设理念，推动项目早日达产、达标、达效。一期设计产能为 500 万吨。谢谢您的关注。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10、金属钠、500 吨金属锂生产线，有没有和宁德时代等头部电池厂合作？ 订单情况？什么时候贡献利润？</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金属钠产能6.5万吨/年，主要应用于靛蓝粉、医药中间体等行业；金属锂500吨/年，主要应用于工业级及电池级材料，公司金属钠和金属锂满足下游客户技术与产能需求且装置运行正常，持续为公司贡献利润。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11、请公司介绍一下钠离子电池方面的相关工作情况。与宁德时代在钠离子电池的合作情况。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您好，公司暂无与宁德时代的合作。如有达到披露标准的相关事项，公司将及时履行信息披露义务。谢谢您的关注。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12、公司的氨碱联碱和天然碱的出厂成本分别是多少？建设天然碱的一百多亿贷款是否对未来五年的经营造成过大的压力？</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氨碱法纯碱装置生产成本做到了行业头部，具体经营数据请关注公司定期报告；天然碱成本较合成碱具备明显优势。公司500万吨天然碱项目如全部使用项目贷款方式解决，以2025年末财务数据测算，公司资产负债率将由37.55%上升到61.99%，鉴于项目建成后会给公司带来稳定盈利，总体风险依然可控，公司将尝试多渠道方式融资，确保项目按计划落地、及早见效。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13、扩产500万吨天然碱后，公司会有部分氨碱或者联碱产能退出吗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充分发挥资源和区位优势，将氨碱装置成本控制做到了行业头部，未来公司500万吨天然碱装置投产后，国内天然碱总产能仍然不能覆盖纯碱市场刚需，低成本合成碱依然有较大的生存空间。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14、领导们好！最近十几个交易日股价大幅下挫，管理层增持也没有提振信心，目前来看大家都担心大幅投资产生效益不能覆盖成本，请增加切实有效举措安抚市场，提振股价，谢谢！</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高度重视市值管理工作，2025年实施了股份回购计划；近三年现金分红比例均达到当期归母净利润的30%；公司聚焦主责主业，取得国内最大的天然碱资源，年产500万吨天然碱项目正按计划推进中，将全面提升产业核心竞争力。公司将持续关注市值管理工作，努力提升市场价值。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15、公司的氨碱联碱和天然碱的出厂成本分别是多少？建设天然碱的一百多亿贷款是否对未来五年的经营造成过大的压力？</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氨碱法纯碱装置生产成本做到了行业头部，具体经营数据请关注公司定期报告；天然碱成本较合成碱具备明显优势。公司500万吨天然碱项目如全部使用项目贷款方式解决，以2025年末财务数据测算，公司资产负债率将由37.55%上升到61.99%，鉴于项目建成后会给公司带来稳定盈利，总体风险依然可控，公司将尝试多渠道方式融资，确保项目按计划落地、及早见效。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本身公司股价走势就不好，散户股东们对股东人数一直很关心，为什么就不能主动披露或者直接答复散户对股东人数的提问？？希望董秘以后能及时回答所有非涉密或者规定不能回答的问题，同时请披露截止到5.26日最新的股东人数</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根据信息披露相关规定，按照信息披露公平性原则，公司会在各期定期报告中披露股东数据信息。除定期报告外，如需查询其他时间点的股东信息，可持向公司证明其持有公司股份的种类以及持股数量的书面文件、身份证明到公司现场,经核实股东身份后提供查阅。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17、请问中盐化工预计天然碱项目首批产能何时可以投产？</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目前公司顺利完成天然碱项目溶采试验，项目建设取得阶段性成果，公司以“两年投产，三年达产”为目标，按照“一流设计、一流装备、一流施工、打造世界一流制碱企业”的建设理念，推动项目早日达产、达标、达效。一期设计产能为 500 万吨。谢谢您的关注。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18、扩产500万吨天然碱后，公司会有部分氨碱或者联碱产能退出吗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充分发挥资源和区位优势，将氨碱装置成本控制做到了行业头部，未来公司500万吨天然碱装置投产后，国内天然碱总产能仍然不能覆盖纯碱市场刚需，低成本合成碱依然有较大的生存空间。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19、贵司领导层你们好，金属钠、500 吨金属锂生产线，有没有和宁德时代等头部电池厂合作？ 订单情况？什么时候贡献利润？</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金属钠产能6.5万吨/年，主要应用于靛蓝粉、医药中间体等行业；金属锂500吨/年，主要应用于工业级及电池级材料，公司金属钠和金属锂满足下游客户技术与产能需求且装置运行正常，持续为公司贡献利润。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20、请问中盐化工昆山公司还会恢复生产吗？如打算恢复，预计是什么时间？并如何扭亏？</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您好，如有达到相关披露标准的事项，公司将及时履行披露义务，谢谢您的关注。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21、贵公司高层你们好，股价从 12 元跌到 6.8 元，腰斩再腰斩，公司认为现在股价是否低估？ 有没有回购、增持、维稳股价的计划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经营业绩受市场环境影响较上年有所下滑，公司现已取得国内最大的天然碱资源，天然碱具备绿色环保、低成本优势，将成为未来纯碱行业主流，公司年产500万吨天然碱项目正按计划推进中。2025年公司实施了股份回购计划；鉴于对公司未来发展的信心，公司核心团队正在实施增持公司股份计划；公司近三年现金分红比例均达到当期归母净利润的30%。公司将持续关注市值管理工作，努力提升市场价值。感谢您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 xml:space="preserve">2026-05-27 </w:t>
            </w:r>
            <w:bookmarkStart w:id="0" w:name="_GoBack"/>
            <w:bookmarkEnd w:id="0"/>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48AD139B"/>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1</TotalTime>
  <ScaleCrop>false</ScaleCrop>
  <LinksUpToDate>false</LinksUpToDate>
  <CharactersWithSpaces>513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孙卫荣</cp:lastModifiedBy>
  <cp:lastPrinted>2014-02-21T05:34:00Z</cp:lastPrinted>
  <dcterms:modified xsi:type="dcterms:W3CDTF">2026-05-27T08:51:29Z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3378DF92D5494EA79182626F58817F75</vt:lpwstr>
  </property>
</Properties>
</file>