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7CFFB134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</w:t>
      </w:r>
      <w:r w:rsidRPr="00FE0946">
        <w:rPr>
          <w:rFonts w:ascii="黑体" w:eastAsia="黑体" w:hAnsi="黑体" w:hint="eastAsia"/>
          <w:color w:val="000000" w:themeColor="text1"/>
          <w:sz w:val="24"/>
          <w:szCs w:val="24"/>
        </w:rPr>
        <w:t>：2</w:t>
      </w:r>
      <w:r w:rsidRPr="00FE0946">
        <w:rPr>
          <w:rFonts w:ascii="黑体" w:eastAsia="黑体" w:hAnsi="黑体"/>
          <w:color w:val="000000" w:themeColor="text1"/>
          <w:sz w:val="24"/>
          <w:szCs w:val="24"/>
        </w:rPr>
        <w:t>0</w:t>
      </w:r>
      <w:r w:rsidR="00FE0946" w:rsidRPr="00FE0946">
        <w:rPr>
          <w:rFonts w:ascii="黑体" w:eastAsia="黑体" w:hAnsi="黑体"/>
          <w:color w:val="000000" w:themeColor="text1"/>
          <w:sz w:val="24"/>
          <w:szCs w:val="24"/>
        </w:rPr>
        <w:t>26</w:t>
      </w:r>
      <w:r w:rsidRPr="00FE0946">
        <w:rPr>
          <w:rFonts w:ascii="黑体" w:eastAsia="黑体" w:hAnsi="黑体"/>
          <w:color w:val="000000" w:themeColor="text1"/>
          <w:sz w:val="24"/>
          <w:szCs w:val="24"/>
        </w:rPr>
        <w:t>-</w:t>
      </w:r>
      <w:r w:rsidR="00720EB6" w:rsidRPr="00FE0946">
        <w:rPr>
          <w:rFonts w:ascii="黑体" w:eastAsia="黑体" w:hAnsi="黑体"/>
          <w:color w:val="000000" w:themeColor="text1"/>
          <w:sz w:val="24"/>
          <w:szCs w:val="24"/>
        </w:rPr>
        <w:t>0</w:t>
      </w:r>
      <w:r w:rsidR="00FE0946" w:rsidRPr="00FE0946">
        <w:rPr>
          <w:rFonts w:ascii="黑体" w:eastAsia="黑体" w:hAnsi="黑体"/>
          <w:color w:val="000000" w:themeColor="text1"/>
          <w:sz w:val="24"/>
          <w:szCs w:val="24"/>
        </w:rPr>
        <w:t>0</w:t>
      </w:r>
      <w:r w:rsidR="008D44C3">
        <w:rPr>
          <w:rFonts w:ascii="黑体" w:eastAsia="黑体" w:hAnsi="黑体"/>
          <w:color w:val="000000" w:themeColor="text1"/>
          <w:sz w:val="24"/>
          <w:szCs w:val="24"/>
        </w:rPr>
        <w:t>2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2681797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2E4432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72FBABFB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2E443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36D000C6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4964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04615E1C" w:rsidR="001868B0" w:rsidRDefault="00FC172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A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bookmarkStart w:id="0" w:name="OLE_LINK3"/>
            <w:bookmarkStart w:id="1" w:name="OLE_LINK4"/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bookmarkEnd w:id="0"/>
            <w:bookmarkEnd w:id="1"/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2E09AF60" w:rsidR="00A1754E" w:rsidRPr="00C63252" w:rsidRDefault="008D44C3" w:rsidP="00FE09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4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天风证券、华创证券、中银基金、国金</w:t>
            </w:r>
            <w:r w:rsidR="002142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</w:t>
            </w:r>
            <w:r w:rsidRPr="008D44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、华源证券、太平洋证券、浙商证券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70857EB7" w:rsidR="001868B0" w:rsidRDefault="0013184A" w:rsidP="004D6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FC172E"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8D44C3">
              <w:rPr>
                <w:rFonts w:ascii="宋体" w:eastAsia="宋体" w:hAnsi="宋体"/>
                <w:sz w:val="24"/>
                <w:szCs w:val="24"/>
              </w:rPr>
              <w:t>5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D6EF5">
              <w:rPr>
                <w:rFonts w:ascii="宋体" w:eastAsia="宋体" w:hAnsi="宋体"/>
                <w:sz w:val="24"/>
                <w:szCs w:val="24"/>
              </w:rPr>
              <w:t>8</w:t>
            </w:r>
            <w:bookmarkStart w:id="2" w:name="_GoBack"/>
            <w:bookmarkEnd w:id="2"/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  <w:r w:rsidR="008D44C3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8D44C3">
              <w:rPr>
                <w:rFonts w:ascii="宋体" w:eastAsia="宋体" w:hAnsi="宋体"/>
                <w:sz w:val="24"/>
                <w:szCs w:val="24"/>
              </w:rPr>
              <w:t>2026年</w:t>
            </w:r>
            <w:r w:rsidR="008D44C3">
              <w:rPr>
                <w:rFonts w:ascii="宋体" w:eastAsia="宋体" w:hAnsi="宋体" w:hint="eastAsia"/>
                <w:sz w:val="24"/>
                <w:szCs w:val="24"/>
              </w:rPr>
              <w:t>5月2</w:t>
            </w:r>
            <w:r w:rsidR="008D44C3">
              <w:rPr>
                <w:rFonts w:ascii="宋体" w:eastAsia="宋体" w:hAnsi="宋体"/>
                <w:sz w:val="24"/>
                <w:szCs w:val="24"/>
              </w:rPr>
              <w:t>3日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46F946C2" w:rsidR="001868B0" w:rsidRDefault="0021425F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1425F">
              <w:rPr>
                <w:rFonts w:ascii="宋体" w:eastAsia="宋体" w:hAnsi="宋体" w:hint="eastAsia"/>
                <w:sz w:val="24"/>
                <w:szCs w:val="24"/>
              </w:rPr>
              <w:t>券商策略会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63F1BC0" w14:textId="6274E6AD" w:rsidR="003A12CF" w:rsidRDefault="00FC172E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FE0946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杨洁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47F27832" w14:textId="4F0E0DDC" w:rsidR="00FC172E" w:rsidRPr="00FC172E" w:rsidRDefault="00FC172E" w:rsidP="00FE0946">
            <w:pPr>
              <w:widowControl/>
              <w:spacing w:before="240"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/>
                <w:b/>
                <w:sz w:val="24"/>
                <w:szCs w:val="24"/>
              </w:rPr>
              <w:t>2025年年报及2026</w:t>
            </w:r>
            <w:r w:rsidR="008D44C3">
              <w:rPr>
                <w:rFonts w:ascii="宋体" w:eastAsia="宋体" w:hAnsi="宋体" w:cs="Times New Roman"/>
                <w:b/>
                <w:sz w:val="24"/>
                <w:szCs w:val="24"/>
              </w:rPr>
              <w:t>年一季报介绍</w:t>
            </w:r>
            <w:r w:rsidR="00FE094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:</w:t>
            </w:r>
          </w:p>
          <w:p w14:paraId="3BFA049C" w14:textId="740446D4" w:rsidR="00FC172E" w:rsidRPr="00FC172E" w:rsidRDefault="00FC172E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2025年公司实现营业收入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,4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44.56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万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元，同比下降26.84%；实现归属于上市公司股东的净利润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-4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,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702.34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，同比下降32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0.86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%；实现归属于上市公司股东的扣除非经常损益的净利润-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  <w:r w:rsidR="001B2256">
              <w:rPr>
                <w:rFonts w:ascii="宋体" w:eastAsia="宋体" w:hAnsi="宋体" w:cs="Times New Roman" w:hint="eastAsia"/>
                <w:sz w:val="24"/>
                <w:szCs w:val="24"/>
              </w:rPr>
              <w:t>,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88.89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万元，同比下降548.22%；研发投入合计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4,423.50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万元，占营业收入的比例为12.84%</w:t>
            </w:r>
            <w:r w:rsidR="00FE0946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7EA57A96" w14:textId="78F0E80F" w:rsidR="00FC172E" w:rsidRPr="008D44C3" w:rsidRDefault="00FC172E" w:rsidP="008D44C3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2026年一季度实现营业收入7</w:t>
            </w:r>
            <w:r w:rsidR="001B2256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95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5.08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万元，同比增长9.66%；实现归属于上市公司股东的净利润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-183.46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万元，同比增长83.42%；实现归属于上市公司股东的扣除非经常损益的净利润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-275.04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万元，同比增长78.79%；研发投入合计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900.32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万元，占营业收入的比例为11.32%。</w:t>
            </w:r>
          </w:p>
          <w:p w14:paraId="14588E71" w14:textId="29959385" w:rsidR="001B2256" w:rsidRPr="001B2256" w:rsidRDefault="001B2256" w:rsidP="001B2256">
            <w:pPr>
              <w:widowControl/>
              <w:spacing w:before="240"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B225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问答交流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</w:p>
          <w:p w14:paraId="19454D29" w14:textId="77C20C8E" w:rsidR="00FC172E" w:rsidRPr="00830EEC" w:rsidRDefault="008D44C3" w:rsidP="008D44C3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44C3">
              <w:rPr>
                <w:rFonts w:ascii="宋体" w:eastAsia="宋体" w:hAnsi="宋体" w:cs="Times New Roman"/>
                <w:b/>
                <w:sz w:val="24"/>
                <w:szCs w:val="24"/>
              </w:rPr>
              <w:t>2025年《病理类医疗服务价格项目立项指南（试行）》出台之后，现在有多少个省市已经执行了新的指南？对公司的销售有没有带动</w:t>
            </w:r>
            <w:r w:rsidR="00FC172E"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310C7DC5" w14:textId="6ED1ED7C" w:rsidR="00FC172E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答：</w:t>
            </w:r>
            <w:r w:rsidR="00FC172E" w:rsidRPr="00FC172E">
              <w:rPr>
                <w:rFonts w:ascii="宋体" w:eastAsia="宋体" w:hAnsi="宋体" w:cs="Times New Roman" w:hint="eastAsia"/>
                <w:sz w:val="24"/>
                <w:szCs w:val="24"/>
              </w:rPr>
              <w:t>截止到目前，只有重庆在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年2月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落地执行，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其他地区尚未执行，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国家医保局要求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各省在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6月底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前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发布指南细则。重庆的医院现在重新做扫描仪</w:t>
            </w:r>
            <w:r w:rsidR="001B2256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AI的</w:t>
            </w:r>
            <w:r w:rsidR="001B2256">
              <w:rPr>
                <w:rFonts w:ascii="宋体" w:eastAsia="宋体" w:hAnsi="宋体" w:cs="Times New Roman"/>
                <w:sz w:val="24"/>
                <w:szCs w:val="24"/>
              </w:rPr>
              <w:t>采购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计划，6月份之后会有更多的订单和采购的体现。</w:t>
            </w:r>
          </w:p>
          <w:p w14:paraId="1B39BE97" w14:textId="77777777" w:rsidR="008D44C3" w:rsidRPr="008D44C3" w:rsidRDefault="008D44C3" w:rsidP="008D44C3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重庆地区细则出台之后公司的产品有没有能够提价？如果现在没有大概到什么时候能提价？</w:t>
            </w:r>
          </w:p>
          <w:p w14:paraId="11515876" w14:textId="2DD9A71B" w:rsidR="008D44C3" w:rsidRPr="008D44C3" w:rsidRDefault="008D44C3" w:rsidP="008D44C3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重庆价格立项指南发布后，厂家均无法提价，因为医院</w:t>
            </w:r>
            <w:r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不会提升厂家或经销商的结算价。</w:t>
            </w:r>
          </w:p>
          <w:p w14:paraId="78BB63C8" w14:textId="77777777" w:rsidR="008D44C3" w:rsidRDefault="008D44C3" w:rsidP="008D44C3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立项指南有没有带动扫描仪的销售，现在扫描仪发货和进院的情况同比环比有没有比较大幅的增长？</w:t>
            </w:r>
          </w:p>
          <w:p w14:paraId="51F8609B" w14:textId="100A476B" w:rsidR="008D44C3" w:rsidRPr="008D44C3" w:rsidRDefault="008D44C3" w:rsidP="008D44C3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立项指南的出台</w:t>
            </w:r>
            <w:r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对扫描仪的销售有极大的推动作用。但因为立项指南发布比较晚，很多省份医院并没提前做预算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（医院一般是提前一年做预算），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有些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医院在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走特殊申请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医院试用扫描仪需求旺盛，但离形成最终销售订单</w:t>
            </w:r>
            <w:r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还需时日。</w:t>
            </w:r>
          </w:p>
          <w:p w14:paraId="4741CDA6" w14:textId="50EC5450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宫颈细胞学</w:t>
            </w: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AI三类证已经于3月底获批，目前是否已经在推广销售，今年的收入或者进院目标是多少？</w:t>
            </w:r>
          </w:p>
          <w:p w14:paraId="20170DDE" w14:textId="73837D41" w:rsidR="00274B72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宫颈细胞学AI三类证的获批</w:t>
            </w:r>
            <w:r w:rsidR="00274B72"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，对安必平企业发展及国内宫颈癌筛查行业均构成利好。安必平宫颈细胞学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具备核心差异化优势，是国内业内唯一可同时适配沉降制片、膜式制片两大主流工艺的智能诊断产品。2026 年全国病理年会上，公司更是重点发力、强势推广宫颈细胞学 AI 产品，进一步强化市场声量与行业渗透率，有望深度赋能基层及三甲医院宫颈癌早筛规范化、智能化发展。</w:t>
            </w:r>
          </w:p>
          <w:p w14:paraId="139D53D4" w14:textId="646D9978" w:rsidR="00FC172E" w:rsidRPr="00FE0946" w:rsidRDefault="008D44C3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公司国内细胞学医院客户有</w:t>
            </w:r>
            <w:r w:rsidRPr="008D44C3">
              <w:rPr>
                <w:rFonts w:ascii="宋体" w:eastAsia="宋体" w:hAnsi="宋体" w:cs="Times New Roman"/>
                <w:sz w:val="24"/>
                <w:szCs w:val="24"/>
              </w:rPr>
              <w:t>1000多家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 w:rsidR="0021425F">
              <w:rPr>
                <w:rFonts w:ascii="宋体" w:eastAsia="宋体" w:hAnsi="宋体" w:cs="Times New Roman"/>
                <w:sz w:val="24"/>
                <w:szCs w:val="24"/>
              </w:rPr>
              <w:t>这些医院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对AI的需求量非常大。但是医院的采购和使用需要流程，AI三类证的入院更多的会在下半年体现。</w:t>
            </w:r>
          </w:p>
          <w:p w14:paraId="15A38BED" w14:textId="253BE8BA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AI研发方面的布局，今年以及未来三年能看到的重要突破有哪些？</w:t>
            </w:r>
          </w:p>
          <w:p w14:paraId="4B19F97E" w14:textId="6D1488F1" w:rsidR="00274B72" w:rsidRPr="00274B72" w:rsidRDefault="002E4432" w:rsidP="0021425F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答：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>2025 年 12 月《病理类医疗服务价格项目立项指南（试行）》发布，是业内首份专项正式文件，深刻重塑行业产品发展路径与商业模式。</w:t>
            </w:r>
            <w:r w:rsidR="00274B72"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新规确立病理行业全面数智化趋势，同时把原有打包收费拆分为制片费、诊断费，诊断费用可与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企业分成，虽然落地有过程，但大势确定、终将推行。</w:t>
            </w:r>
          </w:p>
          <w:p w14:paraId="080F166A" w14:textId="5DAF95BB" w:rsidR="004F2C33" w:rsidRPr="004F2C33" w:rsidRDefault="00274B7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政策落地后，安必平产品线布局更加清晰，研发也会深度绑定现有主业。公司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联动药企共建</w:t>
            </w:r>
            <w:r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辅助诊断工具，精准筛选适配用药人群，</w:t>
            </w:r>
            <w:r w:rsidR="0021425F" w:rsidRPr="0021425F">
              <w:rPr>
                <w:rFonts w:ascii="宋体" w:eastAsia="宋体" w:hAnsi="宋体" w:cs="Times New Roman" w:hint="eastAsia"/>
                <w:sz w:val="24"/>
                <w:szCs w:val="24"/>
              </w:rPr>
              <w:t>待三类医疗器械注册证获批后，将正式投入临床应用</w:t>
            </w:r>
            <w:r w:rsidRPr="00274B72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="0021425F">
              <w:rPr>
                <w:rFonts w:ascii="宋体" w:eastAsia="宋体" w:hAnsi="宋体" w:cs="Times New Roman"/>
                <w:sz w:val="24"/>
                <w:szCs w:val="24"/>
              </w:rPr>
              <w:t>另外，也会</w:t>
            </w:r>
            <w:r w:rsidR="0021425F" w:rsidRPr="0021425F">
              <w:rPr>
                <w:rFonts w:ascii="宋体" w:eastAsia="宋体" w:hAnsi="宋体" w:cs="Times New Roman" w:hint="eastAsia"/>
                <w:sz w:val="24"/>
                <w:szCs w:val="24"/>
              </w:rPr>
              <w:t>与检验所合作开发</w:t>
            </w:r>
            <w:r w:rsidR="0021425F" w:rsidRPr="0021425F">
              <w:rPr>
                <w:rFonts w:ascii="宋体" w:eastAsia="宋体" w:hAnsi="宋体" w:cs="Times New Roman"/>
                <w:sz w:val="24"/>
                <w:szCs w:val="24"/>
              </w:rPr>
              <w:t>AI，对于安必平自身而言可以在病理共建点实现降本增效，这也是安必平病理共建的新模式。</w:t>
            </w:r>
          </w:p>
          <w:p w14:paraId="769CAF97" w14:textId="507E6A1D" w:rsidR="00FC172E" w:rsidRPr="00830EEC" w:rsidRDefault="008D44C3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直销转经销现在进展到什么阶段</w:t>
            </w:r>
            <w:r w:rsidR="00FC172E"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经销占比多少？</w:t>
            </w:r>
          </w:p>
          <w:p w14:paraId="07305F9E" w14:textId="6385F053" w:rsidR="004F2C33" w:rsidRPr="004F2C33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8D44C3"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公司直销转经销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的改革正在按照计划推进，目前公司除了病理共建</w:t>
            </w:r>
            <w:r w:rsidR="008D44C3"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21425F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8D44C3" w:rsidRPr="008D44C3">
              <w:rPr>
                <w:rFonts w:ascii="宋体" w:eastAsia="宋体" w:hAnsi="宋体" w:cs="Times New Roman" w:hint="eastAsia"/>
                <w:sz w:val="24"/>
                <w:szCs w:val="24"/>
              </w:rPr>
              <w:t>其他产品收入中经销占比接近</w:t>
            </w:r>
            <w:r w:rsidR="008D44C3" w:rsidRPr="008D44C3">
              <w:rPr>
                <w:rFonts w:ascii="宋体" w:eastAsia="宋体" w:hAnsi="宋体" w:cs="Times New Roman"/>
                <w:sz w:val="24"/>
                <w:szCs w:val="24"/>
              </w:rPr>
              <w:t>80%，改革过程接近尾声</w:t>
            </w:r>
            <w:r w:rsidR="004F2C33" w:rsidRPr="004F2C33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033D0B31" w14:textId="1CB9B341" w:rsidR="002E5E35" w:rsidRPr="008D44C3" w:rsidRDefault="002E5E35" w:rsidP="008D44C3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BE8B926" w14:textId="7E85618F" w:rsidR="001868B0" w:rsidRDefault="001868B0" w:rsidP="00C63252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A5B8D" w14:textId="77777777" w:rsidR="00901B96" w:rsidRDefault="00901B96" w:rsidP="001212BB">
      <w:r>
        <w:separator/>
      </w:r>
    </w:p>
  </w:endnote>
  <w:endnote w:type="continuationSeparator" w:id="0">
    <w:p w14:paraId="14809E4A" w14:textId="77777777" w:rsidR="00901B96" w:rsidRDefault="00901B96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AECC5" w14:textId="77777777" w:rsidR="00901B96" w:rsidRDefault="00901B96" w:rsidP="001212BB">
      <w:r>
        <w:separator/>
      </w:r>
    </w:p>
  </w:footnote>
  <w:footnote w:type="continuationSeparator" w:id="0">
    <w:p w14:paraId="7BB56951" w14:textId="77777777" w:rsidR="00901B96" w:rsidRDefault="00901B96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1AAA"/>
    <w:multiLevelType w:val="hybridMultilevel"/>
    <w:tmpl w:val="BE869946"/>
    <w:lvl w:ilvl="0" w:tplc="5E58A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67B88"/>
    <w:multiLevelType w:val="hybridMultilevel"/>
    <w:tmpl w:val="E4066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F4477ED"/>
    <w:multiLevelType w:val="hybridMultilevel"/>
    <w:tmpl w:val="31ACE4B6"/>
    <w:lvl w:ilvl="0" w:tplc="0409000F">
      <w:start w:val="1"/>
      <w:numFmt w:val="decimal"/>
      <w:lvlText w:val="%1.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11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EE7193"/>
    <w:multiLevelType w:val="hybridMultilevel"/>
    <w:tmpl w:val="E4A4E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D13703"/>
    <w:multiLevelType w:val="hybridMultilevel"/>
    <w:tmpl w:val="446EB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48F7C62"/>
    <w:multiLevelType w:val="hybridMultilevel"/>
    <w:tmpl w:val="42042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7B73404"/>
    <w:multiLevelType w:val="hybridMultilevel"/>
    <w:tmpl w:val="8BF6D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4"/>
  </w:num>
  <w:num w:numId="6">
    <w:abstractNumId w:val="5"/>
  </w:num>
  <w:num w:numId="7">
    <w:abstractNumId w:val="12"/>
  </w:num>
  <w:num w:numId="8">
    <w:abstractNumId w:val="16"/>
  </w:num>
  <w:num w:numId="9">
    <w:abstractNumId w:val="4"/>
  </w:num>
  <w:num w:numId="10">
    <w:abstractNumId w:val="25"/>
  </w:num>
  <w:num w:numId="11">
    <w:abstractNumId w:val="20"/>
  </w:num>
  <w:num w:numId="12">
    <w:abstractNumId w:val="15"/>
  </w:num>
  <w:num w:numId="13">
    <w:abstractNumId w:val="14"/>
  </w:num>
  <w:num w:numId="14">
    <w:abstractNumId w:val="13"/>
  </w:num>
  <w:num w:numId="15">
    <w:abstractNumId w:val="18"/>
  </w:num>
  <w:num w:numId="16">
    <w:abstractNumId w:val="23"/>
  </w:num>
  <w:num w:numId="17">
    <w:abstractNumId w:val="26"/>
  </w:num>
  <w:num w:numId="18">
    <w:abstractNumId w:val="0"/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17"/>
  </w:num>
  <w:num w:numId="24">
    <w:abstractNumId w:val="22"/>
  </w:num>
  <w:num w:numId="25">
    <w:abstractNumId w:val="3"/>
  </w:num>
  <w:num w:numId="26">
    <w:abstractNumId w:val="21"/>
  </w:num>
  <w:num w:numId="27">
    <w:abstractNumId w:val="19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A8"/>
    <w:rsid w:val="000A70D7"/>
    <w:rsid w:val="000B01D7"/>
    <w:rsid w:val="000C0C08"/>
    <w:rsid w:val="000C6765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431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16861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6479E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2256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E57"/>
    <w:rsid w:val="00200F3D"/>
    <w:rsid w:val="00202CAC"/>
    <w:rsid w:val="0020403F"/>
    <w:rsid w:val="00204875"/>
    <w:rsid w:val="002050CF"/>
    <w:rsid w:val="00207430"/>
    <w:rsid w:val="0021164F"/>
    <w:rsid w:val="0021425F"/>
    <w:rsid w:val="002163B2"/>
    <w:rsid w:val="002205A1"/>
    <w:rsid w:val="002211C0"/>
    <w:rsid w:val="002212CF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131"/>
    <w:rsid w:val="00266977"/>
    <w:rsid w:val="0026697B"/>
    <w:rsid w:val="00267A7A"/>
    <w:rsid w:val="00274B72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0C3D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00F"/>
    <w:rsid w:val="002D5351"/>
    <w:rsid w:val="002D7E3E"/>
    <w:rsid w:val="002E1936"/>
    <w:rsid w:val="002E365B"/>
    <w:rsid w:val="002E3A54"/>
    <w:rsid w:val="002E4432"/>
    <w:rsid w:val="002E5E35"/>
    <w:rsid w:val="002E7552"/>
    <w:rsid w:val="002F0892"/>
    <w:rsid w:val="002F2223"/>
    <w:rsid w:val="002F23B0"/>
    <w:rsid w:val="002F4130"/>
    <w:rsid w:val="002F48C2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662E"/>
    <w:rsid w:val="00357401"/>
    <w:rsid w:val="00357810"/>
    <w:rsid w:val="00357F42"/>
    <w:rsid w:val="00366CC2"/>
    <w:rsid w:val="003673D2"/>
    <w:rsid w:val="00372A87"/>
    <w:rsid w:val="003738CC"/>
    <w:rsid w:val="00375FA3"/>
    <w:rsid w:val="003767D7"/>
    <w:rsid w:val="00381B4A"/>
    <w:rsid w:val="00382913"/>
    <w:rsid w:val="0038339E"/>
    <w:rsid w:val="0038420F"/>
    <w:rsid w:val="00387397"/>
    <w:rsid w:val="003874F3"/>
    <w:rsid w:val="0039086F"/>
    <w:rsid w:val="00391392"/>
    <w:rsid w:val="00391DBA"/>
    <w:rsid w:val="00391EDF"/>
    <w:rsid w:val="003920C7"/>
    <w:rsid w:val="003934CB"/>
    <w:rsid w:val="0039622F"/>
    <w:rsid w:val="0039695B"/>
    <w:rsid w:val="00396B54"/>
    <w:rsid w:val="00396C14"/>
    <w:rsid w:val="003A0763"/>
    <w:rsid w:val="003A12CF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C7815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50C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64DF"/>
    <w:rsid w:val="00497BB9"/>
    <w:rsid w:val="004A3466"/>
    <w:rsid w:val="004A5AC2"/>
    <w:rsid w:val="004B28F2"/>
    <w:rsid w:val="004B387F"/>
    <w:rsid w:val="004B5199"/>
    <w:rsid w:val="004B67E5"/>
    <w:rsid w:val="004C0292"/>
    <w:rsid w:val="004C0A29"/>
    <w:rsid w:val="004C15EF"/>
    <w:rsid w:val="004C28C3"/>
    <w:rsid w:val="004C4CBB"/>
    <w:rsid w:val="004D24DF"/>
    <w:rsid w:val="004D254D"/>
    <w:rsid w:val="004D3E22"/>
    <w:rsid w:val="004D44A0"/>
    <w:rsid w:val="004D6EF5"/>
    <w:rsid w:val="004D7F86"/>
    <w:rsid w:val="004E0087"/>
    <w:rsid w:val="004E1254"/>
    <w:rsid w:val="004E3530"/>
    <w:rsid w:val="004E38CE"/>
    <w:rsid w:val="004E3F86"/>
    <w:rsid w:val="004E48E5"/>
    <w:rsid w:val="004E5393"/>
    <w:rsid w:val="004E7683"/>
    <w:rsid w:val="004F114C"/>
    <w:rsid w:val="004F2753"/>
    <w:rsid w:val="004F2AB7"/>
    <w:rsid w:val="004F2C33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15E82"/>
    <w:rsid w:val="00620037"/>
    <w:rsid w:val="0062233C"/>
    <w:rsid w:val="00630826"/>
    <w:rsid w:val="0063680E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86B7C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16D6"/>
    <w:rsid w:val="006E3811"/>
    <w:rsid w:val="006E5705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350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0438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0EEC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238B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C3FEA"/>
    <w:rsid w:val="008D1905"/>
    <w:rsid w:val="008D19E9"/>
    <w:rsid w:val="008D44C3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1B96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E636F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3C13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97662"/>
    <w:rsid w:val="00AA047C"/>
    <w:rsid w:val="00AA1F7A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17C6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30EA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382A"/>
    <w:rsid w:val="00C54129"/>
    <w:rsid w:val="00C553A4"/>
    <w:rsid w:val="00C57893"/>
    <w:rsid w:val="00C579E4"/>
    <w:rsid w:val="00C6203A"/>
    <w:rsid w:val="00C62190"/>
    <w:rsid w:val="00C623E4"/>
    <w:rsid w:val="00C63252"/>
    <w:rsid w:val="00C63849"/>
    <w:rsid w:val="00C7052F"/>
    <w:rsid w:val="00C7246A"/>
    <w:rsid w:val="00C733D4"/>
    <w:rsid w:val="00C8150B"/>
    <w:rsid w:val="00C820DC"/>
    <w:rsid w:val="00C82413"/>
    <w:rsid w:val="00C83517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CF7A37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783"/>
    <w:rsid w:val="00D80F34"/>
    <w:rsid w:val="00D8263D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E2DB6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09EF"/>
    <w:rsid w:val="00E51238"/>
    <w:rsid w:val="00E51383"/>
    <w:rsid w:val="00E5434E"/>
    <w:rsid w:val="00E55AD8"/>
    <w:rsid w:val="00E603FA"/>
    <w:rsid w:val="00E636FA"/>
    <w:rsid w:val="00E6404A"/>
    <w:rsid w:val="00E6499F"/>
    <w:rsid w:val="00E65A6C"/>
    <w:rsid w:val="00E71BC5"/>
    <w:rsid w:val="00E754E1"/>
    <w:rsid w:val="00E75D21"/>
    <w:rsid w:val="00E77D0B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C7113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3FE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32A0"/>
    <w:rsid w:val="00FA4681"/>
    <w:rsid w:val="00FA631F"/>
    <w:rsid w:val="00FB1A33"/>
    <w:rsid w:val="00FC0A86"/>
    <w:rsid w:val="00FC0E65"/>
    <w:rsid w:val="00FC168B"/>
    <w:rsid w:val="00FC172E"/>
    <w:rsid w:val="00FC7558"/>
    <w:rsid w:val="00FD04D7"/>
    <w:rsid w:val="00FD2D42"/>
    <w:rsid w:val="00FD4A14"/>
    <w:rsid w:val="00FE0946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94842-CD2B-43B0-B478-3A45604D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261</Words>
  <Characters>1494</Characters>
  <Application>Microsoft Office Word</Application>
  <DocSecurity>0</DocSecurity>
  <Lines>12</Lines>
  <Paragraphs>3</Paragraphs>
  <ScaleCrop>false</ScaleCrop>
  <Company>P R C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楚天舒</dc:creator>
  <cp:lastModifiedBy>杜坤</cp:lastModifiedBy>
  <cp:revision>5</cp:revision>
  <dcterms:created xsi:type="dcterms:W3CDTF">2026-04-29T09:08:00Z</dcterms:created>
  <dcterms:modified xsi:type="dcterms:W3CDTF">2026-05-29T07:54:00Z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