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0442" w14:textId="77777777" w:rsidR="00151ADD" w:rsidRDefault="00061C1F">
      <w:pPr>
        <w:rPr>
          <w:rFonts w:ascii="宋体" w:hAnsi="宋体"/>
          <w:b/>
          <w:sz w:val="24"/>
        </w:rPr>
      </w:pPr>
      <w:r>
        <w:rPr>
          <w:rFonts w:ascii="宋体" w:hAnsi="宋体" w:hint="eastAsia"/>
          <w:b/>
          <w:sz w:val="24"/>
        </w:rPr>
        <w:t>证券代码：600222                                   证券简称：太龙药业</w:t>
      </w:r>
    </w:p>
    <w:p w14:paraId="57E127ED" w14:textId="77777777" w:rsidR="00151ADD" w:rsidRDefault="00151ADD"/>
    <w:p w14:paraId="115CB948" w14:textId="77777777" w:rsidR="00151ADD" w:rsidRDefault="00061C1F">
      <w:pPr>
        <w:jc w:val="center"/>
        <w:rPr>
          <w:rFonts w:ascii="黑体" w:eastAsia="黑体" w:hAnsi="黑体"/>
          <w:sz w:val="32"/>
        </w:rPr>
      </w:pPr>
      <w:r>
        <w:rPr>
          <w:rFonts w:ascii="黑体" w:eastAsia="黑体" w:hAnsi="黑体"/>
          <w:sz w:val="32"/>
        </w:rPr>
        <w:t>河南太龙药业股份有限公司</w:t>
      </w:r>
    </w:p>
    <w:p w14:paraId="51FE787C" w14:textId="77777777" w:rsidR="00151ADD" w:rsidRDefault="00061C1F">
      <w:pPr>
        <w:jc w:val="center"/>
        <w:rPr>
          <w:rFonts w:ascii="黑体" w:eastAsia="黑体" w:hAnsi="黑体"/>
          <w:sz w:val="32"/>
        </w:rPr>
      </w:pPr>
      <w:r>
        <w:rPr>
          <w:rFonts w:ascii="黑体" w:eastAsia="黑体" w:hAnsi="黑体"/>
          <w:sz w:val="32"/>
        </w:rPr>
        <w:t>投资者关系活动记录表</w:t>
      </w:r>
    </w:p>
    <w:p w14:paraId="2EDAE1C9" w14:textId="77777777" w:rsidR="00151ADD" w:rsidRDefault="00061C1F">
      <w:pPr>
        <w:jc w:val="center"/>
        <w:rPr>
          <w:rFonts w:ascii="黑体" w:eastAsia="黑体" w:hAnsi="黑体"/>
          <w:sz w:val="32"/>
        </w:rPr>
      </w:pPr>
      <w:r>
        <w:rPr>
          <w:rFonts w:ascii="黑体" w:eastAsia="黑体" w:hAnsi="黑体"/>
          <w:sz w:val="32"/>
        </w:rPr>
        <w:t>（</w:t>
      </w:r>
      <w:r>
        <w:rPr>
          <w:rFonts w:ascii="黑体" w:eastAsia="黑体" w:hAnsi="黑体" w:hint="eastAsia"/>
          <w:sz w:val="32"/>
        </w:rPr>
        <w:t>2</w:t>
      </w:r>
      <w:r>
        <w:rPr>
          <w:rFonts w:ascii="黑体" w:eastAsia="黑体" w:hAnsi="黑体"/>
          <w:sz w:val="32"/>
        </w:rPr>
        <w:t>02</w:t>
      </w:r>
      <w:r>
        <w:rPr>
          <w:rFonts w:ascii="黑体" w:eastAsia="黑体" w:hAnsi="黑体" w:hint="eastAsia"/>
          <w:sz w:val="32"/>
        </w:rPr>
        <w:t>6</w:t>
      </w:r>
      <w:r>
        <w:rPr>
          <w:rFonts w:ascii="黑体" w:eastAsia="黑体" w:hAnsi="黑体"/>
          <w:sz w:val="32"/>
        </w:rPr>
        <w:t>年</w:t>
      </w:r>
      <w:r>
        <w:rPr>
          <w:rFonts w:ascii="黑体" w:eastAsia="黑体" w:hAnsi="黑体" w:hint="eastAsia"/>
          <w:sz w:val="32"/>
        </w:rPr>
        <w:t>5月</w:t>
      </w:r>
      <w:r>
        <w:rPr>
          <w:rFonts w:ascii="黑体" w:eastAsia="黑体" w:hAnsi="黑体"/>
          <w:sz w:val="32"/>
        </w:rPr>
        <w:t>）</w:t>
      </w:r>
    </w:p>
    <w:p w14:paraId="61971809" w14:textId="77777777" w:rsidR="00151ADD" w:rsidRDefault="00151ADD"/>
    <w:tbl>
      <w:tblPr>
        <w:tblStyle w:val="aa"/>
        <w:tblW w:w="10349" w:type="dxa"/>
        <w:tblInd w:w="-998" w:type="dxa"/>
        <w:tblLook w:val="04A0" w:firstRow="1" w:lastRow="0" w:firstColumn="1" w:lastColumn="0" w:noHBand="0" w:noVBand="1"/>
      </w:tblPr>
      <w:tblGrid>
        <w:gridCol w:w="1986"/>
        <w:gridCol w:w="8363"/>
      </w:tblGrid>
      <w:tr w:rsidR="00151ADD" w14:paraId="746EE85E" w14:textId="77777777">
        <w:trPr>
          <w:trHeight w:val="3276"/>
        </w:trPr>
        <w:tc>
          <w:tcPr>
            <w:tcW w:w="1986" w:type="dxa"/>
            <w:vAlign w:val="center"/>
          </w:tcPr>
          <w:p w14:paraId="09A53B3B" w14:textId="77777777" w:rsidR="00151ADD" w:rsidRDefault="00061C1F">
            <w:pPr>
              <w:jc w:val="center"/>
              <w:rPr>
                <w:sz w:val="28"/>
              </w:rPr>
            </w:pPr>
            <w:r>
              <w:rPr>
                <w:sz w:val="28"/>
              </w:rPr>
              <w:t>投资者关系</w:t>
            </w:r>
          </w:p>
          <w:p w14:paraId="7E3633DA" w14:textId="77777777" w:rsidR="00151ADD" w:rsidRDefault="00061C1F">
            <w:pPr>
              <w:jc w:val="center"/>
              <w:rPr>
                <w:sz w:val="28"/>
              </w:rPr>
            </w:pPr>
            <w:r>
              <w:rPr>
                <w:sz w:val="28"/>
              </w:rPr>
              <w:t>活动类别</w:t>
            </w:r>
          </w:p>
        </w:tc>
        <w:tc>
          <w:tcPr>
            <w:tcW w:w="8363" w:type="dxa"/>
          </w:tcPr>
          <w:p w14:paraId="237BB954" w14:textId="77777777" w:rsidR="00151ADD" w:rsidRDefault="00061C1F">
            <w:pPr>
              <w:pStyle w:val="Default"/>
              <w:jc w:val="both"/>
              <w:rPr>
                <w:rFonts w:hAnsi="Times New Roman"/>
                <w:sz w:val="28"/>
              </w:rPr>
            </w:pPr>
            <w:r>
              <w:rPr>
                <w:rFonts w:hAnsi="Times New Roman" w:hint="eastAsia"/>
                <w:sz w:val="28"/>
              </w:rPr>
              <w:t xml:space="preserve">☑特定对象调研     </w:t>
            </w:r>
            <w:r>
              <w:rPr>
                <w:rFonts w:hAnsi="Times New Roman" w:hint="eastAsia"/>
                <w:color w:val="auto"/>
                <w:sz w:val="28"/>
              </w:rPr>
              <w:t xml:space="preserve"> </w:t>
            </w:r>
            <w:r>
              <w:rPr>
                <w:rFonts w:hAnsi="Times New Roman" w:hint="eastAsia"/>
                <w:sz w:val="28"/>
              </w:rPr>
              <w:t>□分析师会议</w:t>
            </w:r>
          </w:p>
          <w:p w14:paraId="390FE71A" w14:textId="77777777" w:rsidR="00151ADD" w:rsidRDefault="00061C1F">
            <w:pPr>
              <w:pStyle w:val="Default"/>
              <w:jc w:val="both"/>
              <w:rPr>
                <w:rFonts w:hAnsi="Times New Roman"/>
                <w:sz w:val="28"/>
              </w:rPr>
            </w:pPr>
            <w:r>
              <w:rPr>
                <w:rFonts w:hAnsi="Times New Roman" w:hint="eastAsia"/>
                <w:sz w:val="28"/>
              </w:rPr>
              <w:t>□媒体采访          ☑业绩说明会</w:t>
            </w:r>
          </w:p>
          <w:p w14:paraId="0F578CFC" w14:textId="77777777" w:rsidR="00151ADD" w:rsidRDefault="00061C1F">
            <w:pPr>
              <w:pStyle w:val="Default"/>
              <w:jc w:val="both"/>
              <w:rPr>
                <w:rFonts w:hAnsi="Times New Roman"/>
                <w:sz w:val="28"/>
              </w:rPr>
            </w:pPr>
            <w:r>
              <w:rPr>
                <w:rFonts w:hAnsi="Times New Roman" w:hint="eastAsia"/>
                <w:sz w:val="28"/>
              </w:rPr>
              <w:t>□新闻发布会        □路演活动</w:t>
            </w:r>
          </w:p>
          <w:p w14:paraId="3EC78576" w14:textId="77777777" w:rsidR="00151ADD" w:rsidRDefault="00061C1F">
            <w:pPr>
              <w:pStyle w:val="Default"/>
              <w:jc w:val="both"/>
              <w:rPr>
                <w:rFonts w:hAnsi="Times New Roman"/>
                <w:sz w:val="28"/>
              </w:rPr>
            </w:pPr>
            <w:r>
              <w:rPr>
                <w:rFonts w:hAnsi="Times New Roman" w:hint="eastAsia"/>
                <w:sz w:val="28"/>
              </w:rPr>
              <w:t>□现场参观          □</w:t>
            </w:r>
            <w:r>
              <w:rPr>
                <w:rFonts w:hAnsi="宋体" w:hint="eastAsia"/>
                <w:sz w:val="28"/>
              </w:rPr>
              <w:t>电话会议</w:t>
            </w:r>
          </w:p>
          <w:p w14:paraId="74717964" w14:textId="77777777" w:rsidR="00151ADD" w:rsidRDefault="00061C1F">
            <w:pPr>
              <w:pStyle w:val="Default"/>
              <w:jc w:val="both"/>
              <w:rPr>
                <w:rFonts w:hAnsi="Times New Roman"/>
                <w:sz w:val="28"/>
                <w:u w:val="single"/>
              </w:rPr>
            </w:pPr>
            <w:r>
              <w:rPr>
                <w:rFonts w:ascii="Segoe UI Symbol" w:hAnsi="Segoe UI Symbol" w:cs="Segoe UI Symbol" w:hint="eastAsia"/>
                <w:sz w:val="28"/>
              </w:rPr>
              <w:t>□</w:t>
            </w:r>
            <w:r>
              <w:rPr>
                <w:rFonts w:hAnsi="Times New Roman" w:hint="eastAsia"/>
                <w:sz w:val="28"/>
              </w:rPr>
              <w:t>其他</w:t>
            </w:r>
          </w:p>
        </w:tc>
      </w:tr>
      <w:tr w:rsidR="00151ADD" w14:paraId="6346257E" w14:textId="77777777">
        <w:tc>
          <w:tcPr>
            <w:tcW w:w="1986" w:type="dxa"/>
            <w:vAlign w:val="center"/>
          </w:tcPr>
          <w:p w14:paraId="4AD84AD1" w14:textId="77777777" w:rsidR="00151ADD" w:rsidRDefault="00061C1F">
            <w:pPr>
              <w:jc w:val="center"/>
              <w:rPr>
                <w:sz w:val="28"/>
              </w:rPr>
            </w:pPr>
            <w:r>
              <w:rPr>
                <w:sz w:val="28"/>
              </w:rPr>
              <w:t>会议时间</w:t>
            </w:r>
          </w:p>
        </w:tc>
        <w:tc>
          <w:tcPr>
            <w:tcW w:w="8363" w:type="dxa"/>
          </w:tcPr>
          <w:p w14:paraId="73A82FD4" w14:textId="77777777" w:rsidR="00151ADD" w:rsidRDefault="00061C1F">
            <w:pPr>
              <w:rPr>
                <w:rFonts w:asciiTheme="minorEastAsia" w:hAnsiTheme="minorEastAsia"/>
                <w:sz w:val="28"/>
              </w:rPr>
            </w:pPr>
            <w:r>
              <w:rPr>
                <w:rFonts w:ascii="宋体" w:hAnsi="宋体" w:hint="eastAsia"/>
                <w:sz w:val="28"/>
              </w:rPr>
              <w:t>1.2026年5月22日</w:t>
            </w:r>
            <w:r>
              <w:rPr>
                <w:rFonts w:asciiTheme="minorEastAsia" w:hAnsiTheme="minorEastAsia" w:hint="eastAsia"/>
                <w:sz w:val="28"/>
              </w:rPr>
              <w:t>上午9:00-10:00</w:t>
            </w:r>
            <w:r>
              <w:rPr>
                <w:rFonts w:ascii="宋体" w:hAnsi="宋体"/>
                <w:sz w:val="28"/>
              </w:rPr>
              <w:t xml:space="preserve">  </w:t>
            </w:r>
            <w:r>
              <w:rPr>
                <w:rFonts w:asciiTheme="minorEastAsia" w:hAnsiTheme="minorEastAsia"/>
                <w:sz w:val="28"/>
              </w:rPr>
              <w:t>公司2026年第一季度业绩说明会</w:t>
            </w:r>
          </w:p>
          <w:p w14:paraId="3A69A532" w14:textId="77777777" w:rsidR="00151ADD" w:rsidRDefault="00061C1F">
            <w:pPr>
              <w:rPr>
                <w:rFonts w:asciiTheme="minorEastAsia" w:hAnsiTheme="minorEastAsia"/>
                <w:sz w:val="28"/>
              </w:rPr>
            </w:pPr>
            <w:r>
              <w:rPr>
                <w:rFonts w:asciiTheme="minorEastAsia" w:hAnsiTheme="minorEastAsia" w:hint="eastAsia"/>
                <w:sz w:val="28"/>
              </w:rPr>
              <w:t xml:space="preserve">2.2026年5月26日下午15:00-16:00 </w:t>
            </w:r>
            <w:r>
              <w:rPr>
                <w:rFonts w:asciiTheme="minorEastAsia" w:hAnsiTheme="minorEastAsia"/>
                <w:sz w:val="28"/>
              </w:rPr>
              <w:t xml:space="preserve"> </w:t>
            </w:r>
            <w:r>
              <w:rPr>
                <w:rFonts w:asciiTheme="minorEastAsia" w:hAnsiTheme="minorEastAsia" w:hint="eastAsia"/>
                <w:sz w:val="28"/>
              </w:rPr>
              <w:t>公司调研会</w:t>
            </w:r>
          </w:p>
        </w:tc>
      </w:tr>
      <w:tr w:rsidR="00151ADD" w14:paraId="157D7E67" w14:textId="77777777">
        <w:trPr>
          <w:trHeight w:val="1034"/>
        </w:trPr>
        <w:tc>
          <w:tcPr>
            <w:tcW w:w="1986" w:type="dxa"/>
            <w:vAlign w:val="center"/>
          </w:tcPr>
          <w:p w14:paraId="4762D3C2" w14:textId="77777777" w:rsidR="00151ADD" w:rsidRDefault="00061C1F">
            <w:pPr>
              <w:jc w:val="center"/>
              <w:rPr>
                <w:sz w:val="28"/>
              </w:rPr>
            </w:pPr>
            <w:r>
              <w:rPr>
                <w:sz w:val="28"/>
              </w:rPr>
              <w:t>会议地点</w:t>
            </w:r>
          </w:p>
        </w:tc>
        <w:tc>
          <w:tcPr>
            <w:tcW w:w="8363" w:type="dxa"/>
            <w:vAlign w:val="center"/>
          </w:tcPr>
          <w:p w14:paraId="698146DF" w14:textId="77777777" w:rsidR="00151ADD" w:rsidRDefault="00061C1F">
            <w:pPr>
              <w:widowControl/>
              <w:rPr>
                <w:rFonts w:asciiTheme="minorEastAsia" w:hAnsiTheme="minorEastAsia"/>
                <w:sz w:val="28"/>
              </w:rPr>
            </w:pPr>
            <w:r>
              <w:rPr>
                <w:rFonts w:asciiTheme="minorEastAsia" w:hAnsiTheme="minorEastAsia" w:hint="eastAsia"/>
                <w:sz w:val="28"/>
              </w:rPr>
              <w:t>1.上海证券交易所上证路演中心：https://roadshow.sseinfo.com/</w:t>
            </w:r>
          </w:p>
          <w:p w14:paraId="3CA107CD" w14:textId="77777777" w:rsidR="00151ADD" w:rsidRDefault="00061C1F">
            <w:pPr>
              <w:widowControl/>
              <w:rPr>
                <w:rFonts w:asciiTheme="minorEastAsia" w:hAnsiTheme="minorEastAsia"/>
                <w:sz w:val="28"/>
              </w:rPr>
            </w:pPr>
            <w:r>
              <w:rPr>
                <w:rFonts w:asciiTheme="minorEastAsia" w:hAnsiTheme="minorEastAsia" w:hint="eastAsia"/>
                <w:sz w:val="28"/>
              </w:rPr>
              <w:t>2.河南省郑州市高新技术产业开发区金梭路8号</w:t>
            </w:r>
          </w:p>
        </w:tc>
      </w:tr>
      <w:tr w:rsidR="00151ADD" w14:paraId="68215E35" w14:textId="77777777">
        <w:tc>
          <w:tcPr>
            <w:tcW w:w="1986" w:type="dxa"/>
            <w:vAlign w:val="center"/>
          </w:tcPr>
          <w:p w14:paraId="51B43578" w14:textId="77777777" w:rsidR="00151ADD" w:rsidRDefault="00061C1F">
            <w:pPr>
              <w:jc w:val="center"/>
              <w:rPr>
                <w:sz w:val="28"/>
              </w:rPr>
            </w:pPr>
            <w:r>
              <w:rPr>
                <w:sz w:val="28"/>
              </w:rPr>
              <w:t>参与单位名称或人员姓名</w:t>
            </w:r>
          </w:p>
        </w:tc>
        <w:tc>
          <w:tcPr>
            <w:tcW w:w="8363" w:type="dxa"/>
            <w:vAlign w:val="center"/>
          </w:tcPr>
          <w:p w14:paraId="0C46E5BD" w14:textId="77777777" w:rsidR="00151ADD" w:rsidRDefault="00061C1F">
            <w:pPr>
              <w:numPr>
                <w:ilvl w:val="0"/>
                <w:numId w:val="1"/>
              </w:numPr>
              <w:rPr>
                <w:rFonts w:asciiTheme="minorEastAsia" w:hAnsiTheme="minorEastAsia"/>
                <w:sz w:val="28"/>
                <w:szCs w:val="24"/>
              </w:rPr>
            </w:pPr>
            <w:r>
              <w:rPr>
                <w:rFonts w:asciiTheme="minorEastAsia" w:hAnsiTheme="minorEastAsia" w:hint="eastAsia"/>
                <w:sz w:val="28"/>
                <w:szCs w:val="24"/>
              </w:rPr>
              <w:t>线上参与公司2026年第一季度业绩说明会的广大投资者</w:t>
            </w:r>
          </w:p>
          <w:p w14:paraId="5F0F00A7" w14:textId="77777777" w:rsidR="00151ADD" w:rsidRDefault="00061C1F">
            <w:pPr>
              <w:rPr>
                <w:rFonts w:asciiTheme="minorEastAsia" w:hAnsiTheme="minorEastAsia"/>
                <w:sz w:val="28"/>
                <w:szCs w:val="24"/>
              </w:rPr>
            </w:pPr>
            <w:r>
              <w:rPr>
                <w:rFonts w:asciiTheme="minorEastAsia" w:hAnsiTheme="minorEastAsia" w:hint="eastAsia"/>
                <w:sz w:val="28"/>
                <w:szCs w:val="24"/>
              </w:rPr>
              <w:t>2.调研会主要参与的单位如下：</w:t>
            </w:r>
          </w:p>
          <w:p w14:paraId="6EBEE179" w14:textId="5518FA53" w:rsidR="00CC3EE5" w:rsidRDefault="00061C1F">
            <w:pPr>
              <w:rPr>
                <w:rFonts w:asciiTheme="minorEastAsia" w:hAnsiTheme="minorEastAsia"/>
                <w:sz w:val="28"/>
                <w:szCs w:val="24"/>
              </w:rPr>
            </w:pPr>
            <w:r>
              <w:rPr>
                <w:rFonts w:asciiTheme="minorEastAsia" w:hAnsiTheme="minorEastAsia" w:hint="eastAsia"/>
                <w:sz w:val="28"/>
                <w:szCs w:val="24"/>
              </w:rPr>
              <w:t xml:space="preserve">国泰海通    惠璞投资   圣熙资产   速富资产   上海证券    金晨碧云投资  海星资本  </w:t>
            </w:r>
            <w:r w:rsidR="00CC3EE5">
              <w:rPr>
                <w:rFonts w:asciiTheme="minorEastAsia" w:hAnsiTheme="minorEastAsia"/>
                <w:sz w:val="28"/>
                <w:szCs w:val="24"/>
              </w:rPr>
              <w:t xml:space="preserve">  </w:t>
            </w:r>
            <w:r>
              <w:rPr>
                <w:rFonts w:asciiTheme="minorEastAsia" w:hAnsiTheme="minorEastAsia" w:hint="eastAsia"/>
                <w:sz w:val="28"/>
                <w:szCs w:val="24"/>
              </w:rPr>
              <w:t xml:space="preserve">九一基金  </w:t>
            </w:r>
            <w:r w:rsidR="00CC3EE5">
              <w:rPr>
                <w:rFonts w:asciiTheme="minorEastAsia" w:hAnsiTheme="minorEastAsia" w:hint="eastAsia"/>
                <w:sz w:val="28"/>
                <w:szCs w:val="24"/>
              </w:rPr>
              <w:t xml:space="preserve"> </w:t>
            </w:r>
            <w:r w:rsidR="00CC3EE5">
              <w:rPr>
                <w:rFonts w:asciiTheme="minorEastAsia" w:hAnsiTheme="minorEastAsia"/>
                <w:sz w:val="28"/>
                <w:szCs w:val="24"/>
              </w:rPr>
              <w:t xml:space="preserve"> </w:t>
            </w:r>
            <w:r>
              <w:rPr>
                <w:rFonts w:asciiTheme="minorEastAsia" w:hAnsiTheme="minorEastAsia" w:hint="eastAsia"/>
                <w:sz w:val="28"/>
                <w:szCs w:val="24"/>
              </w:rPr>
              <w:t xml:space="preserve">昆明经开区投资集团   </w:t>
            </w:r>
          </w:p>
          <w:p w14:paraId="283FE2E0" w14:textId="4E81D23B" w:rsidR="00151ADD" w:rsidRDefault="00061C1F">
            <w:pPr>
              <w:rPr>
                <w:rFonts w:asciiTheme="minorEastAsia" w:hAnsiTheme="minorEastAsia"/>
                <w:sz w:val="28"/>
                <w:szCs w:val="24"/>
              </w:rPr>
            </w:pPr>
            <w:r>
              <w:rPr>
                <w:rFonts w:asciiTheme="minorEastAsia" w:hAnsiTheme="minorEastAsia" w:hint="eastAsia"/>
                <w:sz w:val="28"/>
                <w:szCs w:val="24"/>
              </w:rPr>
              <w:t xml:space="preserve">东方财富     </w:t>
            </w:r>
            <w:r w:rsidR="00CC3EE5">
              <w:rPr>
                <w:rFonts w:asciiTheme="minorEastAsia" w:hAnsiTheme="minorEastAsia"/>
                <w:sz w:val="28"/>
                <w:szCs w:val="24"/>
              </w:rPr>
              <w:t xml:space="preserve"> </w:t>
            </w:r>
            <w:r>
              <w:rPr>
                <w:rFonts w:asciiTheme="minorEastAsia" w:hAnsiTheme="minorEastAsia" w:hint="eastAsia"/>
                <w:sz w:val="28"/>
                <w:szCs w:val="24"/>
              </w:rPr>
              <w:t>每日经济新闻</w:t>
            </w:r>
          </w:p>
        </w:tc>
      </w:tr>
      <w:tr w:rsidR="00151ADD" w14:paraId="4867E272" w14:textId="77777777">
        <w:trPr>
          <w:trHeight w:val="2127"/>
        </w:trPr>
        <w:tc>
          <w:tcPr>
            <w:tcW w:w="1986" w:type="dxa"/>
            <w:vAlign w:val="center"/>
          </w:tcPr>
          <w:p w14:paraId="2C9DD5D5" w14:textId="77777777" w:rsidR="00151ADD" w:rsidRDefault="00061C1F">
            <w:pPr>
              <w:jc w:val="center"/>
              <w:rPr>
                <w:sz w:val="28"/>
              </w:rPr>
            </w:pPr>
            <w:r>
              <w:rPr>
                <w:sz w:val="28"/>
              </w:rPr>
              <w:lastRenderedPageBreak/>
              <w:t>上市公司</w:t>
            </w:r>
          </w:p>
          <w:p w14:paraId="6EDBC833" w14:textId="77777777" w:rsidR="00151ADD" w:rsidRDefault="00061C1F">
            <w:pPr>
              <w:jc w:val="center"/>
              <w:rPr>
                <w:sz w:val="28"/>
              </w:rPr>
            </w:pPr>
            <w:r>
              <w:rPr>
                <w:sz w:val="28"/>
              </w:rPr>
              <w:t>接待人员</w:t>
            </w:r>
          </w:p>
        </w:tc>
        <w:tc>
          <w:tcPr>
            <w:tcW w:w="8363" w:type="dxa"/>
            <w:vAlign w:val="center"/>
          </w:tcPr>
          <w:p w14:paraId="738B034D" w14:textId="77777777" w:rsidR="00151ADD" w:rsidRDefault="00061C1F">
            <w:pPr>
              <w:pStyle w:val="Default"/>
              <w:tabs>
                <w:tab w:val="left" w:pos="675"/>
              </w:tabs>
              <w:spacing w:line="312" w:lineRule="auto"/>
              <w:jc w:val="both"/>
              <w:rPr>
                <w:rFonts w:asciiTheme="minorEastAsia" w:eastAsiaTheme="minorEastAsia" w:hAnsiTheme="minorEastAsia"/>
                <w:sz w:val="28"/>
                <w:szCs w:val="28"/>
              </w:rPr>
            </w:pPr>
            <w:r>
              <w:rPr>
                <w:rFonts w:asciiTheme="minorEastAsia" w:eastAsiaTheme="minorEastAsia" w:hAnsiTheme="minorEastAsia" w:hint="eastAsia"/>
                <w:sz w:val="28"/>
                <w:szCs w:val="28"/>
              </w:rPr>
              <w:t>1.公司参加2026年第一季度业绩说明会的主要人员有：</w:t>
            </w:r>
          </w:p>
          <w:p w14:paraId="16607A9E" w14:textId="77777777" w:rsidR="00151ADD" w:rsidRDefault="00061C1F">
            <w:pPr>
              <w:pStyle w:val="Default"/>
              <w:tabs>
                <w:tab w:val="left" w:pos="675"/>
              </w:tabs>
              <w:spacing w:line="312" w:lineRule="auto"/>
              <w:jc w:val="both"/>
              <w:rPr>
                <w:rFonts w:asciiTheme="minorEastAsia" w:hAnsiTheme="minorEastAsia"/>
                <w:sz w:val="28"/>
                <w:szCs w:val="28"/>
              </w:rPr>
            </w:pPr>
            <w:r>
              <w:rPr>
                <w:rFonts w:asciiTheme="minorEastAsia" w:eastAsiaTheme="minorEastAsia" w:hAnsiTheme="minorEastAsia"/>
                <w:sz w:val="28"/>
                <w:szCs w:val="28"/>
              </w:rPr>
              <w:t>董事长：</w:t>
            </w:r>
            <w:r>
              <w:rPr>
                <w:rFonts w:asciiTheme="minorEastAsia" w:eastAsiaTheme="minorEastAsia" w:hAnsiTheme="minorEastAsia" w:hint="eastAsia"/>
                <w:sz w:val="28"/>
                <w:szCs w:val="28"/>
              </w:rPr>
              <w:t xml:space="preserve">王荣涛     独立董事：陈琪     </w:t>
            </w:r>
            <w:r>
              <w:rPr>
                <w:rFonts w:asciiTheme="minorEastAsia" w:hAnsiTheme="minorEastAsia"/>
                <w:sz w:val="28"/>
                <w:szCs w:val="28"/>
              </w:rPr>
              <w:t>财务负责人：赵海林</w:t>
            </w:r>
            <w:r>
              <w:rPr>
                <w:rFonts w:asciiTheme="minorEastAsia" w:hAnsiTheme="minorEastAsia" w:hint="eastAsia"/>
                <w:sz w:val="28"/>
                <w:szCs w:val="28"/>
              </w:rPr>
              <w:t xml:space="preserve">  </w:t>
            </w:r>
          </w:p>
          <w:p w14:paraId="45E9B442" w14:textId="77777777" w:rsidR="00151ADD" w:rsidRDefault="00061C1F">
            <w:pPr>
              <w:pStyle w:val="Default"/>
              <w:tabs>
                <w:tab w:val="left" w:pos="675"/>
              </w:tabs>
              <w:spacing w:line="312" w:lineRule="auto"/>
              <w:jc w:val="both"/>
              <w:rPr>
                <w:rFonts w:asciiTheme="minorEastAsia" w:hAnsiTheme="minorEastAsia"/>
                <w:sz w:val="28"/>
                <w:szCs w:val="28"/>
              </w:rPr>
            </w:pPr>
            <w:r>
              <w:rPr>
                <w:rFonts w:asciiTheme="minorEastAsia" w:hAnsiTheme="minorEastAsia" w:hint="eastAsia"/>
                <w:sz w:val="28"/>
                <w:szCs w:val="28"/>
              </w:rPr>
              <w:t>董事会秘书：李念云</w:t>
            </w:r>
          </w:p>
          <w:p w14:paraId="05F90B28" w14:textId="77777777" w:rsidR="00151ADD" w:rsidRDefault="00061C1F">
            <w:pPr>
              <w:pStyle w:val="Default"/>
              <w:tabs>
                <w:tab w:val="left" w:pos="675"/>
              </w:tabs>
              <w:spacing w:line="312" w:lineRule="auto"/>
              <w:jc w:val="both"/>
              <w:rPr>
                <w:rFonts w:asciiTheme="minorEastAsia" w:hAnsiTheme="minorEastAsia"/>
                <w:sz w:val="28"/>
                <w:szCs w:val="28"/>
              </w:rPr>
            </w:pPr>
            <w:r>
              <w:rPr>
                <w:rFonts w:asciiTheme="minorEastAsia" w:hAnsiTheme="minorEastAsia" w:hint="eastAsia"/>
                <w:sz w:val="28"/>
                <w:szCs w:val="28"/>
              </w:rPr>
              <w:t>2.公司参加调研会的主要人员有：</w:t>
            </w:r>
          </w:p>
          <w:p w14:paraId="69A4E4E4" w14:textId="77777777" w:rsidR="00151ADD" w:rsidRDefault="00061C1F">
            <w:pPr>
              <w:pStyle w:val="Default"/>
              <w:tabs>
                <w:tab w:val="left" w:pos="675"/>
              </w:tabs>
              <w:spacing w:line="312" w:lineRule="auto"/>
              <w:jc w:val="both"/>
              <w:rPr>
                <w:rFonts w:asciiTheme="minorEastAsia" w:hAnsiTheme="minorEastAsia"/>
                <w:sz w:val="28"/>
                <w:szCs w:val="28"/>
              </w:rPr>
            </w:pPr>
            <w:r>
              <w:rPr>
                <w:rFonts w:asciiTheme="minorEastAsia" w:hAnsiTheme="minorEastAsia" w:hint="eastAsia"/>
                <w:sz w:val="28"/>
                <w:szCs w:val="28"/>
              </w:rPr>
              <w:t>董事会秘书：李念云  证券事务代表：吴听  投资总监：邱旭</w:t>
            </w:r>
          </w:p>
        </w:tc>
      </w:tr>
      <w:tr w:rsidR="00151ADD" w14:paraId="5D3A6EA0" w14:textId="77777777">
        <w:tc>
          <w:tcPr>
            <w:tcW w:w="1986" w:type="dxa"/>
            <w:vAlign w:val="center"/>
          </w:tcPr>
          <w:p w14:paraId="567A8B3A" w14:textId="77777777" w:rsidR="00151ADD" w:rsidRDefault="00061C1F">
            <w:pPr>
              <w:jc w:val="center"/>
              <w:rPr>
                <w:sz w:val="28"/>
              </w:rPr>
            </w:pPr>
            <w:r>
              <w:rPr>
                <w:sz w:val="28"/>
              </w:rPr>
              <w:t>投资者关系</w:t>
            </w:r>
          </w:p>
          <w:p w14:paraId="0F2E2645" w14:textId="77777777" w:rsidR="00151ADD" w:rsidRDefault="00061C1F">
            <w:pPr>
              <w:jc w:val="center"/>
              <w:rPr>
                <w:sz w:val="28"/>
              </w:rPr>
            </w:pPr>
            <w:r>
              <w:rPr>
                <w:sz w:val="28"/>
              </w:rPr>
              <w:t>活动主要内容</w:t>
            </w:r>
          </w:p>
        </w:tc>
        <w:tc>
          <w:tcPr>
            <w:tcW w:w="8363" w:type="dxa"/>
          </w:tcPr>
          <w:p w14:paraId="24726972" w14:textId="77777777" w:rsidR="00151ADD" w:rsidRDefault="00061C1F">
            <w:pPr>
              <w:ind w:firstLineChars="200" w:firstLine="562"/>
              <w:rPr>
                <w:rFonts w:asciiTheme="minorEastAsia" w:hAnsiTheme="minorEastAsia"/>
                <w:b/>
                <w:sz w:val="28"/>
                <w:szCs w:val="24"/>
              </w:rPr>
            </w:pPr>
            <w:r>
              <w:rPr>
                <w:rFonts w:asciiTheme="minorEastAsia" w:hAnsiTheme="minorEastAsia" w:hint="eastAsia"/>
                <w:b/>
                <w:sz w:val="28"/>
                <w:szCs w:val="24"/>
              </w:rPr>
              <w:t>一、公司2026年第一季度业绩说明会主要就投资者提出的相关问题进行互动和沟通，主要内容如下：</w:t>
            </w:r>
          </w:p>
          <w:p w14:paraId="6F86935C"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（一）预征集问答：</w:t>
            </w:r>
          </w:p>
          <w:p w14:paraId="638821BF"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1、为什么公司2025年和2026年一季报净利润都如此低？2026年二季度会跟2025年二季度一样预增吗？今年半年报和未来三季报、年报净利润将会怎么样？谢谢！</w:t>
            </w:r>
          </w:p>
          <w:p w14:paraId="635766E1"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公司2025年一季度受行业政策和市场环境的影响，主要系药品制剂业务主要产品参与全国中成药采购联盟集中采购并中选，在当期中选结果尚未落地实施，收入下降导致净利润下降；2026年一季度收入及毛利额较上年同期略有增长，受期间费用及减值准备等因素影响，利润总额略有下降。公司将持续围绕自身发展战略与经营目标，贯彻“做强制剂、做优饮片、做精研发、拓展中药+”的经营思路，聚焦核心业务，坚持质量与效率并行，努力做好生产和发展工作；同时以提升内在质量为根本，强化经营管理与核心竞争力，努力推动公司高质量发展与价值提升。感谢您对公司的关注！</w:t>
            </w:r>
          </w:p>
          <w:p w14:paraId="1A070EBE"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（二）线上互动交流：</w:t>
            </w:r>
          </w:p>
          <w:p w14:paraId="5AEA219E"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1、公司药品制剂业务一季度收入增长但毛利率下滑，核心原因</w:t>
            </w:r>
            <w:r>
              <w:rPr>
                <w:rFonts w:asciiTheme="minorEastAsia" w:eastAsiaTheme="minorEastAsia" w:hAnsiTheme="minorEastAsia" w:cstheme="minorBidi" w:hint="eastAsia"/>
                <w:b/>
                <w:bCs/>
                <w:sz w:val="28"/>
                <w:szCs w:val="24"/>
              </w:rPr>
              <w:lastRenderedPageBreak/>
              <w:t>是什么？</w:t>
            </w:r>
          </w:p>
          <w:p w14:paraId="1C64129A"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答：尊敬的投资者您好，报告期公司药品制剂业务收入略有增长，因销售产品结构变化，毛利率较上年同期有所下降。感谢您对公司的关注！</w:t>
            </w:r>
          </w:p>
          <w:p w14:paraId="3EAF57D7"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2、双黄连口服液等核心产品受集采影响如何？</w:t>
            </w:r>
          </w:p>
          <w:p w14:paraId="01441E7C"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公司药品制剂业务双黄连口服液等产品参加全国集采并中选，受集采执标进度不一及价格调整等多重影响，叠加零售端药店整合、医保支付改革、产品价格体系维护及市场竞争加剧等因素，2025年度销售收入有所下降。面对集采常态化趋势，公司一是着力推进执标进度，保障集采产品的稳定供应；二是完成集采格局下的产品结构性迭代，实现核心产品多品规矩阵成型的策略性切换，为院内临床需求提供多元化选择；三是加速推动营销策略转型与下沉市场渗透，合理管控费用，并完善价格体系和渠道维护。感谢您对公司的关注！</w:t>
            </w:r>
          </w:p>
          <w:p w14:paraId="4CE8956A"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3、太龙药业除了双黄连口服液还有什么药？</w:t>
            </w:r>
          </w:p>
          <w:p w14:paraId="5B14DCC4"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尊敬的投资者您好，药品制剂方面，公司主要产品覆盖呼吸系统、心脑血管、消化系统、生殖系统等治疗领域。除双黄连口服液系列外，呼吸系统领域还有独家产品双金连合剂，儿童线产品小儿清热止咳口服液、小儿退热口服液、金银花露等；消化系统类产品有泻热合剂、乌金口服液、小儿复方鸡内金咀嚼片；此外公司推出无酒精的加味藿香正气合剂，与双黄连系列形成季节互补；同时积极推广心脑血管治疗领域的药品丹参口服液、生脉饮及生殖系</w:t>
            </w:r>
            <w:r>
              <w:rPr>
                <w:rFonts w:asciiTheme="minorEastAsia" w:eastAsiaTheme="minorEastAsia" w:hAnsiTheme="minorEastAsia" w:cstheme="minorBidi" w:hint="eastAsia"/>
                <w:sz w:val="28"/>
                <w:szCs w:val="24"/>
              </w:rPr>
              <w:lastRenderedPageBreak/>
              <w:t>统类药品五子衍宗口服液等产品，打造多层次产品矩阵。全资子公司桐君堂主要产品为各种中药饮片，目前经营有700多个品种、1100多个品规，既包括白芨、麸炒白术、炙虎掌南星、太子参、麸炒薏苡仁、炒栀子等普通饮片，也包含特级灵芝、野山参、石斛、白首乌等精品饮片以及百药煎、六神曲等特色发酵饮片。谢谢您对公司的关注。</w:t>
            </w:r>
          </w:p>
          <w:p w14:paraId="6DA7035A"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4、你们公司的股份什么时候注销？</w:t>
            </w:r>
          </w:p>
          <w:p w14:paraId="4CEA51F1"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尊敬的投资者您好，公司《关于终止实施公司第四期员工持股计划、变更回购股份用途并注销股票的议案》已经公司于2026年5月21日召开的2025年年度股东会审议通过，公司将根据相关法律法规和《公司章程》等的规定办理本期回购股份的注销手续以及后续工商信息变更备案登记等相关事宜。公司也将根据事项进展情况及时履行信息披露义务，敬请关注公司在上海证券交易所网站（www.sse.com.cn）披露的公告。谢谢您对公司的关注。</w:t>
            </w:r>
          </w:p>
          <w:p w14:paraId="4DFB3776"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5、实控权变更进展怎么样了？</w:t>
            </w:r>
          </w:p>
          <w:p w14:paraId="4935798E"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尊敬的投资者您好，相关事项已于2026年2月取得国家市场监督管理总局出具的《经营者集中反垄断审查不实施进一步审查决定书》。截至目前，公司控制权变更相关事项处于有权国资主管部门审批阶段；公司将持续密切关注事项进展情况，严格按照相关法律法规及监管要求，及时履行信息披露义务。上述事项能否取得批准或核准以及最终取得批准或核准的时间均存在不确定性，敬请广大投资者理性投资，注意投资风险。谢谢您对公司的关注。</w:t>
            </w:r>
          </w:p>
          <w:p w14:paraId="3E35E483"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lastRenderedPageBreak/>
              <w:t>6、一季度各业务板块经营情况如何？</w:t>
            </w:r>
          </w:p>
          <w:p w14:paraId="49434D44"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尊敬的投资者，您好！2026年一季度，公司药品制剂业务营业收入略有增长，为6,554.98万元，因销售产品结构变化，毛利率较上年同期有所下降，为43.77%；中药饮片业务报告期积极落实做优做精导向、拓展客户，营业收入较上年同期实现增长，达19,854.38万元，同时通过加强供应链合作及精益化管控等措施，有效控制生产成本，毛利率为23.72%，较上年同期实现增长；药品研发服务业务报告期基于市场竞争加剧，订单价格下降及临床业务占比较上年同期增加等因素，实现营业收入 4,001.86万元，毛利率24.16%，较上年同期有所下降；药品药材流通业务结合市场阶段性行情与客户需求，充分依托自身资源积淀，持续拓展优势药材品种的分级加工业务规模，报告期收入及毛利率较上年同期实现增长，实现营业收入4,566.44万元，毛利率12.99%。</w:t>
            </w:r>
          </w:p>
          <w:p w14:paraId="785E096D" w14:textId="77777777" w:rsidR="00210FAA" w:rsidRDefault="00210FAA">
            <w:pPr>
              <w:ind w:firstLineChars="200" w:firstLine="562"/>
              <w:rPr>
                <w:rFonts w:asciiTheme="minorEastAsia" w:hAnsiTheme="minorEastAsia"/>
                <w:b/>
                <w:sz w:val="28"/>
                <w:szCs w:val="24"/>
              </w:rPr>
            </w:pPr>
          </w:p>
          <w:p w14:paraId="7BE3845B" w14:textId="77777777" w:rsidR="00151ADD" w:rsidRDefault="00061C1F">
            <w:pPr>
              <w:ind w:firstLineChars="200" w:firstLine="562"/>
              <w:rPr>
                <w:rFonts w:asciiTheme="minorEastAsia" w:hAnsiTheme="minorEastAsia"/>
                <w:b/>
                <w:sz w:val="28"/>
                <w:szCs w:val="24"/>
              </w:rPr>
            </w:pPr>
            <w:r>
              <w:rPr>
                <w:rFonts w:asciiTheme="minorEastAsia" w:hAnsiTheme="minorEastAsia" w:hint="eastAsia"/>
                <w:b/>
                <w:sz w:val="28"/>
                <w:szCs w:val="24"/>
              </w:rPr>
              <w:t>二、调研会主要交流问题如下：</w:t>
            </w:r>
          </w:p>
          <w:p w14:paraId="7C49E89D"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1、面对行业政策以及集采带来的压力，公司未来增长有哪些驱动，整体规划如何？</w:t>
            </w:r>
          </w:p>
          <w:p w14:paraId="18B86ACF" w14:textId="32D422DD"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答：面对行业多重政策深入实施、集采常态化和市场渠道竞争变革交织的复杂形势，公司将保持战略定力，深入贯彻落实 “双轮驱动+”发展战略，持续聚焦中药制造与药品研发服</w:t>
            </w:r>
            <w:r w:rsidR="003D260C">
              <w:rPr>
                <w:rFonts w:asciiTheme="minorEastAsia" w:eastAsiaTheme="minorEastAsia" w:hAnsiTheme="minorEastAsia" w:cstheme="minorBidi" w:hint="eastAsia"/>
                <w:sz w:val="28"/>
                <w:szCs w:val="24"/>
              </w:rPr>
              <w:t>务核心主业。药品制剂方面，公司在积极参与药品集采，保障集采产品</w:t>
            </w:r>
            <w:r>
              <w:rPr>
                <w:rFonts w:asciiTheme="minorEastAsia" w:eastAsiaTheme="minorEastAsia" w:hAnsiTheme="minorEastAsia" w:cstheme="minorBidi" w:hint="eastAsia"/>
                <w:sz w:val="28"/>
                <w:szCs w:val="24"/>
              </w:rPr>
              <w:t>稳定供应的同时，将聚焦优势品类，加强产品多元布局，推动公司二线梯队产</w:t>
            </w:r>
            <w:r>
              <w:rPr>
                <w:rFonts w:asciiTheme="minorEastAsia" w:eastAsiaTheme="minorEastAsia" w:hAnsiTheme="minorEastAsia" w:cstheme="minorBidi" w:hint="eastAsia"/>
                <w:sz w:val="28"/>
                <w:szCs w:val="24"/>
              </w:rPr>
              <w:lastRenderedPageBreak/>
              <w:t>品销售；加强公司供应链成本管</w:t>
            </w:r>
            <w:r w:rsidR="00D54A6F">
              <w:rPr>
                <w:rFonts w:asciiTheme="minorEastAsia" w:eastAsiaTheme="minorEastAsia" w:hAnsiTheme="minorEastAsia" w:cstheme="minorBidi" w:hint="eastAsia"/>
                <w:sz w:val="28"/>
                <w:szCs w:val="24"/>
              </w:rPr>
              <w:t>理</w:t>
            </w:r>
            <w:r>
              <w:rPr>
                <w:rFonts w:asciiTheme="minorEastAsia" w:eastAsiaTheme="minorEastAsia" w:hAnsiTheme="minorEastAsia" w:cstheme="minorBidi" w:hint="eastAsia"/>
                <w:sz w:val="28"/>
                <w:szCs w:val="24"/>
              </w:rPr>
              <w:t>，</w:t>
            </w:r>
            <w:r w:rsidR="00D54A6F">
              <w:rPr>
                <w:rFonts w:asciiTheme="minorEastAsia" w:eastAsiaTheme="minorEastAsia" w:hAnsiTheme="minorEastAsia" w:cstheme="minorBidi" w:hint="eastAsia"/>
                <w:sz w:val="28"/>
                <w:szCs w:val="24"/>
              </w:rPr>
              <w:t>努力</w:t>
            </w:r>
            <w:r>
              <w:rPr>
                <w:rFonts w:asciiTheme="minorEastAsia" w:eastAsiaTheme="minorEastAsia" w:hAnsiTheme="minorEastAsia" w:cstheme="minorBidi" w:hint="eastAsia"/>
                <w:sz w:val="28"/>
                <w:szCs w:val="24"/>
              </w:rPr>
              <w:t>提</w:t>
            </w:r>
            <w:r w:rsidR="00D54A6F">
              <w:rPr>
                <w:rFonts w:asciiTheme="minorEastAsia" w:eastAsiaTheme="minorEastAsia" w:hAnsiTheme="minorEastAsia" w:cstheme="minorBidi" w:hint="eastAsia"/>
                <w:sz w:val="28"/>
                <w:szCs w:val="24"/>
              </w:rPr>
              <w:t>升</w:t>
            </w:r>
            <w:r>
              <w:rPr>
                <w:rFonts w:asciiTheme="minorEastAsia" w:eastAsiaTheme="minorEastAsia" w:hAnsiTheme="minorEastAsia" w:cstheme="minorBidi" w:hint="eastAsia"/>
                <w:sz w:val="28"/>
                <w:szCs w:val="24"/>
              </w:rPr>
              <w:t>毛利贡献水平；同时强化渠道管控能力，保障产品价格体系的稳定。中药饮片方面，桐君堂一是加快完善</w:t>
            </w:r>
            <w:r w:rsidR="00D54A6F">
              <w:rPr>
                <w:rFonts w:asciiTheme="minorEastAsia" w:eastAsiaTheme="minorEastAsia" w:hAnsiTheme="minorEastAsia" w:cstheme="minorBidi" w:hint="eastAsia"/>
                <w:sz w:val="28"/>
                <w:szCs w:val="24"/>
              </w:rPr>
              <w:t>部分品种的</w:t>
            </w:r>
            <w:r>
              <w:rPr>
                <w:rFonts w:asciiTheme="minorEastAsia" w:eastAsiaTheme="minorEastAsia" w:hAnsiTheme="minorEastAsia" w:cstheme="minorBidi" w:hint="eastAsia"/>
                <w:sz w:val="28"/>
                <w:szCs w:val="24"/>
              </w:rPr>
              <w:t>全链条追溯体系，通过道地药材种植基地稳定原料价格与品质，提升供应链管理效率；二是加大生产智能化改造投入，提高生产效率；三是做深做精优势品种品规，形成特色差异化发展路线，聚焦高毛利客户；四是积极参与集采，在保障浙江省内优质客户续标率的同时，推进省外市场的拓展工作；五是提升品牌内涵，强化“桐君堂”、“药祖桐君”品牌宣传建设，加大“中药+”“药食同源”产品的研</w:t>
            </w:r>
            <w:r w:rsidR="00D54A6F">
              <w:rPr>
                <w:rFonts w:asciiTheme="minorEastAsia" w:eastAsiaTheme="minorEastAsia" w:hAnsiTheme="minorEastAsia" w:cstheme="minorBidi" w:hint="eastAsia"/>
                <w:sz w:val="28"/>
                <w:szCs w:val="24"/>
              </w:rPr>
              <w:t>究</w:t>
            </w:r>
            <w:r>
              <w:rPr>
                <w:rFonts w:asciiTheme="minorEastAsia" w:eastAsiaTheme="minorEastAsia" w:hAnsiTheme="minorEastAsia" w:cstheme="minorBidi" w:hint="eastAsia"/>
                <w:sz w:val="28"/>
                <w:szCs w:val="24"/>
              </w:rPr>
              <w:t>以及市场布局。药品研发服务方面，</w:t>
            </w:r>
            <w:r w:rsidR="00077D97" w:rsidRPr="00077D97">
              <w:rPr>
                <w:rFonts w:asciiTheme="minorEastAsia" w:eastAsiaTheme="minorEastAsia" w:hAnsiTheme="minorEastAsia" w:cstheme="minorBidi" w:hint="eastAsia"/>
                <w:sz w:val="28"/>
                <w:szCs w:val="24"/>
              </w:rPr>
              <w:t>新领先将紧抓药物审评政策、临床需求导向、技术创新能力，不断</w:t>
            </w:r>
            <w:r w:rsidR="00D54A6F">
              <w:rPr>
                <w:rFonts w:asciiTheme="minorEastAsia" w:eastAsiaTheme="minorEastAsia" w:hAnsiTheme="minorEastAsia" w:cstheme="minorBidi" w:hint="eastAsia"/>
                <w:sz w:val="28"/>
                <w:szCs w:val="24"/>
              </w:rPr>
              <w:t>挖掘</w:t>
            </w:r>
            <w:r w:rsidR="00077D97" w:rsidRPr="00077D97">
              <w:rPr>
                <w:rFonts w:asciiTheme="minorEastAsia" w:eastAsiaTheme="minorEastAsia" w:hAnsiTheme="minorEastAsia" w:cstheme="minorBidi" w:hint="eastAsia"/>
                <w:sz w:val="28"/>
                <w:szCs w:val="24"/>
              </w:rPr>
              <w:t>深耕</w:t>
            </w:r>
            <w:r w:rsidR="00D54A6F">
              <w:rPr>
                <w:rFonts w:asciiTheme="minorEastAsia" w:eastAsiaTheme="minorEastAsia" w:hAnsiTheme="minorEastAsia" w:cstheme="minorBidi" w:hint="eastAsia"/>
                <w:sz w:val="28"/>
                <w:szCs w:val="24"/>
              </w:rPr>
              <w:t>客户需求</w:t>
            </w:r>
            <w:r w:rsidR="00077D97" w:rsidRPr="00077D97">
              <w:rPr>
                <w:rFonts w:asciiTheme="minorEastAsia" w:eastAsiaTheme="minorEastAsia" w:hAnsiTheme="minorEastAsia" w:cstheme="minorBidi" w:hint="eastAsia"/>
                <w:sz w:val="28"/>
                <w:szCs w:val="24"/>
              </w:rPr>
              <w:t>及重点领域突破，</w:t>
            </w:r>
            <w:r>
              <w:rPr>
                <w:rFonts w:asciiTheme="minorEastAsia" w:eastAsiaTheme="minorEastAsia" w:hAnsiTheme="minorEastAsia" w:cstheme="minorBidi" w:hint="eastAsia"/>
                <w:sz w:val="28"/>
                <w:szCs w:val="24"/>
              </w:rPr>
              <w:t>依托公司整体业务资源协同，形成多维驱动的加速发展格局，提升高端仿制药研发效能与新药</w:t>
            </w:r>
            <w:r w:rsidR="003D260C">
              <w:rPr>
                <w:rFonts w:asciiTheme="minorEastAsia" w:eastAsiaTheme="minorEastAsia" w:hAnsiTheme="minorEastAsia" w:cstheme="minorBidi" w:hint="eastAsia"/>
                <w:sz w:val="28"/>
                <w:szCs w:val="24"/>
              </w:rPr>
              <w:t>临床服务实力</w:t>
            </w:r>
            <w:r w:rsidR="00077D97">
              <w:rPr>
                <w:rFonts w:asciiTheme="minorEastAsia" w:eastAsiaTheme="minorEastAsia" w:hAnsiTheme="minorEastAsia" w:cstheme="minorBidi" w:hint="eastAsia"/>
                <w:sz w:val="28"/>
                <w:szCs w:val="24"/>
              </w:rPr>
              <w:t>；</w:t>
            </w:r>
            <w:r w:rsidR="003D260C">
              <w:rPr>
                <w:rFonts w:asciiTheme="minorEastAsia" w:eastAsiaTheme="minorEastAsia" w:hAnsiTheme="minorEastAsia" w:cstheme="minorBidi" w:hint="eastAsia"/>
                <w:sz w:val="28"/>
                <w:szCs w:val="24"/>
              </w:rPr>
              <w:t>力抓运营效率，提高项目交付效率与人均效能产出；</w:t>
            </w:r>
            <w:r>
              <w:rPr>
                <w:rFonts w:asciiTheme="minorEastAsia" w:eastAsiaTheme="minorEastAsia" w:hAnsiTheme="minorEastAsia" w:cstheme="minorBidi" w:hint="eastAsia"/>
                <w:sz w:val="28"/>
                <w:szCs w:val="24"/>
              </w:rPr>
              <w:t>同时完善大客户运营体系，精进定制化服务，通过联合立项开发推动战略客户长期绑定，提高服务质量。</w:t>
            </w:r>
          </w:p>
          <w:p w14:paraId="0CE52CDB"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2、公司投资的情况如何？未来是否会收购或参股创新药公司？投资的鸿运华宁对公司未来业绩的影响有多少？</w:t>
            </w:r>
          </w:p>
          <w:p w14:paraId="4C95C65D" w14:textId="2B66CF13"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答：投资方面，公司持续聚焦医药大健康产业，联合专业投资机构赋能公司业务协同发展，依托优秀产业投资团队的深厚行业资源，加速推进产业链延伸布局，寻找产业链上下游优质标的，深度挖掘潜在资本运作</w:t>
            </w:r>
            <w:r w:rsidR="00D54A6F">
              <w:rPr>
                <w:rFonts w:asciiTheme="minorEastAsia" w:eastAsiaTheme="minorEastAsia" w:hAnsiTheme="minorEastAsia" w:cstheme="minorBidi" w:hint="eastAsia"/>
                <w:sz w:val="28"/>
                <w:szCs w:val="24"/>
              </w:rPr>
              <w:t>和商业</w:t>
            </w:r>
            <w:r>
              <w:rPr>
                <w:rFonts w:asciiTheme="minorEastAsia" w:eastAsiaTheme="minorEastAsia" w:hAnsiTheme="minorEastAsia" w:cstheme="minorBidi" w:hint="eastAsia"/>
                <w:sz w:val="28"/>
                <w:szCs w:val="24"/>
              </w:rPr>
              <w:t>机会。</w:t>
            </w:r>
          </w:p>
          <w:p w14:paraId="78EC55CD" w14:textId="7BA07A68"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公司</w:t>
            </w:r>
            <w:r w:rsidR="00A41028">
              <w:rPr>
                <w:rFonts w:asciiTheme="minorEastAsia" w:eastAsiaTheme="minorEastAsia" w:hAnsiTheme="minorEastAsia" w:cstheme="minorBidi" w:hint="eastAsia"/>
                <w:sz w:val="28"/>
                <w:szCs w:val="24"/>
              </w:rPr>
              <w:t>通过</w:t>
            </w:r>
            <w:r>
              <w:rPr>
                <w:rFonts w:asciiTheme="minorEastAsia" w:eastAsiaTheme="minorEastAsia" w:hAnsiTheme="minorEastAsia" w:cstheme="minorBidi" w:hint="eastAsia"/>
                <w:sz w:val="28"/>
                <w:szCs w:val="24"/>
              </w:rPr>
              <w:t>京港基金</w:t>
            </w:r>
            <w:bookmarkStart w:id="0" w:name="_GoBack"/>
            <w:bookmarkEnd w:id="0"/>
            <w:r w:rsidR="00A41028">
              <w:rPr>
                <w:rFonts w:asciiTheme="minorEastAsia" w:eastAsiaTheme="minorEastAsia" w:hAnsiTheme="minorEastAsia" w:cstheme="minorBidi" w:hint="eastAsia"/>
                <w:sz w:val="28"/>
                <w:szCs w:val="24"/>
              </w:rPr>
              <w:t>间接</w:t>
            </w:r>
            <w:r>
              <w:rPr>
                <w:rFonts w:asciiTheme="minorEastAsia" w:eastAsiaTheme="minorEastAsia" w:hAnsiTheme="minorEastAsia" w:cstheme="minorBidi" w:hint="eastAsia"/>
                <w:sz w:val="28"/>
                <w:szCs w:val="24"/>
              </w:rPr>
              <w:t>持有鸿运华宁</w:t>
            </w:r>
            <w:r w:rsidR="00A41028">
              <w:rPr>
                <w:rFonts w:asciiTheme="minorEastAsia" w:eastAsiaTheme="minorEastAsia" w:hAnsiTheme="minorEastAsia" w:cstheme="minorBidi" w:hint="eastAsia"/>
                <w:sz w:val="28"/>
                <w:szCs w:val="24"/>
              </w:rPr>
              <w:t>的股权，所占比例</w:t>
            </w:r>
            <w:r w:rsidR="00D54A6F">
              <w:rPr>
                <w:rFonts w:asciiTheme="minorEastAsia" w:eastAsiaTheme="minorEastAsia" w:hAnsiTheme="minorEastAsia" w:cstheme="minorBidi" w:hint="eastAsia"/>
                <w:sz w:val="28"/>
                <w:szCs w:val="24"/>
              </w:rPr>
              <w:t>非常</w:t>
            </w:r>
            <w:r>
              <w:rPr>
                <w:rFonts w:asciiTheme="minorEastAsia" w:eastAsiaTheme="minorEastAsia" w:hAnsiTheme="minorEastAsia" w:cstheme="minorBidi" w:hint="eastAsia"/>
                <w:sz w:val="28"/>
                <w:szCs w:val="24"/>
              </w:rPr>
              <w:t>小，</w:t>
            </w:r>
            <w:r>
              <w:rPr>
                <w:rFonts w:asciiTheme="minorEastAsia" w:eastAsiaTheme="minorEastAsia" w:hAnsiTheme="minorEastAsia" w:cstheme="minorBidi" w:hint="eastAsia"/>
                <w:sz w:val="28"/>
                <w:szCs w:val="24"/>
              </w:rPr>
              <w:lastRenderedPageBreak/>
              <w:t>因此鸿运华宁不会对公司经营业绩</w:t>
            </w:r>
            <w:r w:rsidR="00D54A6F">
              <w:rPr>
                <w:rFonts w:asciiTheme="minorEastAsia" w:eastAsiaTheme="minorEastAsia" w:hAnsiTheme="minorEastAsia" w:cstheme="minorBidi" w:hint="eastAsia"/>
                <w:sz w:val="28"/>
                <w:szCs w:val="24"/>
              </w:rPr>
              <w:t>构成</w:t>
            </w:r>
            <w:r>
              <w:rPr>
                <w:rFonts w:asciiTheme="minorEastAsia" w:eastAsiaTheme="minorEastAsia" w:hAnsiTheme="minorEastAsia" w:cstheme="minorBidi" w:hint="eastAsia"/>
                <w:sz w:val="28"/>
                <w:szCs w:val="24"/>
              </w:rPr>
              <w:t>重大影响。</w:t>
            </w:r>
          </w:p>
          <w:p w14:paraId="14DAF803" w14:textId="77777777" w:rsidR="00151ADD" w:rsidRDefault="00061C1F">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hint="eastAsia"/>
                <w:b/>
                <w:bCs/>
                <w:sz w:val="28"/>
                <w:szCs w:val="24"/>
              </w:rPr>
              <w:t>3、公司CRO业务的整体规模如何？</w:t>
            </w:r>
            <w:r>
              <w:rPr>
                <w:rFonts w:asciiTheme="minorEastAsia" w:eastAsiaTheme="minorEastAsia" w:hAnsiTheme="minorEastAsia" w:cstheme="minorBidi"/>
                <w:b/>
                <w:bCs/>
                <w:sz w:val="28"/>
                <w:szCs w:val="24"/>
              </w:rPr>
              <w:t>客户有哪些？</w:t>
            </w:r>
            <w:r>
              <w:rPr>
                <w:rFonts w:asciiTheme="minorEastAsia" w:eastAsiaTheme="minorEastAsia" w:hAnsiTheme="minorEastAsia" w:cstheme="minorBidi" w:hint="eastAsia"/>
                <w:b/>
                <w:bCs/>
                <w:sz w:val="28"/>
                <w:szCs w:val="24"/>
              </w:rPr>
              <w:t>创新药企融资困难是否会对公司C</w:t>
            </w:r>
            <w:r>
              <w:rPr>
                <w:rFonts w:asciiTheme="minorEastAsia" w:eastAsiaTheme="minorEastAsia" w:hAnsiTheme="minorEastAsia" w:cstheme="minorBidi"/>
                <w:b/>
                <w:bCs/>
                <w:sz w:val="28"/>
                <w:szCs w:val="24"/>
              </w:rPr>
              <w:t>RO业务</w:t>
            </w:r>
            <w:r>
              <w:rPr>
                <w:rFonts w:asciiTheme="minorEastAsia" w:eastAsiaTheme="minorEastAsia" w:hAnsiTheme="minorEastAsia" w:cstheme="minorBidi" w:hint="eastAsia"/>
                <w:b/>
                <w:bCs/>
                <w:sz w:val="28"/>
                <w:szCs w:val="24"/>
              </w:rPr>
              <w:t>造成</w:t>
            </w:r>
            <w:r>
              <w:rPr>
                <w:rFonts w:asciiTheme="minorEastAsia" w:eastAsiaTheme="minorEastAsia" w:hAnsiTheme="minorEastAsia" w:cstheme="minorBidi"/>
                <w:b/>
                <w:bCs/>
                <w:sz w:val="28"/>
                <w:szCs w:val="24"/>
              </w:rPr>
              <w:t>影响？公司如何应对？</w:t>
            </w:r>
          </w:p>
          <w:p w14:paraId="46F2CC32" w14:textId="16132871"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答：公司药品研发服务业务2</w:t>
            </w:r>
            <w:r>
              <w:rPr>
                <w:rFonts w:asciiTheme="minorEastAsia" w:eastAsiaTheme="minorEastAsia" w:hAnsiTheme="minorEastAsia" w:cstheme="minorBidi"/>
                <w:sz w:val="28"/>
                <w:szCs w:val="24"/>
              </w:rPr>
              <w:t>025年实现收入</w:t>
            </w:r>
            <w:r>
              <w:rPr>
                <w:rFonts w:asciiTheme="minorEastAsia" w:eastAsiaTheme="minorEastAsia" w:hAnsiTheme="minorEastAsia" w:cstheme="minorBidi" w:hint="eastAsia"/>
                <w:sz w:val="28"/>
                <w:szCs w:val="24"/>
              </w:rPr>
              <w:t>约2</w:t>
            </w:r>
            <w:r>
              <w:rPr>
                <w:rFonts w:asciiTheme="minorEastAsia" w:eastAsiaTheme="minorEastAsia" w:hAnsiTheme="minorEastAsia" w:cstheme="minorBidi"/>
                <w:sz w:val="28"/>
                <w:szCs w:val="24"/>
              </w:rPr>
              <w:t>.2亿元</w:t>
            </w:r>
            <w:r>
              <w:rPr>
                <w:rFonts w:asciiTheme="minorEastAsia" w:eastAsiaTheme="minorEastAsia" w:hAnsiTheme="minorEastAsia" w:cstheme="minorBidi" w:hint="eastAsia"/>
                <w:sz w:val="28"/>
                <w:szCs w:val="24"/>
              </w:rPr>
              <w:t>。公司C</w:t>
            </w:r>
            <w:r>
              <w:rPr>
                <w:rFonts w:asciiTheme="minorEastAsia" w:eastAsiaTheme="minorEastAsia" w:hAnsiTheme="minorEastAsia" w:cstheme="minorBidi"/>
                <w:sz w:val="28"/>
                <w:szCs w:val="24"/>
              </w:rPr>
              <w:t>RO业务</w:t>
            </w:r>
            <w:r>
              <w:rPr>
                <w:rFonts w:asciiTheme="minorEastAsia" w:eastAsiaTheme="minorEastAsia" w:hAnsiTheme="minorEastAsia" w:cstheme="minorBidi" w:hint="eastAsia"/>
                <w:sz w:val="28"/>
                <w:szCs w:val="24"/>
              </w:rPr>
              <w:t>客户主要为综合性制药企业以及新药机构。在长期的研发服务过程中，新领先与国内众多药企建立了良好的合作关系，拥有广泛的客户资源。</w:t>
            </w:r>
          </w:p>
          <w:p w14:paraId="0015BDF8" w14:textId="1EDDEB34"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受全球医药投融资节奏调整、药品集采、医保控费政策深化等因素影响，C</w:t>
            </w:r>
            <w:r>
              <w:rPr>
                <w:rFonts w:asciiTheme="minorEastAsia" w:eastAsiaTheme="minorEastAsia" w:hAnsiTheme="minorEastAsia" w:cstheme="minorBidi"/>
                <w:sz w:val="28"/>
                <w:szCs w:val="24"/>
              </w:rPr>
              <w:t>RO行业</w:t>
            </w:r>
            <w:r>
              <w:rPr>
                <w:rFonts w:asciiTheme="minorEastAsia" w:eastAsiaTheme="minorEastAsia" w:hAnsiTheme="minorEastAsia" w:cstheme="minorBidi" w:hint="eastAsia"/>
                <w:sz w:val="28"/>
                <w:szCs w:val="24"/>
              </w:rPr>
              <w:t>市场竞争加剧，订单价格下降，行业承受较大的竞争压力。新领先根据市场环境及下游客户需求变化，一是药学研究业务在巩固化药仿制药优势基础上，拓展中药、宠物药项目，聚焦缓控释、口溶膜/口崩片、眼用制剂等优势剂型，向高附加值品种转型；二是临床业务落地“大商务”布局，拓展生物药、化药、中药、医美及特医食品等领域；三是优化项目分级管理与组织结构，合并制剂中心，缩短研发周期，动态调配资源，强化全周期管控与精细化管理，提升研发效率与人均效能；四是深化业务协同，加强中药研发拓展与获客引流导入，同时随着大客户运营体系落地，通过推行技术、商务、项目管理的敏捷响应机制，实现定制化服务，深度绑定战略客户，提高服务质量、增强客户粘性，提高项目交付效率。</w:t>
            </w:r>
          </w:p>
          <w:p w14:paraId="64A870B8" w14:textId="57FA3EB1" w:rsidR="00151ADD" w:rsidRDefault="00D045B9">
            <w:pPr>
              <w:ind w:firstLineChars="200" w:firstLine="562"/>
              <w:rPr>
                <w:rFonts w:asciiTheme="minorEastAsia" w:eastAsiaTheme="minorEastAsia" w:hAnsiTheme="minorEastAsia" w:cstheme="minorBidi"/>
                <w:b/>
                <w:bCs/>
                <w:sz w:val="28"/>
                <w:szCs w:val="24"/>
              </w:rPr>
            </w:pPr>
            <w:r>
              <w:rPr>
                <w:rFonts w:asciiTheme="minorEastAsia" w:eastAsiaTheme="minorEastAsia" w:hAnsiTheme="minorEastAsia" w:cstheme="minorBidi"/>
                <w:b/>
                <w:bCs/>
                <w:sz w:val="28"/>
                <w:szCs w:val="24"/>
              </w:rPr>
              <w:t>4、</w:t>
            </w:r>
            <w:r w:rsidR="00061C1F">
              <w:rPr>
                <w:rFonts w:asciiTheme="minorEastAsia" w:eastAsiaTheme="minorEastAsia" w:hAnsiTheme="minorEastAsia" w:cstheme="minorBidi" w:hint="eastAsia"/>
                <w:b/>
                <w:bCs/>
                <w:sz w:val="28"/>
                <w:szCs w:val="24"/>
              </w:rPr>
              <w:t>公司在研或近期有望上市的产品有哪些？</w:t>
            </w:r>
          </w:p>
          <w:p w14:paraId="71B148B1"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答：公司开展的药品研发包括以丰富自身产品线、提升品质为</w:t>
            </w:r>
            <w:r>
              <w:rPr>
                <w:rFonts w:asciiTheme="minorEastAsia" w:eastAsiaTheme="minorEastAsia" w:hAnsiTheme="minorEastAsia" w:cstheme="minorBidi" w:hint="eastAsia"/>
                <w:sz w:val="28"/>
                <w:szCs w:val="24"/>
              </w:rPr>
              <w:lastRenderedPageBreak/>
              <w:t>目的的药品及大健康类产品的研发，以及子公司新领先以拓展客户需求、提升服务品质和以转让技术成果为目的，自主立项开展的药学研究。</w:t>
            </w:r>
          </w:p>
          <w:p w14:paraId="0C123934" w14:textId="7731903C"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药品制剂业务板块积极开展经典名方及同名同方产品研究、已上市产品的二次开发以及中药材的标准化研究，公司独家产品双金连合剂新增</w:t>
            </w:r>
            <w:r>
              <w:rPr>
                <w:rFonts w:asciiTheme="minorEastAsia" w:eastAsiaTheme="minorEastAsia" w:hAnsiTheme="minorEastAsia" w:cstheme="minorBidi"/>
                <w:sz w:val="28"/>
                <w:szCs w:val="24"/>
              </w:rPr>
              <w:t>适应症“</w:t>
            </w:r>
            <w:r>
              <w:rPr>
                <w:rFonts w:asciiTheme="minorEastAsia" w:eastAsiaTheme="minorEastAsia" w:hAnsiTheme="minorEastAsia" w:cstheme="minorBidi" w:hint="eastAsia"/>
                <w:sz w:val="28"/>
                <w:szCs w:val="24"/>
              </w:rPr>
              <w:t>小儿疱疹性咽颊炎</w:t>
            </w:r>
            <w:r>
              <w:rPr>
                <w:rFonts w:asciiTheme="minorEastAsia" w:eastAsiaTheme="minorEastAsia" w:hAnsiTheme="minorEastAsia" w:cstheme="minorBidi"/>
                <w:sz w:val="28"/>
                <w:szCs w:val="24"/>
              </w:rPr>
              <w:t>”</w:t>
            </w:r>
            <w:r w:rsidR="00E64829">
              <w:rPr>
                <w:rFonts w:asciiTheme="minorEastAsia" w:eastAsiaTheme="minorEastAsia" w:hAnsiTheme="minorEastAsia" w:cstheme="minorBidi"/>
                <w:sz w:val="28"/>
                <w:szCs w:val="24"/>
              </w:rPr>
              <w:t>项目已立项</w:t>
            </w:r>
            <w:r>
              <w:rPr>
                <w:rFonts w:asciiTheme="minorEastAsia" w:eastAsiaTheme="minorEastAsia" w:hAnsiTheme="minorEastAsia" w:cstheme="minorBidi"/>
                <w:sz w:val="28"/>
                <w:szCs w:val="24"/>
              </w:rPr>
              <w:t>，</w:t>
            </w:r>
            <w:r>
              <w:rPr>
                <w:rFonts w:hint="eastAsia"/>
              </w:rPr>
              <w:t xml:space="preserve"> </w:t>
            </w:r>
            <w:r>
              <w:rPr>
                <w:rFonts w:asciiTheme="minorEastAsia" w:eastAsiaTheme="minorEastAsia" w:hAnsiTheme="minorEastAsia" w:cstheme="minorBidi" w:hint="eastAsia"/>
                <w:sz w:val="28"/>
                <w:szCs w:val="24"/>
              </w:rPr>
              <w:t>泻热合剂完成生产规格变更，新品金银花露已实现上市销售。</w:t>
            </w:r>
          </w:p>
          <w:p w14:paraId="70EC7718"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中药饮片板块持续围绕“治未病”大健康领域，积极开展发酵饮片质量提升及标准研究等研发活动，优化工艺路径，有效提升中药饮片产品质量。</w:t>
            </w:r>
          </w:p>
          <w:p w14:paraId="34F8F8AA" w14:textId="77777777" w:rsidR="00D045B9" w:rsidRDefault="00061C1F" w:rsidP="00D045B9">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药品研发服务板块则围绕有明确临床价值、工艺技术壁垒高、受集采影响小的改良型新药开展自主研发，深耕缓控释、口溶膜/口崩片、眼用制剂等优势剂型，自主立项项目涵盖心血管及代谢、抗感染、皮肤科、眼科、消化系统、泌尿系统等领域的适应症及儿科应用领域。</w:t>
            </w:r>
          </w:p>
          <w:p w14:paraId="43326A9E" w14:textId="4E686DEB" w:rsidR="00151ADD" w:rsidRPr="00D045B9" w:rsidRDefault="00D045B9" w:rsidP="00D045B9">
            <w:pPr>
              <w:ind w:firstLineChars="200" w:firstLine="562"/>
              <w:rPr>
                <w:rFonts w:asciiTheme="minorEastAsia" w:eastAsiaTheme="minorEastAsia" w:hAnsiTheme="minorEastAsia" w:cstheme="minorBidi"/>
                <w:sz w:val="28"/>
                <w:szCs w:val="24"/>
              </w:rPr>
            </w:pPr>
            <w:r>
              <w:rPr>
                <w:rFonts w:asciiTheme="minorEastAsia" w:eastAsiaTheme="minorEastAsia" w:hAnsiTheme="minorEastAsia" w:cstheme="minorBidi" w:hint="eastAsia"/>
                <w:b/>
                <w:bCs/>
                <w:sz w:val="28"/>
                <w:szCs w:val="24"/>
              </w:rPr>
              <w:t>5</w:t>
            </w:r>
            <w:r w:rsidR="00061C1F">
              <w:rPr>
                <w:rFonts w:asciiTheme="minorEastAsia" w:eastAsiaTheme="minorEastAsia" w:hAnsiTheme="minorEastAsia" w:cstheme="minorBidi" w:hint="eastAsia"/>
                <w:b/>
                <w:bCs/>
                <w:sz w:val="28"/>
                <w:szCs w:val="24"/>
              </w:rPr>
              <w:t>、公司未来是否会开发保健品，目前大健康赛道有何布局？</w:t>
            </w:r>
          </w:p>
          <w:p w14:paraId="591E49C4" w14:textId="77777777"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答：公司密切关注国家关于保健食品、药食同源、大健康产业等方面的政策动态，结合国家现有政策进行综合研判，在合规前提下审慎推进大健康产品的研发、上市和推广等相关工作。</w:t>
            </w:r>
          </w:p>
          <w:p w14:paraId="63E7669C" w14:textId="3643E2C5" w:rsidR="00151ADD" w:rsidRDefault="00061C1F">
            <w:pPr>
              <w:ind w:firstLineChars="200" w:firstLine="560"/>
              <w:rPr>
                <w:rFonts w:asciiTheme="minorEastAsia" w:eastAsiaTheme="minorEastAsia" w:hAnsiTheme="minorEastAsia" w:cstheme="minorBidi"/>
                <w:sz w:val="28"/>
                <w:szCs w:val="24"/>
              </w:rPr>
            </w:pPr>
            <w:r>
              <w:rPr>
                <w:rFonts w:asciiTheme="minorEastAsia" w:eastAsiaTheme="minorEastAsia" w:hAnsiTheme="minorEastAsia" w:cstheme="minorBidi" w:hint="eastAsia"/>
                <w:sz w:val="28"/>
                <w:szCs w:val="24"/>
              </w:rPr>
              <w:t>目前，桐君堂已构建大健康业务专业团队，深挖 “国家非遗传承”与“中华老字号”文化传承创新，加大“中药+”“药食同源”产品的研发以及市场布局，</w:t>
            </w:r>
            <w:r w:rsidR="00314A2C">
              <w:rPr>
                <w:rFonts w:asciiTheme="minorEastAsia" w:eastAsiaTheme="minorEastAsia" w:hAnsiTheme="minorEastAsia" w:cstheme="minorBidi" w:hint="eastAsia"/>
                <w:sz w:val="28"/>
                <w:szCs w:val="24"/>
              </w:rPr>
              <w:t>2</w:t>
            </w:r>
            <w:r w:rsidR="00314A2C">
              <w:rPr>
                <w:rFonts w:asciiTheme="minorEastAsia" w:eastAsiaTheme="minorEastAsia" w:hAnsiTheme="minorEastAsia" w:cstheme="minorBidi"/>
                <w:sz w:val="28"/>
                <w:szCs w:val="24"/>
              </w:rPr>
              <w:t>025</w:t>
            </w:r>
            <w:r w:rsidR="00314A2C">
              <w:rPr>
                <w:rFonts w:asciiTheme="minorEastAsia" w:eastAsiaTheme="minorEastAsia" w:hAnsiTheme="minorEastAsia" w:cstheme="minorBidi" w:hint="eastAsia"/>
                <w:sz w:val="28"/>
                <w:szCs w:val="24"/>
              </w:rPr>
              <w:t>年度</w:t>
            </w:r>
            <w:r>
              <w:rPr>
                <w:rFonts w:asciiTheme="minorEastAsia" w:eastAsiaTheme="minorEastAsia" w:hAnsiTheme="minorEastAsia" w:cstheme="minorBidi" w:hint="eastAsia"/>
                <w:sz w:val="28"/>
                <w:szCs w:val="24"/>
              </w:rPr>
              <w:t>新增气血调理、润燥护嗓、祛</w:t>
            </w:r>
            <w:r>
              <w:rPr>
                <w:rFonts w:asciiTheme="minorEastAsia" w:eastAsiaTheme="minorEastAsia" w:hAnsiTheme="minorEastAsia" w:cstheme="minorBidi" w:hint="eastAsia"/>
                <w:sz w:val="28"/>
                <w:szCs w:val="24"/>
              </w:rPr>
              <w:lastRenderedPageBreak/>
              <w:t>湿养生等代用茶饮；未来将积极</w:t>
            </w:r>
            <w:r w:rsidRPr="00210FAA">
              <w:rPr>
                <w:rFonts w:asciiTheme="minorEastAsia" w:eastAsiaTheme="minorEastAsia" w:hAnsiTheme="minorEastAsia" w:cstheme="minorBidi"/>
                <w:sz w:val="28"/>
                <w:szCs w:val="24"/>
              </w:rPr>
              <w:t>拓展药店、电商等渠道，</w:t>
            </w:r>
            <w:r>
              <w:rPr>
                <w:rFonts w:asciiTheme="minorEastAsia" w:eastAsiaTheme="minorEastAsia" w:hAnsiTheme="minorEastAsia" w:cstheme="minorBidi" w:hint="eastAsia"/>
                <w:sz w:val="28"/>
                <w:szCs w:val="24"/>
              </w:rPr>
              <w:t>加快构建健康产品矩阵储备，实施品牌焕新，紧抓现代健康消费需求升级带来的中医药养生市场新机遇。</w:t>
            </w:r>
          </w:p>
          <w:p w14:paraId="6A47A6AB" w14:textId="77777777" w:rsidR="00151ADD" w:rsidRDefault="00151ADD">
            <w:pPr>
              <w:ind w:firstLineChars="200" w:firstLine="560"/>
              <w:rPr>
                <w:rFonts w:asciiTheme="minorEastAsia" w:eastAsiaTheme="minorEastAsia" w:hAnsiTheme="minorEastAsia" w:cstheme="minorBidi"/>
                <w:sz w:val="28"/>
                <w:szCs w:val="24"/>
              </w:rPr>
            </w:pPr>
          </w:p>
          <w:p w14:paraId="11611AA0" w14:textId="057DD1BD" w:rsidR="00151ADD" w:rsidRDefault="00061C1F">
            <w:pPr>
              <w:ind w:firstLineChars="200" w:firstLine="562"/>
              <w:rPr>
                <w:rFonts w:asciiTheme="minorEastAsia" w:eastAsiaTheme="minorEastAsia" w:hAnsiTheme="minorEastAsia" w:cstheme="minorBidi"/>
                <w:sz w:val="28"/>
                <w:szCs w:val="24"/>
              </w:rPr>
            </w:pPr>
            <w:r>
              <w:rPr>
                <w:rFonts w:asciiTheme="minorEastAsia" w:eastAsiaTheme="minorEastAsia" w:hAnsiTheme="minorEastAsia" w:cstheme="minorBidi" w:hint="eastAsia"/>
                <w:b/>
                <w:bCs/>
                <w:sz w:val="28"/>
                <w:szCs w:val="24"/>
              </w:rPr>
              <w:t>温馨提示：</w:t>
            </w:r>
            <w:r>
              <w:rPr>
                <w:rFonts w:asciiTheme="minorEastAsia" w:eastAsiaTheme="minorEastAsia" w:hAnsiTheme="minorEastAsia" w:cstheme="minorBidi" w:hint="eastAsia"/>
                <w:sz w:val="28"/>
                <w:szCs w:val="24"/>
              </w:rPr>
              <w:t>以上交流涉及的对外部环境判断、公司发展战略、未来计划及相关事项进展等部分前瞻性陈述，存在不确定性，并非历史事实，不构成公司对投资者的实质承诺，涉及控制权变更</w:t>
            </w:r>
            <w:r w:rsidR="00293619">
              <w:rPr>
                <w:rFonts w:asciiTheme="minorEastAsia" w:eastAsiaTheme="minorEastAsia" w:hAnsiTheme="minorEastAsia" w:cstheme="minorBidi" w:hint="eastAsia"/>
                <w:sz w:val="28"/>
                <w:szCs w:val="24"/>
              </w:rPr>
              <w:t>相关</w:t>
            </w:r>
            <w:r>
              <w:rPr>
                <w:rFonts w:asciiTheme="minorEastAsia" w:eastAsiaTheme="minorEastAsia" w:hAnsiTheme="minorEastAsia" w:cstheme="minorBidi" w:hint="eastAsia"/>
                <w:sz w:val="28"/>
                <w:szCs w:val="24"/>
              </w:rPr>
              <w:t>事项尚需履行相关审批程序，能否获得相关的批准或核准，以及获得相关批准或核准的时间存在不确定性，敬请广大投资者理性投资，注意投资风险。</w:t>
            </w:r>
          </w:p>
        </w:tc>
      </w:tr>
    </w:tbl>
    <w:p w14:paraId="65E21EBB" w14:textId="77777777" w:rsidR="00151ADD" w:rsidRDefault="00061C1F">
      <w:pPr>
        <w:rPr>
          <w:b/>
          <w:sz w:val="24"/>
        </w:rPr>
      </w:pPr>
      <w:r>
        <w:rPr>
          <w:b/>
          <w:sz w:val="24"/>
        </w:rPr>
        <w:lastRenderedPageBreak/>
        <w:t>（以上活动不涉及应当披露但未披露的重大信息）</w:t>
      </w:r>
    </w:p>
    <w:sectPr w:rsidR="00151AD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7ECD1" w16cex:dateUtc="2026-06-01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C530B" w16cid:durableId="2DC7EC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33B3D" w14:textId="77777777" w:rsidR="00817962" w:rsidRDefault="00817962" w:rsidP="00CC3EE5">
      <w:r>
        <w:separator/>
      </w:r>
    </w:p>
  </w:endnote>
  <w:endnote w:type="continuationSeparator" w:id="0">
    <w:p w14:paraId="63C0F78C" w14:textId="77777777" w:rsidR="00817962" w:rsidRDefault="00817962" w:rsidP="00CC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4F2CA" w14:textId="77777777" w:rsidR="00817962" w:rsidRDefault="00817962" w:rsidP="00CC3EE5">
      <w:r>
        <w:separator/>
      </w:r>
    </w:p>
  </w:footnote>
  <w:footnote w:type="continuationSeparator" w:id="0">
    <w:p w14:paraId="3D660D48" w14:textId="77777777" w:rsidR="00817962" w:rsidRDefault="00817962" w:rsidP="00CC3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2E14EC"/>
    <w:multiLevelType w:val="singleLevel"/>
    <w:tmpl w:val="CD2E14EC"/>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A5"/>
    <w:rsid w:val="00061C1F"/>
    <w:rsid w:val="00066E05"/>
    <w:rsid w:val="00077D97"/>
    <w:rsid w:val="000A2552"/>
    <w:rsid w:val="000B65A5"/>
    <w:rsid w:val="000D0F19"/>
    <w:rsid w:val="000D1704"/>
    <w:rsid w:val="00132E28"/>
    <w:rsid w:val="00151ADD"/>
    <w:rsid w:val="00177176"/>
    <w:rsid w:val="0018333C"/>
    <w:rsid w:val="001F6694"/>
    <w:rsid w:val="00210FAA"/>
    <w:rsid w:val="00252C64"/>
    <w:rsid w:val="00293619"/>
    <w:rsid w:val="00297745"/>
    <w:rsid w:val="002B122C"/>
    <w:rsid w:val="002D1F17"/>
    <w:rsid w:val="00307E94"/>
    <w:rsid w:val="00314A2C"/>
    <w:rsid w:val="003D260C"/>
    <w:rsid w:val="00424926"/>
    <w:rsid w:val="00456EE7"/>
    <w:rsid w:val="004B1DA1"/>
    <w:rsid w:val="004D218C"/>
    <w:rsid w:val="00552D0B"/>
    <w:rsid w:val="0058007A"/>
    <w:rsid w:val="005F22A7"/>
    <w:rsid w:val="00632090"/>
    <w:rsid w:val="0065062E"/>
    <w:rsid w:val="006559E6"/>
    <w:rsid w:val="0066010E"/>
    <w:rsid w:val="0066506A"/>
    <w:rsid w:val="00675E15"/>
    <w:rsid w:val="007931FE"/>
    <w:rsid w:val="007A6B0A"/>
    <w:rsid w:val="00817962"/>
    <w:rsid w:val="008265C4"/>
    <w:rsid w:val="008708D3"/>
    <w:rsid w:val="00924F15"/>
    <w:rsid w:val="00950621"/>
    <w:rsid w:val="00953CA9"/>
    <w:rsid w:val="009D7E69"/>
    <w:rsid w:val="00A41028"/>
    <w:rsid w:val="00A920E8"/>
    <w:rsid w:val="00B2405F"/>
    <w:rsid w:val="00C21055"/>
    <w:rsid w:val="00C65997"/>
    <w:rsid w:val="00CB19AC"/>
    <w:rsid w:val="00CC3EE5"/>
    <w:rsid w:val="00CD575C"/>
    <w:rsid w:val="00D045B9"/>
    <w:rsid w:val="00D54A6F"/>
    <w:rsid w:val="00DA3BEB"/>
    <w:rsid w:val="00DC65AA"/>
    <w:rsid w:val="00DF2228"/>
    <w:rsid w:val="00E64829"/>
    <w:rsid w:val="00EC49AF"/>
    <w:rsid w:val="00EE2A2B"/>
    <w:rsid w:val="00F6079C"/>
    <w:rsid w:val="00FC43F6"/>
    <w:rsid w:val="02913461"/>
    <w:rsid w:val="0DA6037A"/>
    <w:rsid w:val="10AE6B54"/>
    <w:rsid w:val="193831D1"/>
    <w:rsid w:val="26557F83"/>
    <w:rsid w:val="28C121B6"/>
    <w:rsid w:val="2D856DC3"/>
    <w:rsid w:val="2EC41B6D"/>
    <w:rsid w:val="360B0081"/>
    <w:rsid w:val="39AE76A2"/>
    <w:rsid w:val="3B1704E7"/>
    <w:rsid w:val="3ED26D52"/>
    <w:rsid w:val="45B2013B"/>
    <w:rsid w:val="4BF50BE1"/>
    <w:rsid w:val="51F15F26"/>
    <w:rsid w:val="53225BCD"/>
    <w:rsid w:val="55C81CFD"/>
    <w:rsid w:val="5D6C64B2"/>
    <w:rsid w:val="60E24BD7"/>
    <w:rsid w:val="63D23E09"/>
    <w:rsid w:val="64177492"/>
    <w:rsid w:val="64251D13"/>
    <w:rsid w:val="64D92F75"/>
    <w:rsid w:val="682A3CB1"/>
    <w:rsid w:val="69D93DA2"/>
    <w:rsid w:val="6CCB3B50"/>
    <w:rsid w:val="714B6010"/>
    <w:rsid w:val="73C20333"/>
    <w:rsid w:val="75750A98"/>
    <w:rsid w:val="7B064352"/>
    <w:rsid w:val="7E24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4D627"/>
  <w15:docId w15:val="{BD46AC2C-E679-4536-8BDF-28205562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qFormat/>
    <w:pPr>
      <w:widowControl/>
      <w:kinsoku w:val="0"/>
      <w:autoSpaceDE w:val="0"/>
      <w:autoSpaceDN w:val="0"/>
      <w:adjustRightInd w:val="0"/>
      <w:snapToGrid w:val="0"/>
      <w:jc w:val="left"/>
      <w:textAlignment w:val="baseline"/>
    </w:pPr>
    <w:rPr>
      <w:rFonts w:ascii="宋体" w:hAnsi="宋体"/>
      <w:snapToGrid w:val="0"/>
      <w:color w:val="000000"/>
      <w:kern w:val="0"/>
      <w:sz w:val="11"/>
      <w:szCs w:val="11"/>
      <w:lang w:eastAsia="en-US"/>
    </w:r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Pr>
      <w:rFonts w:ascii="Courier New" w:hAnsi="Courier New" w:cs="Courier New"/>
      <w:sz w:val="20"/>
      <w:szCs w:val="20"/>
    </w:rPr>
  </w:style>
  <w:style w:type="paragraph" w:styleId="a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annotation reference"/>
    <w:basedOn w:val="a0"/>
    <w:uiPriority w:val="99"/>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d">
    <w:name w:val="List Paragraph"/>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3">
    <w:name w:val="批注主题 Char"/>
    <w:basedOn w:val="Char"/>
    <w:link w:val="a9"/>
    <w:uiPriority w:val="99"/>
    <w:qFormat/>
    <w:rPr>
      <w:rFonts w:ascii="Calibri" w:eastAsia="宋体" w:hAnsi="Calibri" w:cs="宋体"/>
      <w:b/>
      <w:bCs/>
      <w:kern w:val="2"/>
      <w:sz w:val="21"/>
      <w:szCs w:val="22"/>
    </w:rPr>
  </w:style>
  <w:style w:type="paragraph" w:customStyle="1" w:styleId="1">
    <w:name w:val="修订1"/>
    <w:uiPriority w:val="99"/>
    <w:qFormat/>
    <w:rPr>
      <w:rFonts w:ascii="Calibri" w:hAnsi="Calibri" w:cs="宋体"/>
      <w:kern w:val="2"/>
      <w:sz w:val="21"/>
      <w:szCs w:val="22"/>
    </w:rPr>
  </w:style>
  <w:style w:type="character" w:customStyle="1" w:styleId="Char0">
    <w:name w:val="批注框文本 Char"/>
    <w:basedOn w:val="a0"/>
    <w:link w:val="a5"/>
    <w:uiPriority w:val="99"/>
    <w:qFormat/>
    <w:rPr>
      <w:rFonts w:ascii="Calibri" w:eastAsia="宋体" w:hAnsi="Calibri" w:cs="宋体"/>
      <w:kern w:val="2"/>
      <w:sz w:val="18"/>
      <w:szCs w:val="18"/>
    </w:rPr>
  </w:style>
  <w:style w:type="character" w:customStyle="1" w:styleId="highlight">
    <w:name w:val="highlight"/>
    <w:basedOn w:val="a0"/>
    <w:qFormat/>
  </w:style>
  <w:style w:type="character" w:customStyle="1" w:styleId="HTMLChar">
    <w:name w:val="HTML 预设格式 Char"/>
    <w:basedOn w:val="a0"/>
    <w:link w:val="HTML"/>
    <w:uiPriority w:val="99"/>
    <w:qFormat/>
    <w:rPr>
      <w:rFonts w:ascii="Courier New" w:eastAsia="宋体" w:hAnsi="Courier New" w:cs="Courier New"/>
      <w:kern w:val="2"/>
    </w:rPr>
  </w:style>
  <w:style w:type="paragraph" w:styleId="ae">
    <w:name w:val="No Spacing"/>
    <w:uiPriority w:val="1"/>
    <w:qFormat/>
    <w:pPr>
      <w:widowControl w:val="0"/>
    </w:pPr>
    <w:rPr>
      <w:rFonts w:ascii="Calibri" w:hAnsi="Calibri" w:cs="宋体"/>
      <w:kern w:val="2"/>
      <w:sz w:val="22"/>
      <w:szCs w:val="24"/>
      <w14:ligatures w14:val="standardContextual"/>
    </w:rPr>
  </w:style>
  <w:style w:type="paragraph" w:customStyle="1" w:styleId="2">
    <w:name w:val="修订2"/>
    <w:uiPriority w:val="99"/>
    <w:qFormat/>
    <w:rPr>
      <w:rFonts w:ascii="Calibri" w:hAnsi="Calibri" w:cs="宋体"/>
      <w:kern w:val="2"/>
      <w:sz w:val="21"/>
      <w:szCs w:val="22"/>
    </w:rPr>
  </w:style>
  <w:style w:type="paragraph" w:customStyle="1" w:styleId="30">
    <w:name w:val="修订3"/>
    <w:uiPriority w:val="99"/>
    <w:qFormat/>
    <w:rPr>
      <w:rFonts w:ascii="Calibri" w:hAnsi="Calibri" w:cs="宋体"/>
      <w:kern w:val="2"/>
      <w:sz w:val="21"/>
      <w:szCs w:val="22"/>
    </w:rPr>
  </w:style>
  <w:style w:type="paragraph" w:customStyle="1" w:styleId="4">
    <w:name w:val="修订4"/>
    <w:hidden/>
    <w:uiPriority w:val="99"/>
    <w:semiHidden/>
    <w:qFormat/>
    <w:rPr>
      <w:rFonts w:ascii="Calibri" w:hAnsi="Calibri" w:cs="宋体"/>
      <w:kern w:val="2"/>
      <w:sz w:val="21"/>
      <w:szCs w:val="22"/>
    </w:rPr>
  </w:style>
  <w:style w:type="paragraph" w:styleId="af">
    <w:name w:val="Revision"/>
    <w:hidden/>
    <w:uiPriority w:val="99"/>
    <w:semiHidden/>
    <w:rsid w:val="00D54A6F"/>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F81A-2D4C-4F1D-B48A-29488F7B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Microsoft 帐户</cp:lastModifiedBy>
  <cp:revision>100</cp:revision>
  <dcterms:created xsi:type="dcterms:W3CDTF">2025-12-18T01:37:00Z</dcterms:created>
  <dcterms:modified xsi:type="dcterms:W3CDTF">2026-06-01T06:57:00Z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B9925C5EA23C4609BA2D33FF3A8FC87C_13</vt:lpwstr>
  </property>
  <property fmtid="{D5CDD505-2E9C-101B-9397-08002B2CF9AE}" pid="4" name="KSOTemplateDocerSaveRecord">
    <vt:lpwstr>eyJoZGlkIjoiOWFhZDYyNGQxODg3ZDc2MzQ4MTdiZDJkNGQ1M2EwY2IiLCJ1c2VySWQiOiI1MTEwMDg4MzcifQ==</vt:lpwstr>
  </property>
</Properties>
</file>