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AD83" w14:textId="77777777" w:rsidR="0002085A" w:rsidRDefault="00B6628D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证券简称：三星电气</w:t>
      </w:r>
    </w:p>
    <w:p w14:paraId="28FB5BD9" w14:textId="77777777" w:rsidR="0002085A" w:rsidRDefault="00B6628D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554"/>
        <w:gridCol w:w="6740"/>
      </w:tblGrid>
      <w:tr w:rsidR="0002085A" w14:paraId="7F240D47" w14:textId="77777777">
        <w:trPr>
          <w:trHeight w:val="1871"/>
        </w:trPr>
        <w:tc>
          <w:tcPr>
            <w:tcW w:w="937" w:type="pct"/>
            <w:vAlign w:val="center"/>
          </w:tcPr>
          <w:p w14:paraId="4DFF64D4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4063" w:type="pct"/>
            <w:vAlign w:val="center"/>
          </w:tcPr>
          <w:p w14:paraId="59CC006A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0238D5D4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596FC808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3059C695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F052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02085A" w14:paraId="2EBBDF72" w14:textId="77777777">
        <w:trPr>
          <w:trHeight w:val="1155"/>
        </w:trPr>
        <w:tc>
          <w:tcPr>
            <w:tcW w:w="937" w:type="pct"/>
            <w:vAlign w:val="center"/>
          </w:tcPr>
          <w:p w14:paraId="251E641E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4063" w:type="pct"/>
            <w:vAlign w:val="center"/>
          </w:tcPr>
          <w:p w14:paraId="19F3882D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易方达基金、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汇添富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基金、南方基金、华夏基金、博时基金、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鹏扬基金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中庚基金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、高毅资本、庐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雍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资本、中金公司、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浙商证券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、东方证券、天风证券等</w:t>
            </w:r>
          </w:p>
        </w:tc>
      </w:tr>
      <w:tr w:rsidR="0002085A" w14:paraId="6649D3ED" w14:textId="77777777">
        <w:tc>
          <w:tcPr>
            <w:tcW w:w="937" w:type="pct"/>
            <w:vAlign w:val="center"/>
          </w:tcPr>
          <w:p w14:paraId="7877DB9F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4063" w:type="pct"/>
            <w:vAlign w:val="center"/>
          </w:tcPr>
          <w:p w14:paraId="29316058" w14:textId="77777777" w:rsidR="0002085A" w:rsidRDefault="00B6628D">
            <w:pPr>
              <w:spacing w:line="360" w:lineRule="auto"/>
              <w:ind w:leftChars="-50" w:left="-105" w:rightChars="-30" w:right="-63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8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29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02085A" w14:paraId="3ADA0970" w14:textId="77777777">
        <w:tc>
          <w:tcPr>
            <w:tcW w:w="937" w:type="pct"/>
            <w:vAlign w:val="center"/>
          </w:tcPr>
          <w:p w14:paraId="395421A3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4063" w:type="pct"/>
            <w:vAlign w:val="center"/>
          </w:tcPr>
          <w:p w14:paraId="6B9B2B53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02085A" w14:paraId="3FE2E05C" w14:textId="77777777">
        <w:trPr>
          <w:trHeight w:val="673"/>
        </w:trPr>
        <w:tc>
          <w:tcPr>
            <w:tcW w:w="937" w:type="pct"/>
            <w:vAlign w:val="center"/>
          </w:tcPr>
          <w:p w14:paraId="59A8D1F2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4063" w:type="pct"/>
            <w:vAlign w:val="center"/>
          </w:tcPr>
          <w:p w14:paraId="3C8B1CF6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</w:tc>
      </w:tr>
      <w:tr w:rsidR="0002085A" w14:paraId="388EDF0B" w14:textId="77777777">
        <w:trPr>
          <w:trHeight w:val="841"/>
        </w:trPr>
        <w:tc>
          <w:tcPr>
            <w:tcW w:w="937" w:type="pct"/>
            <w:vAlign w:val="center"/>
          </w:tcPr>
          <w:p w14:paraId="7DC5FED6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2FCE5AA5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4063" w:type="pct"/>
            <w:vAlign w:val="center"/>
          </w:tcPr>
          <w:p w14:paraId="1A782C02" w14:textId="46D68872" w:rsidR="0002085A" w:rsidRDefault="00B6628D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公司的海外市场竞争策略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是什么，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计划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如何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持续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布局海外业务？</w:t>
            </w:r>
          </w:p>
          <w:p w14:paraId="0F3D07D2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年，全球电网投资规模持续增长，电网结构进一步优化，并不断向智能化、集成化、绿色化转型。公司紧抓全球电网改造机会，前瞻布局海外市场，持续深耕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“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全球化、新能源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”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战略。</w:t>
            </w:r>
          </w:p>
          <w:p w14:paraId="3361B485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Cs/>
                <w:szCs w:val="21"/>
              </w:rPr>
              <w:t>配电业务方面，重点聚焦欧洲、中东、拉美核心市场的电网客户持续突破。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公司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前期已在沙特、希腊、墨西哥、巴西取得配电首单，并在部分市场份额领先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；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新增匈牙利、罗马尼亚、吉尔吉斯斯坦、斯洛伐克等多个国家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的首单突破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；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2026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年第一季度，获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西欧高端市场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配电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首单突破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，中标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9.49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荷兰电网变压器项目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</w:p>
          <w:p w14:paraId="465712C1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Cs/>
                <w:szCs w:val="21"/>
              </w:rPr>
              <w:t>用电业务方面，持续布局新区新客。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，公司智能电表已取得北美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UL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认证，并于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7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月取得美国智能电表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2.12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亿元首单突破；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9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月取得埃及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4.19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亿元智能电表订单。同时，公司持续推进新兴市场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AMI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总包项目交付落地。尼日利亚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TCN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、吉尔吉斯斯坦能源部现代化与可持续发展等总包项目有序交付；巴西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COPEL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智能表总包</w:t>
            </w:r>
            <w:proofErr w:type="gramEnd"/>
            <w:r>
              <w:rPr>
                <w:rFonts w:ascii="Times New Roman" w:eastAsia="宋体" w:hAnsi="Times New Roman" w:cs="宋体"/>
                <w:bCs/>
                <w:szCs w:val="21"/>
              </w:rPr>
              <w:t>项目通过本地化优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lastRenderedPageBreak/>
              <w:t>势快速响应客户需求，高效完成交付。</w:t>
            </w:r>
          </w:p>
          <w:p w14:paraId="1577580C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Cs/>
                <w:szCs w:val="21"/>
              </w:rPr>
              <w:t>新能源业务方面，多元布局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逆储桩</w:t>
            </w:r>
            <w:proofErr w:type="gramEnd"/>
            <w:r>
              <w:rPr>
                <w:rFonts w:ascii="Times New Roman" w:eastAsia="宋体" w:hAnsi="Times New Roman" w:cs="宋体"/>
                <w:bCs/>
                <w:szCs w:val="21"/>
              </w:rPr>
              <w:t>业务。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，公司在现有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20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余国经销网络的基础上，持续加码逆变器核心产品出海，重点聚焦拉美、亚太、中东、欧洲等新能源潜力市场，通过参加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SNEC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、</w:t>
            </w:r>
            <w:proofErr w:type="spellStart"/>
            <w:r>
              <w:rPr>
                <w:rFonts w:ascii="Times New Roman" w:eastAsia="宋体" w:hAnsi="Times New Roman" w:cs="宋体"/>
                <w:bCs/>
                <w:szCs w:val="21"/>
              </w:rPr>
              <w:t>InterSoalr</w:t>
            </w:r>
            <w:proofErr w:type="spellEnd"/>
            <w:r>
              <w:rPr>
                <w:rFonts w:ascii="Times New Roman" w:eastAsia="宋体" w:hAnsi="Times New Roman" w:cs="宋体"/>
                <w:bCs/>
                <w:szCs w:val="21"/>
              </w:rPr>
              <w:t>等行业重点展会打响品牌知名度，积极布局欧洲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本地仓</w:t>
            </w:r>
            <w:proofErr w:type="gramEnd"/>
            <w:r>
              <w:rPr>
                <w:rFonts w:ascii="Times New Roman" w:eastAsia="宋体" w:hAnsi="Times New Roman" w:cs="宋体"/>
                <w:bCs/>
                <w:szCs w:val="21"/>
              </w:rPr>
              <w:t>供货体系，持续突破当地核心客户群体。</w:t>
            </w:r>
          </w:p>
          <w:p w14:paraId="1E798759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Cs/>
                <w:szCs w:val="21"/>
              </w:rPr>
              <w:t>本地化经营方面，公司已在全球设立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10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大生产基地，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40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余个销售中心，报告期内新增匈牙利销售公司、肯尼亚电表生产基地、巴西配电生产基地（在建），为海外业务拓展提供有力支撑。</w:t>
            </w:r>
          </w:p>
          <w:p w14:paraId="374A23A5" w14:textId="77777777" w:rsidR="0002085A" w:rsidRDefault="00B6628D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531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抢装后网外新能源需求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明显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放缓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，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公司如何应对，有哪些新的业务拓展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？</w:t>
            </w:r>
          </w:p>
          <w:p w14:paraId="32464144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答：公司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依托既有电网渠道优势，聚焦新能源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央</w:t>
            </w:r>
            <w:proofErr w:type="gramEnd"/>
            <w:r>
              <w:rPr>
                <w:rFonts w:ascii="Times New Roman" w:eastAsia="宋体" w:hAnsi="Times New Roman" w:cs="宋体"/>
                <w:bCs/>
                <w:szCs w:val="21"/>
              </w:rPr>
              <w:t>国企平台大客、地方国企、省级公司需求；持续开拓新场景客户，如储能、石油化工等新领域实现较快增长，数据中心已逐步取得国内三大运营商数千万订单。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，公司</w:t>
            </w:r>
            <w:proofErr w:type="gramStart"/>
            <w:r>
              <w:rPr>
                <w:rFonts w:ascii="Times New Roman" w:eastAsia="宋体" w:hAnsi="Times New Roman" w:cs="宋体"/>
                <w:bCs/>
                <w:szCs w:val="21"/>
              </w:rPr>
              <w:t>新拓央企子公司</w:t>
            </w:r>
            <w:proofErr w:type="gramEnd"/>
            <w:r>
              <w:rPr>
                <w:rFonts w:ascii="Times New Roman" w:eastAsia="宋体" w:hAnsi="Times New Roman" w:cs="宋体"/>
                <w:bCs/>
                <w:szCs w:val="21"/>
              </w:rPr>
              <w:t>国电电力发展股份有限公司、龙源电力集团股份有限公司，行业中标综合排名领先；与储能行业核心厂家陆续达成战略合作，石油化工领域成功入围中石油供应商体系，数据中心领域成功中标杭州电信、四川移动开关柜项目。</w:t>
            </w:r>
          </w:p>
          <w:p w14:paraId="4C429CC1" w14:textId="77777777" w:rsidR="0002085A" w:rsidRDefault="00B6628D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公司近几年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分红规划？</w:t>
            </w:r>
          </w:p>
          <w:p w14:paraId="328463CB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</w:t>
            </w:r>
            <w:r>
              <w:rPr>
                <w:rFonts w:ascii="Times New Roman" w:eastAsia="宋体" w:hAnsi="Times New Roman"/>
              </w:rPr>
              <w:t>公司始终秉持以投资者为本的理念，实行科学、持续、稳定的利润分配政策，积极采取以现金为主的利润分配方式，持续回报股东。</w:t>
            </w:r>
          </w:p>
          <w:p w14:paraId="1BF527C2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公司自</w:t>
            </w:r>
            <w:r>
              <w:rPr>
                <w:rFonts w:ascii="Times New Roman" w:eastAsia="宋体" w:hAnsi="Times New Roman"/>
              </w:rPr>
              <w:t>2011</w:t>
            </w:r>
            <w:r>
              <w:rPr>
                <w:rFonts w:ascii="Times New Roman" w:eastAsia="宋体" w:hAnsi="Times New Roman"/>
              </w:rPr>
              <w:t>年上市以来，积极通过现金分红的方式，提高投资者回报水平，年均分红比例约</w:t>
            </w:r>
            <w:r>
              <w:rPr>
                <w:rFonts w:ascii="Times New Roman" w:eastAsia="宋体" w:hAnsi="Times New Roman"/>
              </w:rPr>
              <w:t>50%</w:t>
            </w:r>
            <w:r>
              <w:rPr>
                <w:rFonts w:ascii="Times New Roman" w:eastAsia="宋体" w:hAnsi="Times New Roman"/>
              </w:rPr>
              <w:t>，截至</w:t>
            </w:r>
            <w:r>
              <w:rPr>
                <w:rFonts w:ascii="Times New Roman" w:eastAsia="宋体" w:hAnsi="Times New Roman"/>
              </w:rPr>
              <w:t>2025</w:t>
            </w:r>
            <w:r>
              <w:rPr>
                <w:rFonts w:ascii="Times New Roman" w:eastAsia="宋体" w:hAnsi="Times New Roman"/>
              </w:rPr>
              <w:t>年半年度，分红、回购金额合计</w:t>
            </w:r>
            <w:r>
              <w:rPr>
                <w:rFonts w:ascii="Times New Roman" w:eastAsia="宋体" w:hAnsi="Times New Roman"/>
              </w:rPr>
              <w:t>68.87</w:t>
            </w:r>
            <w:r>
              <w:rPr>
                <w:rFonts w:ascii="Times New Roman" w:eastAsia="宋体" w:hAnsi="Times New Roman"/>
              </w:rPr>
              <w:t>亿元，已完全覆盖公司融资总额。</w:t>
            </w:r>
          </w:p>
          <w:p w14:paraId="2702FC1E" w14:textId="77777777" w:rsidR="0002085A" w:rsidRDefault="00B6628D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2025</w:t>
            </w:r>
            <w:r>
              <w:rPr>
                <w:rFonts w:ascii="Times New Roman" w:eastAsia="宋体" w:hAnsi="Times New Roman"/>
              </w:rPr>
              <w:t>年度，公司拟每股派发现金红利</w:t>
            </w:r>
            <w:r>
              <w:rPr>
                <w:rFonts w:ascii="Times New Roman" w:eastAsia="宋体" w:hAnsi="Times New Roman"/>
              </w:rPr>
              <w:t>0.145</w:t>
            </w:r>
            <w:r>
              <w:rPr>
                <w:rFonts w:ascii="Times New Roman" w:eastAsia="宋体" w:hAnsi="Times New Roman"/>
              </w:rPr>
              <w:t>元（含税），预计派发现金红利</w:t>
            </w:r>
            <w:r>
              <w:rPr>
                <w:rFonts w:ascii="Times New Roman" w:eastAsia="宋体" w:hAnsi="Times New Roman"/>
              </w:rPr>
              <w:t>2.03</w:t>
            </w:r>
            <w:r>
              <w:rPr>
                <w:rFonts w:ascii="Times New Roman" w:eastAsia="宋体" w:hAnsi="Times New Roman"/>
              </w:rPr>
              <w:t>亿元（含税）；同时，公司增加</w:t>
            </w:r>
            <w:r>
              <w:rPr>
                <w:rFonts w:ascii="Times New Roman" w:eastAsia="宋体" w:hAnsi="Times New Roman"/>
              </w:rPr>
              <w:t>25</w:t>
            </w:r>
            <w:r>
              <w:rPr>
                <w:rFonts w:ascii="Times New Roman" w:eastAsia="宋体" w:hAnsi="Times New Roman"/>
              </w:rPr>
              <w:t>年中期分红，优化分红机制，提升投资者获得感，派发现金红利</w:t>
            </w:r>
            <w:r>
              <w:rPr>
                <w:rFonts w:ascii="Times New Roman" w:eastAsia="宋体" w:hAnsi="Times New Roman"/>
              </w:rPr>
              <w:t>6.79</w:t>
            </w:r>
            <w:r>
              <w:rPr>
                <w:rFonts w:ascii="Times New Roman" w:eastAsia="宋体" w:hAnsi="Times New Roman"/>
              </w:rPr>
              <w:t>亿元（含税）。加上该金额后，</w:t>
            </w:r>
            <w:r>
              <w:rPr>
                <w:rFonts w:ascii="Times New Roman" w:eastAsia="宋体" w:hAnsi="Times New Roman"/>
              </w:rPr>
              <w:t>2025</w:t>
            </w:r>
            <w:r>
              <w:rPr>
                <w:rFonts w:ascii="Times New Roman" w:eastAsia="宋体" w:hAnsi="Times New Roman"/>
              </w:rPr>
              <w:t>年度预计派发现金红利</w:t>
            </w:r>
            <w:r>
              <w:rPr>
                <w:rFonts w:ascii="Times New Roman" w:eastAsia="宋体" w:hAnsi="Times New Roman"/>
              </w:rPr>
              <w:t>8.82</w:t>
            </w:r>
            <w:r>
              <w:rPr>
                <w:rFonts w:ascii="Times New Roman" w:eastAsia="宋体" w:hAnsi="Times New Roman"/>
              </w:rPr>
              <w:t>亿元（含税），占</w:t>
            </w:r>
            <w:r>
              <w:rPr>
                <w:rFonts w:ascii="Times New Roman" w:eastAsia="宋体" w:hAnsi="Times New Roman"/>
              </w:rPr>
              <w:t>2025</w:t>
            </w:r>
            <w:r>
              <w:rPr>
                <w:rFonts w:ascii="Times New Roman" w:eastAsia="宋体" w:hAnsi="Times New Roman"/>
              </w:rPr>
              <w:t>年度合并报表口径归属于上市公司股东的净利润的</w:t>
            </w:r>
            <w:r>
              <w:rPr>
                <w:rFonts w:ascii="Times New Roman" w:eastAsia="宋体" w:hAnsi="Times New Roman"/>
              </w:rPr>
              <w:t>69.21%</w:t>
            </w:r>
            <w:r>
              <w:rPr>
                <w:rFonts w:ascii="Times New Roman" w:eastAsia="宋体" w:hAnsi="Times New Roman"/>
              </w:rPr>
              <w:t>。</w:t>
            </w:r>
          </w:p>
        </w:tc>
      </w:tr>
      <w:tr w:rsidR="0002085A" w14:paraId="7CCA8BE1" w14:textId="77777777">
        <w:trPr>
          <w:trHeight w:val="549"/>
        </w:trPr>
        <w:tc>
          <w:tcPr>
            <w:tcW w:w="937" w:type="pct"/>
            <w:vAlign w:val="center"/>
          </w:tcPr>
          <w:p w14:paraId="5C0F8229" w14:textId="77777777" w:rsidR="0002085A" w:rsidRDefault="00B6628D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4063" w:type="pct"/>
            <w:vAlign w:val="center"/>
          </w:tcPr>
          <w:p w14:paraId="5A013E94" w14:textId="77777777" w:rsidR="0002085A" w:rsidRDefault="00B6628D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016527F6" w14:textId="77777777" w:rsidR="0002085A" w:rsidRDefault="0002085A">
      <w:pPr>
        <w:spacing w:line="360" w:lineRule="auto"/>
        <w:rPr>
          <w:rFonts w:ascii="Times New Roman" w:eastAsia="宋体" w:hAnsi="Times New Roman" w:cs="宋体"/>
        </w:rPr>
      </w:pPr>
    </w:p>
    <w:sectPr w:rsidR="0002085A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9447" w14:textId="77777777" w:rsidR="00B6628D" w:rsidRDefault="00B6628D">
      <w:r>
        <w:separator/>
      </w:r>
    </w:p>
  </w:endnote>
  <w:endnote w:type="continuationSeparator" w:id="0">
    <w:p w14:paraId="250BE203" w14:textId="77777777" w:rsidR="00B6628D" w:rsidRDefault="00B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215258"/>
    </w:sdtPr>
    <w:sdtEndPr/>
    <w:sdtContent>
      <w:sdt>
        <w:sdtPr>
          <w:id w:val="1728636285"/>
        </w:sdtPr>
        <w:sdtEndPr/>
        <w:sdtContent>
          <w:p w14:paraId="6338861F" w14:textId="77777777" w:rsidR="0002085A" w:rsidRDefault="00B662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7E5172" w14:textId="77777777" w:rsidR="0002085A" w:rsidRDefault="000208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1028" w14:textId="77777777" w:rsidR="00B6628D" w:rsidRDefault="00B6628D">
      <w:r>
        <w:separator/>
      </w:r>
    </w:p>
  </w:footnote>
  <w:footnote w:type="continuationSeparator" w:id="0">
    <w:p w14:paraId="387E0364" w14:textId="77777777" w:rsidR="00B6628D" w:rsidRDefault="00B6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lMTgwNWQ5ZjEwNmM2NjA5YTUwMzk2NWFjM2Y2OWQifQ=="/>
  </w:docVars>
  <w:rsids>
    <w:rsidRoot w:val="00EE6814"/>
    <w:rsid w:val="0000145B"/>
    <w:rsid w:val="00003D6D"/>
    <w:rsid w:val="000107D8"/>
    <w:rsid w:val="00012466"/>
    <w:rsid w:val="00012974"/>
    <w:rsid w:val="000136F4"/>
    <w:rsid w:val="00015A78"/>
    <w:rsid w:val="0002085A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4D91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67C9B"/>
    <w:rsid w:val="00070455"/>
    <w:rsid w:val="00070C60"/>
    <w:rsid w:val="000714A8"/>
    <w:rsid w:val="0007202E"/>
    <w:rsid w:val="00073C96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E7635"/>
    <w:rsid w:val="000F097F"/>
    <w:rsid w:val="000F1175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06BCB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60A4"/>
    <w:rsid w:val="00147978"/>
    <w:rsid w:val="00147C5B"/>
    <w:rsid w:val="00151175"/>
    <w:rsid w:val="00152313"/>
    <w:rsid w:val="0015476C"/>
    <w:rsid w:val="00156398"/>
    <w:rsid w:val="00160338"/>
    <w:rsid w:val="001628BB"/>
    <w:rsid w:val="00163628"/>
    <w:rsid w:val="00164714"/>
    <w:rsid w:val="00164B2E"/>
    <w:rsid w:val="00164DAC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9687C"/>
    <w:rsid w:val="001A040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1E44"/>
    <w:rsid w:val="001C3043"/>
    <w:rsid w:val="001C63F2"/>
    <w:rsid w:val="001C7C5C"/>
    <w:rsid w:val="001D10D0"/>
    <w:rsid w:val="001D299C"/>
    <w:rsid w:val="001D3723"/>
    <w:rsid w:val="001D373D"/>
    <w:rsid w:val="001D3C8D"/>
    <w:rsid w:val="001D3EE4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027E"/>
    <w:rsid w:val="00217648"/>
    <w:rsid w:val="0022083C"/>
    <w:rsid w:val="00220A35"/>
    <w:rsid w:val="00221119"/>
    <w:rsid w:val="00222F5E"/>
    <w:rsid w:val="002235AB"/>
    <w:rsid w:val="00223AA3"/>
    <w:rsid w:val="00223C91"/>
    <w:rsid w:val="00226C91"/>
    <w:rsid w:val="00227039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00DB"/>
    <w:rsid w:val="002425FB"/>
    <w:rsid w:val="00242709"/>
    <w:rsid w:val="00247387"/>
    <w:rsid w:val="002476E0"/>
    <w:rsid w:val="00250789"/>
    <w:rsid w:val="002518D0"/>
    <w:rsid w:val="00251C88"/>
    <w:rsid w:val="002521DD"/>
    <w:rsid w:val="00253726"/>
    <w:rsid w:val="0025383E"/>
    <w:rsid w:val="00254D26"/>
    <w:rsid w:val="002556E3"/>
    <w:rsid w:val="0025659B"/>
    <w:rsid w:val="00257910"/>
    <w:rsid w:val="002605A8"/>
    <w:rsid w:val="00262C1A"/>
    <w:rsid w:val="002638CF"/>
    <w:rsid w:val="00265C56"/>
    <w:rsid w:val="00266CF7"/>
    <w:rsid w:val="0027115F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6E19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5C70"/>
    <w:rsid w:val="002B664A"/>
    <w:rsid w:val="002B6B48"/>
    <w:rsid w:val="002C1266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23E8"/>
    <w:rsid w:val="00303A1A"/>
    <w:rsid w:val="00306451"/>
    <w:rsid w:val="003078A0"/>
    <w:rsid w:val="00310091"/>
    <w:rsid w:val="003108ED"/>
    <w:rsid w:val="00310F8F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5D9F"/>
    <w:rsid w:val="00326415"/>
    <w:rsid w:val="00326B90"/>
    <w:rsid w:val="00330FC9"/>
    <w:rsid w:val="003312F4"/>
    <w:rsid w:val="00333B38"/>
    <w:rsid w:val="003343C9"/>
    <w:rsid w:val="003344EB"/>
    <w:rsid w:val="0033481E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54D5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6C86"/>
    <w:rsid w:val="003A758B"/>
    <w:rsid w:val="003B08DA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3E2"/>
    <w:rsid w:val="003E5AC1"/>
    <w:rsid w:val="003E5C83"/>
    <w:rsid w:val="003E7D45"/>
    <w:rsid w:val="003F2491"/>
    <w:rsid w:val="003F43BE"/>
    <w:rsid w:val="003F468D"/>
    <w:rsid w:val="003F5B13"/>
    <w:rsid w:val="003F5FB3"/>
    <w:rsid w:val="003F7331"/>
    <w:rsid w:val="004003E1"/>
    <w:rsid w:val="004013A8"/>
    <w:rsid w:val="0040141F"/>
    <w:rsid w:val="00401D05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1B0"/>
    <w:rsid w:val="004224C0"/>
    <w:rsid w:val="00425075"/>
    <w:rsid w:val="00425925"/>
    <w:rsid w:val="004260DC"/>
    <w:rsid w:val="00426ADA"/>
    <w:rsid w:val="004324E0"/>
    <w:rsid w:val="004324F8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0CA4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4068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A7D4E"/>
    <w:rsid w:val="004B105A"/>
    <w:rsid w:val="004B6A87"/>
    <w:rsid w:val="004B7BB2"/>
    <w:rsid w:val="004C1385"/>
    <w:rsid w:val="004C2B0D"/>
    <w:rsid w:val="004C38FA"/>
    <w:rsid w:val="004C3C76"/>
    <w:rsid w:val="004C40EE"/>
    <w:rsid w:val="004D0B40"/>
    <w:rsid w:val="004D0B8B"/>
    <w:rsid w:val="004D29EB"/>
    <w:rsid w:val="004D2A5B"/>
    <w:rsid w:val="004D3324"/>
    <w:rsid w:val="004D3CE7"/>
    <w:rsid w:val="004D497C"/>
    <w:rsid w:val="004D4A98"/>
    <w:rsid w:val="004E11AC"/>
    <w:rsid w:val="004E1FCE"/>
    <w:rsid w:val="004E2E6B"/>
    <w:rsid w:val="004E3C4F"/>
    <w:rsid w:val="004E3C6B"/>
    <w:rsid w:val="004E4AE0"/>
    <w:rsid w:val="004E5D74"/>
    <w:rsid w:val="004E611A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05DB5"/>
    <w:rsid w:val="00513543"/>
    <w:rsid w:val="005144F6"/>
    <w:rsid w:val="00514909"/>
    <w:rsid w:val="00520D1E"/>
    <w:rsid w:val="00520F8F"/>
    <w:rsid w:val="00522036"/>
    <w:rsid w:val="00522A17"/>
    <w:rsid w:val="005256FA"/>
    <w:rsid w:val="00525770"/>
    <w:rsid w:val="005262E1"/>
    <w:rsid w:val="00526E7A"/>
    <w:rsid w:val="00527745"/>
    <w:rsid w:val="005308C8"/>
    <w:rsid w:val="00530976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A65"/>
    <w:rsid w:val="00551CBF"/>
    <w:rsid w:val="005548D3"/>
    <w:rsid w:val="005548D6"/>
    <w:rsid w:val="00555BA1"/>
    <w:rsid w:val="00556BC9"/>
    <w:rsid w:val="0055714F"/>
    <w:rsid w:val="00557204"/>
    <w:rsid w:val="005626B6"/>
    <w:rsid w:val="00564EE7"/>
    <w:rsid w:val="005664D2"/>
    <w:rsid w:val="005678D7"/>
    <w:rsid w:val="00567C9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9FB"/>
    <w:rsid w:val="00587DDA"/>
    <w:rsid w:val="00590F11"/>
    <w:rsid w:val="0059179E"/>
    <w:rsid w:val="00591ED4"/>
    <w:rsid w:val="00592389"/>
    <w:rsid w:val="00592788"/>
    <w:rsid w:val="00592B45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352"/>
    <w:rsid w:val="005B77C4"/>
    <w:rsid w:val="005B7F69"/>
    <w:rsid w:val="005C0753"/>
    <w:rsid w:val="005C0F56"/>
    <w:rsid w:val="005C1A4E"/>
    <w:rsid w:val="005C1C66"/>
    <w:rsid w:val="005C591A"/>
    <w:rsid w:val="005C5DD7"/>
    <w:rsid w:val="005D3557"/>
    <w:rsid w:val="005D3916"/>
    <w:rsid w:val="005D4B07"/>
    <w:rsid w:val="005D4D96"/>
    <w:rsid w:val="005D5462"/>
    <w:rsid w:val="005E02BF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0A0B"/>
    <w:rsid w:val="00605F47"/>
    <w:rsid w:val="0060671D"/>
    <w:rsid w:val="0060688C"/>
    <w:rsid w:val="00610496"/>
    <w:rsid w:val="006107BD"/>
    <w:rsid w:val="00612AB8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53A"/>
    <w:rsid w:val="00631E58"/>
    <w:rsid w:val="00632C2D"/>
    <w:rsid w:val="006342EA"/>
    <w:rsid w:val="006351D0"/>
    <w:rsid w:val="0063758E"/>
    <w:rsid w:val="00642A0C"/>
    <w:rsid w:val="00643CF4"/>
    <w:rsid w:val="006457E8"/>
    <w:rsid w:val="00645C92"/>
    <w:rsid w:val="00645F9A"/>
    <w:rsid w:val="00647146"/>
    <w:rsid w:val="0065242C"/>
    <w:rsid w:val="00653EDE"/>
    <w:rsid w:val="00656A6D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18AB"/>
    <w:rsid w:val="00676718"/>
    <w:rsid w:val="00680656"/>
    <w:rsid w:val="006809D6"/>
    <w:rsid w:val="00681985"/>
    <w:rsid w:val="0068407F"/>
    <w:rsid w:val="00685536"/>
    <w:rsid w:val="006855EB"/>
    <w:rsid w:val="0068728F"/>
    <w:rsid w:val="00690E5A"/>
    <w:rsid w:val="006946BA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0C5"/>
    <w:rsid w:val="006C238B"/>
    <w:rsid w:val="006C26C1"/>
    <w:rsid w:val="006C35A1"/>
    <w:rsid w:val="006C542C"/>
    <w:rsid w:val="006D0214"/>
    <w:rsid w:val="006D03B8"/>
    <w:rsid w:val="006D05DA"/>
    <w:rsid w:val="006D07F0"/>
    <w:rsid w:val="006D1E62"/>
    <w:rsid w:val="006D28B0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4683"/>
    <w:rsid w:val="006E5602"/>
    <w:rsid w:val="006E7F34"/>
    <w:rsid w:val="006F0E35"/>
    <w:rsid w:val="006F1875"/>
    <w:rsid w:val="006F1C5F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1D5B"/>
    <w:rsid w:val="00732E1D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550E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1FF"/>
    <w:rsid w:val="00777F48"/>
    <w:rsid w:val="00782936"/>
    <w:rsid w:val="00782AC1"/>
    <w:rsid w:val="0078607B"/>
    <w:rsid w:val="0079099A"/>
    <w:rsid w:val="0079267A"/>
    <w:rsid w:val="007935F0"/>
    <w:rsid w:val="007943B3"/>
    <w:rsid w:val="00794B39"/>
    <w:rsid w:val="00797420"/>
    <w:rsid w:val="00797C88"/>
    <w:rsid w:val="007A18F4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4653"/>
    <w:rsid w:val="007C5FA2"/>
    <w:rsid w:val="007C6712"/>
    <w:rsid w:val="007D137E"/>
    <w:rsid w:val="007D2B7C"/>
    <w:rsid w:val="007D32A2"/>
    <w:rsid w:val="007D38BF"/>
    <w:rsid w:val="007D58B0"/>
    <w:rsid w:val="007E07C4"/>
    <w:rsid w:val="007E20C6"/>
    <w:rsid w:val="007E22FA"/>
    <w:rsid w:val="007E580F"/>
    <w:rsid w:val="007E5AF6"/>
    <w:rsid w:val="007F064D"/>
    <w:rsid w:val="007F0734"/>
    <w:rsid w:val="007F29E4"/>
    <w:rsid w:val="007F3188"/>
    <w:rsid w:val="007F3E52"/>
    <w:rsid w:val="007F4054"/>
    <w:rsid w:val="007F51E8"/>
    <w:rsid w:val="007F6C0D"/>
    <w:rsid w:val="00802563"/>
    <w:rsid w:val="0080376A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379CF"/>
    <w:rsid w:val="00837BDB"/>
    <w:rsid w:val="0084005B"/>
    <w:rsid w:val="00842222"/>
    <w:rsid w:val="008433EC"/>
    <w:rsid w:val="008439DB"/>
    <w:rsid w:val="008439E9"/>
    <w:rsid w:val="00844D74"/>
    <w:rsid w:val="00845C43"/>
    <w:rsid w:val="00845FE2"/>
    <w:rsid w:val="00846B8D"/>
    <w:rsid w:val="00852394"/>
    <w:rsid w:val="0085259C"/>
    <w:rsid w:val="0085271D"/>
    <w:rsid w:val="00852E03"/>
    <w:rsid w:val="00853424"/>
    <w:rsid w:val="00853463"/>
    <w:rsid w:val="0085406D"/>
    <w:rsid w:val="008551B6"/>
    <w:rsid w:val="00860BE3"/>
    <w:rsid w:val="00860E1F"/>
    <w:rsid w:val="00861074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5DF"/>
    <w:rsid w:val="00885DB4"/>
    <w:rsid w:val="00885EAB"/>
    <w:rsid w:val="00891C43"/>
    <w:rsid w:val="00892BA8"/>
    <w:rsid w:val="00895F67"/>
    <w:rsid w:val="0089627B"/>
    <w:rsid w:val="00896701"/>
    <w:rsid w:val="00896848"/>
    <w:rsid w:val="00896962"/>
    <w:rsid w:val="008A0102"/>
    <w:rsid w:val="008A053B"/>
    <w:rsid w:val="008A0AEF"/>
    <w:rsid w:val="008A3189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6353"/>
    <w:rsid w:val="008C7241"/>
    <w:rsid w:val="008C7E27"/>
    <w:rsid w:val="008D1C85"/>
    <w:rsid w:val="008D4821"/>
    <w:rsid w:val="008D55BF"/>
    <w:rsid w:val="008D771F"/>
    <w:rsid w:val="008E1491"/>
    <w:rsid w:val="008E29AA"/>
    <w:rsid w:val="008E2F5F"/>
    <w:rsid w:val="008E443E"/>
    <w:rsid w:val="008E512B"/>
    <w:rsid w:val="008E5AD8"/>
    <w:rsid w:val="008E7217"/>
    <w:rsid w:val="008F0883"/>
    <w:rsid w:val="008F11D7"/>
    <w:rsid w:val="008F166E"/>
    <w:rsid w:val="008F18AE"/>
    <w:rsid w:val="008F24C6"/>
    <w:rsid w:val="008F3534"/>
    <w:rsid w:val="008F39DF"/>
    <w:rsid w:val="008F4E07"/>
    <w:rsid w:val="008F5A01"/>
    <w:rsid w:val="008F7A4F"/>
    <w:rsid w:val="008F7DCA"/>
    <w:rsid w:val="009011EF"/>
    <w:rsid w:val="00902388"/>
    <w:rsid w:val="00902C72"/>
    <w:rsid w:val="0090493F"/>
    <w:rsid w:val="00907DD8"/>
    <w:rsid w:val="00907F4E"/>
    <w:rsid w:val="009107E6"/>
    <w:rsid w:val="009119A0"/>
    <w:rsid w:val="00912880"/>
    <w:rsid w:val="00913536"/>
    <w:rsid w:val="00913F6E"/>
    <w:rsid w:val="00914144"/>
    <w:rsid w:val="00915F52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967"/>
    <w:rsid w:val="00927A57"/>
    <w:rsid w:val="00930795"/>
    <w:rsid w:val="00930F53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41"/>
    <w:rsid w:val="009803AE"/>
    <w:rsid w:val="00980F8D"/>
    <w:rsid w:val="0098232D"/>
    <w:rsid w:val="00983037"/>
    <w:rsid w:val="009838A6"/>
    <w:rsid w:val="00984CAC"/>
    <w:rsid w:val="0098506A"/>
    <w:rsid w:val="00986EB6"/>
    <w:rsid w:val="00991B58"/>
    <w:rsid w:val="00991C53"/>
    <w:rsid w:val="00991E65"/>
    <w:rsid w:val="009927CA"/>
    <w:rsid w:val="009939B9"/>
    <w:rsid w:val="00994314"/>
    <w:rsid w:val="0099587F"/>
    <w:rsid w:val="009966DD"/>
    <w:rsid w:val="00997235"/>
    <w:rsid w:val="009A0E41"/>
    <w:rsid w:val="009A14A7"/>
    <w:rsid w:val="009A23CA"/>
    <w:rsid w:val="009A384D"/>
    <w:rsid w:val="009A7505"/>
    <w:rsid w:val="009A7CC6"/>
    <w:rsid w:val="009A7E4A"/>
    <w:rsid w:val="009B2943"/>
    <w:rsid w:val="009B5497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4E5A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1A8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884"/>
    <w:rsid w:val="00A23AF3"/>
    <w:rsid w:val="00A2531D"/>
    <w:rsid w:val="00A271F5"/>
    <w:rsid w:val="00A32888"/>
    <w:rsid w:val="00A33D66"/>
    <w:rsid w:val="00A363ED"/>
    <w:rsid w:val="00A377DF"/>
    <w:rsid w:val="00A4353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49C4"/>
    <w:rsid w:val="00A564BE"/>
    <w:rsid w:val="00A57F55"/>
    <w:rsid w:val="00A61B7C"/>
    <w:rsid w:val="00A644FA"/>
    <w:rsid w:val="00A64816"/>
    <w:rsid w:val="00A64D12"/>
    <w:rsid w:val="00A6694A"/>
    <w:rsid w:val="00A7095B"/>
    <w:rsid w:val="00A715FC"/>
    <w:rsid w:val="00A725E7"/>
    <w:rsid w:val="00A72E03"/>
    <w:rsid w:val="00A74AD9"/>
    <w:rsid w:val="00A75D92"/>
    <w:rsid w:val="00A76679"/>
    <w:rsid w:val="00A77A9D"/>
    <w:rsid w:val="00A8003A"/>
    <w:rsid w:val="00A808FF"/>
    <w:rsid w:val="00A80AB2"/>
    <w:rsid w:val="00A81A46"/>
    <w:rsid w:val="00A8388F"/>
    <w:rsid w:val="00A85140"/>
    <w:rsid w:val="00A85BDD"/>
    <w:rsid w:val="00A85DD0"/>
    <w:rsid w:val="00A85DDF"/>
    <w:rsid w:val="00A86603"/>
    <w:rsid w:val="00A90642"/>
    <w:rsid w:val="00A9157A"/>
    <w:rsid w:val="00A9249C"/>
    <w:rsid w:val="00A932D9"/>
    <w:rsid w:val="00AA18E8"/>
    <w:rsid w:val="00AA25B5"/>
    <w:rsid w:val="00AA3181"/>
    <w:rsid w:val="00AA3CE7"/>
    <w:rsid w:val="00AA481B"/>
    <w:rsid w:val="00AA5151"/>
    <w:rsid w:val="00AA5EBE"/>
    <w:rsid w:val="00AA6C1D"/>
    <w:rsid w:val="00AB0B8A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4F54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6E0F"/>
    <w:rsid w:val="00AE79D5"/>
    <w:rsid w:val="00AE7F7F"/>
    <w:rsid w:val="00AF062B"/>
    <w:rsid w:val="00AF23F8"/>
    <w:rsid w:val="00AF565C"/>
    <w:rsid w:val="00AF6A20"/>
    <w:rsid w:val="00AF7962"/>
    <w:rsid w:val="00B00F0B"/>
    <w:rsid w:val="00B03CCB"/>
    <w:rsid w:val="00B04739"/>
    <w:rsid w:val="00B05B89"/>
    <w:rsid w:val="00B06965"/>
    <w:rsid w:val="00B0770B"/>
    <w:rsid w:val="00B07DEC"/>
    <w:rsid w:val="00B1129B"/>
    <w:rsid w:val="00B118F0"/>
    <w:rsid w:val="00B12E02"/>
    <w:rsid w:val="00B1368F"/>
    <w:rsid w:val="00B13BD5"/>
    <w:rsid w:val="00B14783"/>
    <w:rsid w:val="00B1768B"/>
    <w:rsid w:val="00B176C5"/>
    <w:rsid w:val="00B219E4"/>
    <w:rsid w:val="00B234E4"/>
    <w:rsid w:val="00B252C5"/>
    <w:rsid w:val="00B2668F"/>
    <w:rsid w:val="00B26D93"/>
    <w:rsid w:val="00B30338"/>
    <w:rsid w:val="00B31AEC"/>
    <w:rsid w:val="00B32286"/>
    <w:rsid w:val="00B33759"/>
    <w:rsid w:val="00B337E4"/>
    <w:rsid w:val="00B35AF9"/>
    <w:rsid w:val="00B370A6"/>
    <w:rsid w:val="00B3795C"/>
    <w:rsid w:val="00B412A3"/>
    <w:rsid w:val="00B4277B"/>
    <w:rsid w:val="00B42983"/>
    <w:rsid w:val="00B43F91"/>
    <w:rsid w:val="00B44F05"/>
    <w:rsid w:val="00B45D27"/>
    <w:rsid w:val="00B46E9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28D"/>
    <w:rsid w:val="00B66A3C"/>
    <w:rsid w:val="00B71BA5"/>
    <w:rsid w:val="00B73034"/>
    <w:rsid w:val="00B731EA"/>
    <w:rsid w:val="00B77597"/>
    <w:rsid w:val="00B77BB7"/>
    <w:rsid w:val="00B80831"/>
    <w:rsid w:val="00B81FB1"/>
    <w:rsid w:val="00B83506"/>
    <w:rsid w:val="00B85EA5"/>
    <w:rsid w:val="00B86107"/>
    <w:rsid w:val="00B90519"/>
    <w:rsid w:val="00B96D47"/>
    <w:rsid w:val="00B97E46"/>
    <w:rsid w:val="00B97F61"/>
    <w:rsid w:val="00BA05C4"/>
    <w:rsid w:val="00BA1A0D"/>
    <w:rsid w:val="00BA7685"/>
    <w:rsid w:val="00BA792C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A2"/>
    <w:rsid w:val="00BE1DC7"/>
    <w:rsid w:val="00BE36E9"/>
    <w:rsid w:val="00BE3BF1"/>
    <w:rsid w:val="00BE63CD"/>
    <w:rsid w:val="00BE6B5E"/>
    <w:rsid w:val="00BE7F6B"/>
    <w:rsid w:val="00BF06EF"/>
    <w:rsid w:val="00BF0B1E"/>
    <w:rsid w:val="00BF0E6A"/>
    <w:rsid w:val="00BF1B0E"/>
    <w:rsid w:val="00BF28D2"/>
    <w:rsid w:val="00BF2FF8"/>
    <w:rsid w:val="00BF32BC"/>
    <w:rsid w:val="00BF5F56"/>
    <w:rsid w:val="00BF6E05"/>
    <w:rsid w:val="00BF6E55"/>
    <w:rsid w:val="00BF7A95"/>
    <w:rsid w:val="00BF7E32"/>
    <w:rsid w:val="00C01287"/>
    <w:rsid w:val="00C03632"/>
    <w:rsid w:val="00C03BB5"/>
    <w:rsid w:val="00C0793C"/>
    <w:rsid w:val="00C1526D"/>
    <w:rsid w:val="00C15DF2"/>
    <w:rsid w:val="00C16B99"/>
    <w:rsid w:val="00C20EFB"/>
    <w:rsid w:val="00C2187D"/>
    <w:rsid w:val="00C21D61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3C2D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4F35"/>
    <w:rsid w:val="00C7532F"/>
    <w:rsid w:val="00C76DA2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52FE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0DA3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1A34"/>
    <w:rsid w:val="00D02D30"/>
    <w:rsid w:val="00D032A7"/>
    <w:rsid w:val="00D0348E"/>
    <w:rsid w:val="00D046B0"/>
    <w:rsid w:val="00D04CAC"/>
    <w:rsid w:val="00D05EC7"/>
    <w:rsid w:val="00D0659D"/>
    <w:rsid w:val="00D06D07"/>
    <w:rsid w:val="00D10DA0"/>
    <w:rsid w:val="00D1210A"/>
    <w:rsid w:val="00D131BB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6F2"/>
    <w:rsid w:val="00D527E4"/>
    <w:rsid w:val="00D533DC"/>
    <w:rsid w:val="00D53522"/>
    <w:rsid w:val="00D538CC"/>
    <w:rsid w:val="00D5459B"/>
    <w:rsid w:val="00D548FC"/>
    <w:rsid w:val="00D56A2D"/>
    <w:rsid w:val="00D571F3"/>
    <w:rsid w:val="00D607AE"/>
    <w:rsid w:val="00D60DC5"/>
    <w:rsid w:val="00D60FD9"/>
    <w:rsid w:val="00D614DE"/>
    <w:rsid w:val="00D6232B"/>
    <w:rsid w:val="00D62339"/>
    <w:rsid w:val="00D6300D"/>
    <w:rsid w:val="00D639E3"/>
    <w:rsid w:val="00D65B2A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834"/>
    <w:rsid w:val="00D96A00"/>
    <w:rsid w:val="00D971D6"/>
    <w:rsid w:val="00DA0917"/>
    <w:rsid w:val="00DA12E3"/>
    <w:rsid w:val="00DA4334"/>
    <w:rsid w:val="00DA511D"/>
    <w:rsid w:val="00DA7E93"/>
    <w:rsid w:val="00DB3C38"/>
    <w:rsid w:val="00DB4AD6"/>
    <w:rsid w:val="00DB4E4C"/>
    <w:rsid w:val="00DB506F"/>
    <w:rsid w:val="00DB5AFD"/>
    <w:rsid w:val="00DB5BE4"/>
    <w:rsid w:val="00DB6568"/>
    <w:rsid w:val="00DB77FB"/>
    <w:rsid w:val="00DC0462"/>
    <w:rsid w:val="00DC17B2"/>
    <w:rsid w:val="00DC2CA6"/>
    <w:rsid w:val="00DC2CC0"/>
    <w:rsid w:val="00DC334E"/>
    <w:rsid w:val="00DC41C8"/>
    <w:rsid w:val="00DC43B1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0BD6"/>
    <w:rsid w:val="00DF242E"/>
    <w:rsid w:val="00DF5480"/>
    <w:rsid w:val="00DF608A"/>
    <w:rsid w:val="00DF78C2"/>
    <w:rsid w:val="00DF7A04"/>
    <w:rsid w:val="00E029DD"/>
    <w:rsid w:val="00E049F9"/>
    <w:rsid w:val="00E058C0"/>
    <w:rsid w:val="00E05F4A"/>
    <w:rsid w:val="00E070B7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03AA"/>
    <w:rsid w:val="00E511FF"/>
    <w:rsid w:val="00E5129F"/>
    <w:rsid w:val="00E6582E"/>
    <w:rsid w:val="00E664D3"/>
    <w:rsid w:val="00E668FE"/>
    <w:rsid w:val="00E67148"/>
    <w:rsid w:val="00E70123"/>
    <w:rsid w:val="00E752C5"/>
    <w:rsid w:val="00E76431"/>
    <w:rsid w:val="00E76753"/>
    <w:rsid w:val="00E769D3"/>
    <w:rsid w:val="00E76F09"/>
    <w:rsid w:val="00E7722A"/>
    <w:rsid w:val="00E81EDF"/>
    <w:rsid w:val="00E82CE4"/>
    <w:rsid w:val="00E846C3"/>
    <w:rsid w:val="00E85A04"/>
    <w:rsid w:val="00E86BB4"/>
    <w:rsid w:val="00E87035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2637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4340"/>
    <w:rsid w:val="00EC462C"/>
    <w:rsid w:val="00EC56AC"/>
    <w:rsid w:val="00EC5FC7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5232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99A"/>
    <w:rsid w:val="00F43F85"/>
    <w:rsid w:val="00F4401E"/>
    <w:rsid w:val="00F44305"/>
    <w:rsid w:val="00F45141"/>
    <w:rsid w:val="00F46106"/>
    <w:rsid w:val="00F46ABB"/>
    <w:rsid w:val="00F501ED"/>
    <w:rsid w:val="00F5054D"/>
    <w:rsid w:val="00F51CC6"/>
    <w:rsid w:val="00F52305"/>
    <w:rsid w:val="00F52789"/>
    <w:rsid w:val="00F531D8"/>
    <w:rsid w:val="00F5326B"/>
    <w:rsid w:val="00F54EDC"/>
    <w:rsid w:val="00F569C4"/>
    <w:rsid w:val="00F610D1"/>
    <w:rsid w:val="00F6119F"/>
    <w:rsid w:val="00F61BF8"/>
    <w:rsid w:val="00F621F8"/>
    <w:rsid w:val="00F629AE"/>
    <w:rsid w:val="00F62F14"/>
    <w:rsid w:val="00F62FF9"/>
    <w:rsid w:val="00F647C3"/>
    <w:rsid w:val="00F649FC"/>
    <w:rsid w:val="00F66161"/>
    <w:rsid w:val="00F66F5C"/>
    <w:rsid w:val="00F671F0"/>
    <w:rsid w:val="00F706F2"/>
    <w:rsid w:val="00F73765"/>
    <w:rsid w:val="00F748E8"/>
    <w:rsid w:val="00F74FD9"/>
    <w:rsid w:val="00F750F5"/>
    <w:rsid w:val="00F76689"/>
    <w:rsid w:val="00F815F8"/>
    <w:rsid w:val="00F81B69"/>
    <w:rsid w:val="00F82915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38C4"/>
    <w:rsid w:val="00FA4887"/>
    <w:rsid w:val="00FA5797"/>
    <w:rsid w:val="00FA5F9A"/>
    <w:rsid w:val="00FA77FF"/>
    <w:rsid w:val="00FB16B1"/>
    <w:rsid w:val="00FB1CA6"/>
    <w:rsid w:val="00FB29DA"/>
    <w:rsid w:val="00FB2FAE"/>
    <w:rsid w:val="00FB7EC1"/>
    <w:rsid w:val="00FC1BA0"/>
    <w:rsid w:val="00FC5FE5"/>
    <w:rsid w:val="00FC6CF0"/>
    <w:rsid w:val="00FC7879"/>
    <w:rsid w:val="00FD0755"/>
    <w:rsid w:val="00FD1732"/>
    <w:rsid w:val="00FD1BE5"/>
    <w:rsid w:val="00FD2CF6"/>
    <w:rsid w:val="00FD5D76"/>
    <w:rsid w:val="00FE379D"/>
    <w:rsid w:val="00FE6175"/>
    <w:rsid w:val="00FE6978"/>
    <w:rsid w:val="00FF0487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3FBECAA9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3E9A8F8"/>
    <w:rsid w:val="54495628"/>
    <w:rsid w:val="568261D7"/>
    <w:rsid w:val="599C52A8"/>
    <w:rsid w:val="5B8F75B4"/>
    <w:rsid w:val="5CBFF15A"/>
    <w:rsid w:val="5D0B5652"/>
    <w:rsid w:val="5EC63535"/>
    <w:rsid w:val="5F737DDD"/>
    <w:rsid w:val="5FC174B7"/>
    <w:rsid w:val="62593585"/>
    <w:rsid w:val="631F326A"/>
    <w:rsid w:val="66393109"/>
    <w:rsid w:val="6BAFBE25"/>
    <w:rsid w:val="6DEBBD2C"/>
    <w:rsid w:val="73EF14D0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  <w:rsid w:val="89FFCBDE"/>
    <w:rsid w:val="97BB3B62"/>
    <w:rsid w:val="9F2F23A9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73D84AE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C9AB3"/>
  <w15:docId w15:val="{BCE3594E-69BC-4240-9D85-8AD9FEB5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0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EC46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5C4A9DC6-E6BD-4B52-8C2F-EFEE26FE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239</Words>
  <Characters>1367</Characters>
  <Application>Microsoft Office Word</Application>
  <DocSecurity>0</DocSecurity>
  <Lines>11</Lines>
  <Paragraphs>3</Paragraphs>
  <ScaleCrop>false</ScaleCrop>
  <Company>AUX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龚依琳</cp:lastModifiedBy>
  <cp:revision>2</cp:revision>
  <cp:lastPrinted>2025-08-03T22:50:00Z</cp:lastPrinted>
  <dcterms:created xsi:type="dcterms:W3CDTF">2026-03-26T20:00:00Z</dcterms:created>
  <dcterms:modified xsi:type="dcterms:W3CDTF">2026-06-01T09:25:00Z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2052-11.8.2.10440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