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DA73" w14:textId="77777777" w:rsidR="001C5186" w:rsidRDefault="00F42701" w:rsidP="00E86AF7">
      <w:pPr>
        <w:spacing w:beforeLines="50" w:before="156" w:afterLines="50" w:after="156" w:line="300" w:lineRule="auto"/>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Pr="00546326" w:rsidRDefault="001C5186" w:rsidP="00546326">
      <w:pPr>
        <w:spacing w:beforeLines="50" w:before="156" w:afterLines="50" w:after="156"/>
        <w:rPr>
          <w:rFonts w:ascii="宋体" w:eastAsia="宋体" w:hAnsi="宋体" w:cs="Times New Roman"/>
          <w:b/>
          <w:bCs/>
          <w:iCs/>
          <w:color w:val="000000"/>
          <w:sz w:val="28"/>
          <w:szCs w:val="32"/>
        </w:rPr>
      </w:pPr>
    </w:p>
    <w:p w14:paraId="32D5D5F8"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589DC005" w:rsidR="001C5186" w:rsidRDefault="00F42701" w:rsidP="00E86AF7">
      <w:pPr>
        <w:spacing w:line="300" w:lineRule="auto"/>
        <w:rPr>
          <w:rFonts w:ascii="宋体" w:eastAsia="宋体" w:hAnsi="宋体" w:cs="Times New Roman"/>
          <w:bCs/>
          <w:iCs/>
          <w:color w:val="000000"/>
          <w:sz w:val="24"/>
        </w:rPr>
      </w:pPr>
      <w:r>
        <w:rPr>
          <w:rFonts w:ascii="宋体" w:eastAsia="宋体" w:hAnsi="宋体" w:cs="Times New Roman" w:hint="eastAsia"/>
          <w:bCs/>
          <w:iCs/>
          <w:color w:val="000000"/>
          <w:sz w:val="24"/>
        </w:rPr>
        <w:t xml:space="preserve">                                                     编号：202</w:t>
      </w:r>
      <w:r w:rsidR="00A143C3">
        <w:rPr>
          <w:rFonts w:ascii="宋体" w:eastAsia="宋体" w:hAnsi="宋体" w:cs="Times New Roman"/>
          <w:bCs/>
          <w:iCs/>
          <w:color w:val="000000"/>
          <w:sz w:val="24"/>
        </w:rPr>
        <w:t>6</w:t>
      </w:r>
      <w:r>
        <w:rPr>
          <w:rFonts w:ascii="宋体" w:eastAsia="宋体" w:hAnsi="宋体" w:cs="Times New Roman" w:hint="eastAsia"/>
          <w:bCs/>
          <w:iCs/>
          <w:color w:val="000000"/>
          <w:sz w:val="24"/>
        </w:rPr>
        <w:t>-</w:t>
      </w:r>
      <w:r w:rsidR="00A143C3">
        <w:rPr>
          <w:rFonts w:ascii="宋体" w:eastAsia="宋体" w:hAnsi="宋体" w:cs="Times New Roman"/>
          <w:bCs/>
          <w:iCs/>
          <w:color w:val="000000"/>
          <w:sz w:val="24"/>
        </w:rPr>
        <w:t>0</w:t>
      </w:r>
      <w:r w:rsidR="00957511">
        <w:rPr>
          <w:rFonts w:ascii="宋体" w:eastAsia="宋体" w:hAnsi="宋体" w:cs="Times New Roman"/>
          <w:bCs/>
          <w:iCs/>
          <w:color w:val="000000"/>
          <w:sz w:val="24"/>
        </w:rPr>
        <w:t>5</w:t>
      </w:r>
      <w:r>
        <w:rPr>
          <w:rFonts w:ascii="宋体" w:eastAsia="宋体" w:hAnsi="宋体" w:cs="Times New Roman" w:hint="eastAsia"/>
          <w:bCs/>
          <w:iCs/>
          <w:color w:val="000000"/>
          <w:sz w:val="24"/>
        </w:rPr>
        <w:t>-0</w:t>
      </w:r>
      <w:r w:rsidR="00957511">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1"/>
        <w:gridCol w:w="2693"/>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vAlign w:val="center"/>
          </w:tcPr>
          <w:p w14:paraId="414CC686" w14:textId="77777777" w:rsidR="001C5186" w:rsidRPr="009F435A" w:rsidRDefault="00F42701" w:rsidP="00E86AF7">
            <w:pPr>
              <w:spacing w:line="300" w:lineRule="auto"/>
              <w:jc w:val="center"/>
              <w:rPr>
                <w:rFonts w:ascii="宋体" w:eastAsia="宋体" w:hAnsi="宋体" w:cs="Times New Roman"/>
                <w:bCs/>
                <w:iCs/>
                <w:color w:val="000000"/>
                <w:sz w:val="24"/>
                <w:szCs w:val="24"/>
              </w:rPr>
            </w:pPr>
            <w:r w:rsidRPr="009F435A">
              <w:rPr>
                <w:rFonts w:ascii="宋体" w:eastAsia="宋体" w:hAnsi="宋体" w:cs="Times New Roman" w:hint="eastAsia"/>
                <w:bCs/>
                <w:iCs/>
                <w:color w:val="000000"/>
                <w:sz w:val="24"/>
                <w:szCs w:val="24"/>
              </w:rPr>
              <w:t>投资者关系</w:t>
            </w:r>
          </w:p>
          <w:p w14:paraId="3968DF4B" w14:textId="77777777" w:rsidR="001C5186" w:rsidRDefault="00F42701" w:rsidP="00E86AF7">
            <w:pPr>
              <w:spacing w:line="300" w:lineRule="auto"/>
              <w:jc w:val="center"/>
              <w:rPr>
                <w:rFonts w:ascii="宋体" w:eastAsia="宋体" w:hAnsi="宋体" w:cs="Times New Roman"/>
                <w:bCs/>
                <w:iCs/>
                <w:color w:val="000000"/>
                <w:sz w:val="24"/>
                <w:szCs w:val="24"/>
              </w:rPr>
            </w:pPr>
            <w:r w:rsidRPr="009F435A">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074B0735" w14:textId="5998BF3F" w:rsidR="001C5186" w:rsidRDefault="00957511"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5DCBC33E" w:rsidR="001C5186" w:rsidRDefault="00F42701" w:rsidP="00E86AF7">
            <w:pPr>
              <w:spacing w:line="300" w:lineRule="auto"/>
              <w:ind w:firstLineChars="200" w:firstLine="480"/>
              <w:rPr>
                <w:rFonts w:ascii="宋体" w:eastAsia="宋体" w:hAnsi="宋体" w:cs="Times New Roman"/>
                <w:bCs/>
                <w:iCs/>
                <w:color w:val="000000"/>
                <w:sz w:val="24"/>
                <w:szCs w:val="24"/>
              </w:rPr>
            </w:pPr>
            <w:bookmarkStart w:id="0" w:name="OLE_LINK2"/>
            <w:r>
              <w:rPr>
                <w:rFonts w:ascii="宋体" w:eastAsia="宋体" w:hAnsi="宋体" w:cs="Times New Roman" w:hint="eastAsia"/>
                <w:bCs/>
                <w:iCs/>
                <w:color w:val="000000"/>
                <w:sz w:val="24"/>
                <w:szCs w:val="24"/>
              </w:rPr>
              <w:t>□</w:t>
            </w:r>
            <w:bookmarkEnd w:id="0"/>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1F5E29">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r w:rsidR="005E5157">
              <w:rPr>
                <w:rFonts w:ascii="宋体" w:eastAsia="宋体" w:hAnsi="宋体" w:cs="Times New Roman" w:hint="eastAsia"/>
                <w:sz w:val="24"/>
                <w:szCs w:val="24"/>
              </w:rPr>
              <w:t xml:space="preserve"> </w:t>
            </w:r>
          </w:p>
          <w:p w14:paraId="592809B3" w14:textId="10968F2C" w:rsidR="001C5186" w:rsidRDefault="00F42701"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9F435A">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4E84B888" w:rsidR="001C5186" w:rsidRDefault="001F5E29" w:rsidP="00F56EE0">
            <w:pPr>
              <w:tabs>
                <w:tab w:val="left" w:pos="3045"/>
                <w:tab w:val="center" w:pos="3199"/>
              </w:tabs>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sidR="00685B76">
              <w:rPr>
                <w:rFonts w:ascii="宋体" w:eastAsia="宋体" w:hAnsi="宋体" w:cs="Times New Roman"/>
                <w:bCs/>
                <w:iCs/>
                <w:color w:val="000000"/>
                <w:sz w:val="24"/>
                <w:szCs w:val="24"/>
              </w:rPr>
              <w:t xml:space="preserve">    </w:t>
            </w:r>
            <w:r w:rsidR="00F42701">
              <w:rPr>
                <w:rFonts w:ascii="宋体" w:eastAsia="宋体" w:hAnsi="宋体" w:cs="Times New Roman"/>
                <w:bCs/>
                <w:iCs/>
                <w:color w:val="000000"/>
                <w:sz w:val="24"/>
                <w:szCs w:val="24"/>
              </w:rPr>
              <w:t xml:space="preserve">      </w:t>
            </w:r>
            <w:r w:rsidR="00FF6B4B">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其他</w:t>
            </w:r>
            <w:r w:rsidR="00F56EE0">
              <w:rPr>
                <w:rFonts w:ascii="宋体" w:eastAsia="宋体" w:hAnsi="宋体" w:cs="Times New Roman" w:hint="eastAsia"/>
                <w:sz w:val="24"/>
                <w:szCs w:val="24"/>
              </w:rPr>
              <w:t>：</w:t>
            </w:r>
            <w:r w:rsidR="00FF6B4B">
              <w:rPr>
                <w:rFonts w:ascii="宋体" w:eastAsia="宋体" w:hAnsi="宋体" w:hint="eastAsia"/>
                <w:u w:val="single"/>
              </w:rPr>
              <w:t xml:space="preserve"> </w:t>
            </w:r>
            <w:r w:rsidR="00FF6B4B">
              <w:rPr>
                <w:rFonts w:ascii="宋体" w:eastAsia="宋体" w:hAnsi="宋体"/>
                <w:u w:val="single"/>
              </w:rPr>
              <w:t xml:space="preserve">            </w:t>
            </w:r>
            <w:r w:rsidR="00F42701">
              <w:rPr>
                <w:rFonts w:ascii="宋体" w:eastAsia="宋体" w:hAnsi="宋体" w:cs="Times New Roman" w:hint="eastAsia"/>
                <w:sz w:val="24"/>
                <w:szCs w:val="24"/>
              </w:rPr>
              <w:t xml:space="preserve"> </w:t>
            </w:r>
            <w:r w:rsidR="00FA01B2">
              <w:rPr>
                <w:rFonts w:ascii="宋体" w:eastAsia="宋体" w:hAnsi="宋体" w:cs="Times New Roman"/>
                <w:sz w:val="24"/>
                <w:szCs w:val="24"/>
              </w:rPr>
              <w:t xml:space="preserve"> </w:t>
            </w:r>
          </w:p>
        </w:tc>
      </w:tr>
      <w:tr w:rsidR="007240E2" w14:paraId="3BFE4C7B" w14:textId="77777777" w:rsidTr="00775FD1">
        <w:trPr>
          <w:trHeight w:val="983"/>
          <w:jc w:val="center"/>
        </w:trPr>
        <w:tc>
          <w:tcPr>
            <w:tcW w:w="1560" w:type="dxa"/>
            <w:tcBorders>
              <w:left w:val="single" w:sz="4" w:space="0" w:color="auto"/>
              <w:bottom w:val="single" w:sz="4" w:space="0" w:color="auto"/>
              <w:right w:val="single" w:sz="4" w:space="0" w:color="auto"/>
            </w:tcBorders>
            <w:vAlign w:val="center"/>
          </w:tcPr>
          <w:p w14:paraId="51556706" w14:textId="77777777" w:rsidR="007240E2" w:rsidRDefault="007240E2"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545E2D57" w14:textId="4A0700F8" w:rsidR="00BF084E" w:rsidRPr="00410AAE" w:rsidRDefault="00957511" w:rsidP="00E36B4C">
            <w:pPr>
              <w:widowControl/>
              <w:spacing w:line="300" w:lineRule="auto"/>
              <w:rPr>
                <w:rFonts w:ascii="宋体" w:eastAsia="宋体" w:hAnsi="宋体" w:cs="Times New Roman"/>
                <w:sz w:val="24"/>
                <w:szCs w:val="24"/>
              </w:rPr>
            </w:pPr>
            <w:r w:rsidRPr="00957511">
              <w:rPr>
                <w:rFonts w:ascii="宋体" w:eastAsia="宋体" w:hAnsi="宋体" w:cs="Times New Roman" w:hint="eastAsia"/>
                <w:sz w:val="24"/>
                <w:szCs w:val="24"/>
              </w:rPr>
              <w:t>天风证券、创金合信、先锋基金、神农投资、国联基金、海港人寿、红土创新、东吴证券、恒穗资产、浙商资管、华泰保兴、明德投资、博衍基金、草本投资、苏州东方红、汇丰集团、裘明投资、联合基金、上润世家、中创数经、浙商证券、众安保险、中信资管、华鑫证券、中原自营、惠升基金、华源证券、太平资产、安信基金、德邦基金、东北证券、兴业证券、</w:t>
            </w:r>
            <w:r w:rsidRPr="00957511">
              <w:rPr>
                <w:rFonts w:ascii="宋体" w:eastAsia="宋体" w:hAnsi="宋体" w:cs="Times New Roman"/>
                <w:sz w:val="24"/>
                <w:szCs w:val="24"/>
              </w:rPr>
              <w:t>Astr Partners、汇丰晋信、鹏石投资、思派健康、华商基金、彤源投资、中银基金、中信建投、中金公司、中银理财、皇石投资、中邮证券自营、ELEPHAS INVESTMENT、开心龙基金</w:t>
            </w:r>
            <w:r w:rsidRPr="00957511">
              <w:rPr>
                <w:rFonts w:ascii="宋体" w:eastAsia="宋体" w:hAnsi="宋体" w:cs="Times New Roman" w:hint="eastAsia"/>
                <w:sz w:val="24"/>
                <w:szCs w:val="24"/>
              </w:rPr>
              <w:t>、兰馨亚洲、广发证券、广发乾和、中略投资、合众易晟、国盛证券、申万菱信、开源证券、国金证券、华夏基金、国金资管、华西证券、弘毅远方</w:t>
            </w:r>
          </w:p>
        </w:tc>
      </w:tr>
      <w:tr w:rsidR="001C5186" w:rsidRPr="0095307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25C8D769"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4FCB0FC" w14:textId="382C8D2B" w:rsidR="004E372F" w:rsidRPr="00B014A9" w:rsidRDefault="00957511" w:rsidP="004C133A">
            <w:pPr>
              <w:spacing w:line="300" w:lineRule="auto"/>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5</w:t>
            </w:r>
            <w:r w:rsidR="00B014A9"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7</w:t>
            </w:r>
            <w:r w:rsidR="00B014A9"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11</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12</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13</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14</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15</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18</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bCs/>
                <w:iCs/>
                <w:color w:val="000000"/>
                <w:sz w:val="24"/>
                <w:szCs w:val="24"/>
              </w:rPr>
              <w:t>20</w:t>
            </w:r>
            <w:r w:rsidRPr="00B014A9">
              <w:rPr>
                <w:rFonts w:ascii="宋体" w:eastAsia="宋体" w:hAnsi="宋体" w:cs="Times New Roman"/>
                <w:bCs/>
                <w:iCs/>
                <w:color w:val="000000"/>
                <w:sz w:val="24"/>
                <w:szCs w:val="24"/>
              </w:rPr>
              <w:t>号</w:t>
            </w:r>
            <w:r>
              <w:rPr>
                <w:rFonts w:ascii="宋体" w:eastAsia="宋体" w:hAnsi="宋体" w:cs="Times New Roman" w:hint="eastAsia"/>
                <w:bCs/>
                <w:iCs/>
                <w:color w:val="000000"/>
                <w:sz w:val="24"/>
                <w:szCs w:val="24"/>
              </w:rPr>
              <w:t>、5</w:t>
            </w:r>
            <w:r w:rsidRPr="00B014A9">
              <w:rPr>
                <w:rFonts w:ascii="宋体" w:eastAsia="宋体" w:hAnsi="宋体" w:cs="Times New Roman"/>
                <w:bCs/>
                <w:iCs/>
                <w:color w:val="000000"/>
                <w:sz w:val="24"/>
                <w:szCs w:val="24"/>
              </w:rPr>
              <w:t>月</w:t>
            </w:r>
            <w:r>
              <w:rPr>
                <w:rFonts w:ascii="宋体" w:eastAsia="宋体" w:hAnsi="宋体" w:cs="Times New Roman" w:hint="eastAsia"/>
                <w:bCs/>
                <w:iCs/>
                <w:color w:val="000000"/>
                <w:sz w:val="24"/>
                <w:szCs w:val="24"/>
              </w:rPr>
              <w:t>2</w:t>
            </w:r>
            <w:r>
              <w:rPr>
                <w:rFonts w:ascii="宋体" w:eastAsia="宋体" w:hAnsi="宋体" w:cs="Times New Roman"/>
                <w:bCs/>
                <w:iCs/>
                <w:color w:val="000000"/>
                <w:sz w:val="24"/>
                <w:szCs w:val="24"/>
              </w:rPr>
              <w:t>1</w:t>
            </w:r>
            <w:r w:rsidRPr="00B014A9">
              <w:rPr>
                <w:rFonts w:ascii="宋体" w:eastAsia="宋体" w:hAnsi="宋体" w:cs="Times New Roman"/>
                <w:bCs/>
                <w:iCs/>
                <w:color w:val="000000"/>
                <w:sz w:val="24"/>
                <w:szCs w:val="24"/>
              </w:rPr>
              <w:t>号</w:t>
            </w:r>
          </w:p>
        </w:tc>
      </w:tr>
      <w:tr w:rsidR="001C5186" w14:paraId="3B56306F" w14:textId="77777777" w:rsidTr="00BF084E">
        <w:trPr>
          <w:trHeight w:val="578"/>
          <w:jc w:val="center"/>
        </w:trPr>
        <w:tc>
          <w:tcPr>
            <w:tcW w:w="1560" w:type="dxa"/>
            <w:tcBorders>
              <w:top w:val="single" w:sz="4" w:space="0" w:color="auto"/>
              <w:left w:val="single" w:sz="4" w:space="0" w:color="auto"/>
              <w:bottom w:val="single" w:sz="4" w:space="0" w:color="auto"/>
              <w:right w:val="single" w:sz="4" w:space="0" w:color="auto"/>
            </w:tcBorders>
            <w:vAlign w:val="center"/>
          </w:tcPr>
          <w:p w14:paraId="66E98EB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9159086" w14:textId="1D20E307" w:rsidR="001C5186" w:rsidRPr="00DF4FA8" w:rsidRDefault="00685B76" w:rsidP="00744838">
            <w:pPr>
              <w:spacing w:line="300" w:lineRule="auto"/>
              <w:rPr>
                <w:rFonts w:ascii="宋体" w:eastAsia="宋体" w:hAnsi="宋体" w:cs="Times New Roman"/>
                <w:bCs/>
                <w:iCs/>
                <w:color w:val="000000"/>
                <w:sz w:val="24"/>
                <w:szCs w:val="24"/>
              </w:rPr>
            </w:pPr>
            <w:r w:rsidRPr="00DF4FA8">
              <w:rPr>
                <w:rFonts w:ascii="宋体" w:eastAsia="宋体" w:hAnsi="宋体" w:cs="Times New Roman" w:hint="eastAsia"/>
                <w:bCs/>
                <w:iCs/>
                <w:color w:val="000000"/>
                <w:sz w:val="24"/>
                <w:szCs w:val="24"/>
              </w:rPr>
              <w:t>公司会议室</w:t>
            </w:r>
            <w:r w:rsidR="002D4BF2">
              <w:rPr>
                <w:rFonts w:ascii="宋体" w:eastAsia="宋体" w:hAnsi="宋体" w:cs="Times New Roman" w:hint="eastAsia"/>
                <w:bCs/>
                <w:iCs/>
                <w:color w:val="000000"/>
                <w:sz w:val="24"/>
                <w:szCs w:val="24"/>
              </w:rPr>
              <w:t>、</w:t>
            </w:r>
            <w:r w:rsidR="00AD51A3">
              <w:rPr>
                <w:rFonts w:ascii="宋体" w:eastAsia="宋体" w:hAnsi="宋体" w:cs="Times New Roman" w:hint="eastAsia"/>
                <w:bCs/>
                <w:iCs/>
                <w:color w:val="000000"/>
                <w:sz w:val="24"/>
                <w:szCs w:val="24"/>
              </w:rPr>
              <w:t>券商策略会</w:t>
            </w:r>
            <w:r w:rsidR="001D7432" w:rsidRPr="00DF4FA8">
              <w:rPr>
                <w:rFonts w:ascii="宋体" w:eastAsia="宋体" w:hAnsi="宋体" w:cs="Times New Roman" w:hint="eastAsia"/>
                <w:bCs/>
                <w:iCs/>
                <w:color w:val="000000"/>
                <w:sz w:val="24"/>
                <w:szCs w:val="24"/>
              </w:rPr>
              <w:t>等</w:t>
            </w:r>
          </w:p>
        </w:tc>
      </w:tr>
      <w:tr w:rsidR="004166F4" w14:paraId="62AC2FCC" w14:textId="77777777" w:rsidTr="004166F4">
        <w:trPr>
          <w:trHeight w:val="558"/>
          <w:jc w:val="center"/>
        </w:trPr>
        <w:tc>
          <w:tcPr>
            <w:tcW w:w="1560" w:type="dxa"/>
            <w:vMerge w:val="restart"/>
            <w:tcBorders>
              <w:left w:val="single" w:sz="4" w:space="0" w:color="auto"/>
              <w:right w:val="single" w:sz="4" w:space="0" w:color="auto"/>
            </w:tcBorders>
            <w:vAlign w:val="center"/>
          </w:tcPr>
          <w:p w14:paraId="58E2C992" w14:textId="058C89B3" w:rsidR="004166F4" w:rsidRDefault="00082720" w:rsidP="004166F4">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参会人员</w:t>
            </w:r>
          </w:p>
        </w:tc>
        <w:tc>
          <w:tcPr>
            <w:tcW w:w="4531" w:type="dxa"/>
            <w:tcBorders>
              <w:top w:val="single" w:sz="4" w:space="0" w:color="auto"/>
              <w:left w:val="single" w:sz="4" w:space="0" w:color="auto"/>
              <w:right w:val="single" w:sz="4" w:space="0" w:color="auto"/>
            </w:tcBorders>
            <w:vAlign w:val="center"/>
          </w:tcPr>
          <w:p w14:paraId="0F5BBCF6" w14:textId="6933BAF5" w:rsidR="004166F4" w:rsidRDefault="004166F4" w:rsidP="004166F4">
            <w:pPr>
              <w:spacing w:line="300" w:lineRule="auto"/>
              <w:rPr>
                <w:rFonts w:ascii="宋体" w:eastAsia="宋体" w:hAnsi="宋体" w:cs="Times New Roman"/>
                <w:bCs/>
                <w:iCs/>
                <w:color w:val="000000"/>
                <w:sz w:val="24"/>
                <w:szCs w:val="24"/>
              </w:rPr>
            </w:pPr>
            <w:r w:rsidRPr="004166F4">
              <w:rPr>
                <w:rFonts w:ascii="宋体" w:eastAsia="宋体" w:hAnsi="宋体" w:cs="Times New Roman" w:hint="eastAsia"/>
                <w:bCs/>
                <w:iCs/>
                <w:color w:val="000000"/>
                <w:sz w:val="24"/>
                <w:szCs w:val="24"/>
              </w:rPr>
              <w:t>董事、</w:t>
            </w:r>
            <w:r>
              <w:rPr>
                <w:rFonts w:ascii="宋体" w:eastAsia="宋体" w:hAnsi="宋体" w:cs="Times New Roman" w:hint="eastAsia"/>
                <w:bCs/>
                <w:iCs/>
                <w:color w:val="000000"/>
                <w:sz w:val="24"/>
                <w:szCs w:val="24"/>
              </w:rPr>
              <w:t>高级副总裁、董事会秘书</w:t>
            </w:r>
          </w:p>
        </w:tc>
        <w:tc>
          <w:tcPr>
            <w:tcW w:w="2693" w:type="dxa"/>
            <w:tcBorders>
              <w:top w:val="single" w:sz="4" w:space="0" w:color="auto"/>
              <w:left w:val="single" w:sz="4" w:space="0" w:color="auto"/>
              <w:right w:val="single" w:sz="4" w:space="0" w:color="auto"/>
            </w:tcBorders>
            <w:vAlign w:val="center"/>
          </w:tcPr>
          <w:p w14:paraId="4D6CD174" w14:textId="1AE0348C" w:rsidR="004166F4" w:rsidRDefault="004166F4" w:rsidP="004166F4">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胡会国</w:t>
            </w:r>
          </w:p>
        </w:tc>
      </w:tr>
      <w:tr w:rsidR="00B22CF8" w14:paraId="2575BBAA" w14:textId="77777777" w:rsidTr="004166F4">
        <w:trPr>
          <w:trHeight w:val="558"/>
          <w:jc w:val="center"/>
        </w:trPr>
        <w:tc>
          <w:tcPr>
            <w:tcW w:w="1560" w:type="dxa"/>
            <w:vMerge/>
            <w:tcBorders>
              <w:left w:val="single" w:sz="4" w:space="0" w:color="auto"/>
              <w:right w:val="single" w:sz="4" w:space="0" w:color="auto"/>
            </w:tcBorders>
            <w:vAlign w:val="center"/>
          </w:tcPr>
          <w:p w14:paraId="7A4B9A7D" w14:textId="77777777" w:rsidR="00B22CF8" w:rsidRDefault="00B22CF8" w:rsidP="004E372F">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right w:val="single" w:sz="4" w:space="0" w:color="auto"/>
            </w:tcBorders>
            <w:vAlign w:val="center"/>
          </w:tcPr>
          <w:p w14:paraId="4172B0AF" w14:textId="10728253" w:rsidR="00B22CF8" w:rsidRDefault="00B22CF8" w:rsidP="004166F4">
            <w:pPr>
              <w:spacing w:line="300" w:lineRule="auto"/>
              <w:rPr>
                <w:rFonts w:ascii="宋体" w:eastAsia="宋体" w:hAnsi="宋体" w:cs="Times New Roman"/>
                <w:bCs/>
                <w:iCs/>
                <w:color w:val="000000"/>
                <w:sz w:val="24"/>
                <w:szCs w:val="24"/>
              </w:rPr>
            </w:pPr>
            <w:r w:rsidRPr="00B22CF8">
              <w:rPr>
                <w:rFonts w:ascii="宋体" w:eastAsia="宋体" w:hAnsi="宋体" w:cs="Times New Roman" w:hint="eastAsia"/>
                <w:bCs/>
                <w:iCs/>
                <w:color w:val="000000"/>
                <w:sz w:val="24"/>
                <w:szCs w:val="24"/>
              </w:rPr>
              <w:t>投资者关系副总监</w:t>
            </w:r>
          </w:p>
        </w:tc>
        <w:tc>
          <w:tcPr>
            <w:tcW w:w="2693" w:type="dxa"/>
            <w:tcBorders>
              <w:top w:val="single" w:sz="4" w:space="0" w:color="auto"/>
              <w:left w:val="single" w:sz="4" w:space="0" w:color="auto"/>
              <w:right w:val="single" w:sz="4" w:space="0" w:color="auto"/>
            </w:tcBorders>
            <w:vAlign w:val="center"/>
          </w:tcPr>
          <w:p w14:paraId="67F10C67" w14:textId="3C973B61" w:rsidR="00B22CF8" w:rsidRDefault="00B22CF8" w:rsidP="004166F4">
            <w:pPr>
              <w:spacing w:line="300" w:lineRule="auto"/>
              <w:ind w:firstLineChars="100" w:firstLine="240"/>
              <w:rPr>
                <w:rFonts w:ascii="宋体" w:eastAsia="宋体" w:hAnsi="宋体" w:cs="Times New Roman"/>
                <w:bCs/>
                <w:iCs/>
                <w:color w:val="000000"/>
                <w:sz w:val="24"/>
                <w:szCs w:val="24"/>
              </w:rPr>
            </w:pPr>
            <w:r w:rsidRPr="00B22CF8">
              <w:rPr>
                <w:rFonts w:ascii="宋体" w:eastAsia="宋体" w:hAnsi="宋体" w:cs="Times New Roman" w:hint="eastAsia"/>
                <w:bCs/>
                <w:iCs/>
                <w:color w:val="000000"/>
                <w:sz w:val="24"/>
                <w:szCs w:val="24"/>
              </w:rPr>
              <w:t>郑川川</w:t>
            </w:r>
          </w:p>
        </w:tc>
      </w:tr>
      <w:tr w:rsidR="00685B76" w:rsidRPr="00997B53"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35C7BA99" w14:textId="77777777" w:rsidR="00685B76" w:rsidRPr="00997B53" w:rsidRDefault="00685B76" w:rsidP="00685B76">
            <w:pPr>
              <w:spacing w:line="300" w:lineRule="auto"/>
              <w:jc w:val="center"/>
              <w:rPr>
                <w:rFonts w:ascii="Times New Roman" w:eastAsia="宋体" w:hAnsi="Times New Roman" w:cs="Times New Roman"/>
                <w:bCs/>
                <w:iCs/>
                <w:sz w:val="24"/>
                <w:szCs w:val="24"/>
              </w:rPr>
            </w:pPr>
            <w:r w:rsidRPr="00997B53">
              <w:rPr>
                <w:rFonts w:ascii="Times New Roman" w:eastAsia="宋体" w:hAnsi="Times New Roman"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360355" w14:textId="04564293" w:rsidR="00962322" w:rsidRPr="000451CF" w:rsidRDefault="009C1A28" w:rsidP="00962322">
            <w:pPr>
              <w:widowControl/>
              <w:spacing w:line="300" w:lineRule="auto"/>
              <w:rPr>
                <w:rFonts w:ascii="Times New Roman" w:eastAsia="宋体" w:hAnsi="Times New Roman" w:cs="Times New Roman"/>
                <w:b/>
                <w:bCs/>
                <w:sz w:val="24"/>
                <w:szCs w:val="24"/>
              </w:rPr>
            </w:pPr>
            <w:r w:rsidRPr="009C1A28">
              <w:rPr>
                <w:rFonts w:ascii="Times New Roman" w:eastAsia="宋体" w:hAnsi="Times New Roman" w:cs="Times New Roman" w:hint="eastAsia"/>
                <w:b/>
                <w:bCs/>
                <w:sz w:val="24"/>
                <w:szCs w:val="24"/>
              </w:rPr>
              <w:t>问：</w:t>
            </w:r>
            <w:r w:rsidR="00B80978">
              <w:rPr>
                <w:rFonts w:ascii="Times New Roman" w:eastAsia="宋体" w:hAnsi="Times New Roman" w:cs="Times New Roman" w:hint="eastAsia"/>
                <w:b/>
                <w:bCs/>
                <w:sz w:val="24"/>
                <w:szCs w:val="24"/>
              </w:rPr>
              <w:t>今年</w:t>
            </w:r>
            <w:r w:rsidR="00B80978">
              <w:rPr>
                <w:rFonts w:ascii="Times New Roman" w:eastAsia="宋体" w:hAnsi="Times New Roman" w:cs="Times New Roman" w:hint="eastAsia"/>
                <w:b/>
                <w:bCs/>
                <w:sz w:val="24"/>
                <w:szCs w:val="24"/>
              </w:rPr>
              <w:t>ASCO</w:t>
            </w:r>
            <w:r w:rsidR="00B80978">
              <w:rPr>
                <w:rFonts w:ascii="Times New Roman" w:eastAsia="宋体" w:hAnsi="Times New Roman" w:cs="Times New Roman" w:hint="eastAsia"/>
                <w:b/>
                <w:bCs/>
                <w:sz w:val="24"/>
                <w:szCs w:val="24"/>
              </w:rPr>
              <w:t>大会临床数据披露情况</w:t>
            </w:r>
            <w:r w:rsidRPr="009C1A28">
              <w:rPr>
                <w:rFonts w:ascii="Times New Roman" w:eastAsia="宋体" w:hAnsi="Times New Roman" w:cs="Times New Roman"/>
                <w:b/>
                <w:bCs/>
                <w:sz w:val="24"/>
                <w:szCs w:val="24"/>
              </w:rPr>
              <w:t>？</w:t>
            </w:r>
          </w:p>
          <w:p w14:paraId="06DEB509" w14:textId="4EB8349C" w:rsidR="009C1A28" w:rsidRPr="008852F7" w:rsidRDefault="00962322" w:rsidP="00B80978">
            <w:pPr>
              <w:widowControl/>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008852F7" w:rsidRPr="008852F7">
              <w:rPr>
                <w:rFonts w:ascii="Times New Roman" w:eastAsia="宋体" w:hAnsi="Times New Roman" w:cs="Times New Roman" w:hint="eastAsia"/>
                <w:sz w:val="24"/>
                <w:szCs w:val="24"/>
              </w:rPr>
              <w:t>公司在</w:t>
            </w:r>
            <w:r w:rsidR="00B80978" w:rsidRPr="008852F7">
              <w:rPr>
                <w:rFonts w:ascii="Times New Roman" w:eastAsia="宋体" w:hAnsi="Times New Roman" w:cs="Times New Roman"/>
                <w:sz w:val="24"/>
                <w:szCs w:val="24"/>
              </w:rPr>
              <w:t>2026</w:t>
            </w:r>
            <w:r w:rsidR="00B80978" w:rsidRPr="008852F7">
              <w:rPr>
                <w:rFonts w:ascii="Times New Roman" w:eastAsia="宋体" w:hAnsi="Times New Roman" w:cs="Times New Roman" w:hint="eastAsia"/>
                <w:sz w:val="24"/>
                <w:szCs w:val="24"/>
              </w:rPr>
              <w:t>年</w:t>
            </w:r>
            <w:r w:rsidR="00B80978" w:rsidRPr="008852F7">
              <w:rPr>
                <w:rFonts w:ascii="Times New Roman" w:eastAsia="宋体" w:hAnsi="Times New Roman" w:cs="Times New Roman"/>
                <w:sz w:val="24"/>
                <w:szCs w:val="24"/>
              </w:rPr>
              <w:t>美国临床肿瘤学会</w:t>
            </w:r>
            <w:r w:rsidR="00B80978" w:rsidRPr="008852F7">
              <w:rPr>
                <w:rFonts w:ascii="Times New Roman" w:eastAsia="宋体" w:hAnsi="Times New Roman" w:cs="Times New Roman" w:hint="eastAsia"/>
                <w:sz w:val="24"/>
                <w:szCs w:val="24"/>
              </w:rPr>
              <w:t>（</w:t>
            </w:r>
            <w:r w:rsidR="00B80978" w:rsidRPr="008852F7">
              <w:rPr>
                <w:rFonts w:ascii="Times New Roman" w:eastAsia="宋体" w:hAnsi="Times New Roman" w:cs="Times New Roman"/>
                <w:sz w:val="24"/>
                <w:szCs w:val="24"/>
              </w:rPr>
              <w:t>ASCO</w:t>
            </w:r>
            <w:r w:rsidR="00B80978" w:rsidRPr="008852F7">
              <w:rPr>
                <w:rFonts w:ascii="Times New Roman" w:eastAsia="宋体" w:hAnsi="Times New Roman" w:cs="Times New Roman"/>
                <w:sz w:val="24"/>
                <w:szCs w:val="24"/>
              </w:rPr>
              <w:t>）年会中，以口头报告形式公布靶向</w:t>
            </w:r>
            <w:r w:rsidR="00B80978" w:rsidRPr="008852F7">
              <w:rPr>
                <w:rFonts w:ascii="Times New Roman" w:eastAsia="宋体" w:hAnsi="Times New Roman" w:cs="Times New Roman"/>
                <w:sz w:val="24"/>
                <w:szCs w:val="24"/>
              </w:rPr>
              <w:t>Nectin-4 ADC</w:t>
            </w:r>
            <w:r w:rsidR="00B80978" w:rsidRPr="008852F7">
              <w:rPr>
                <w:rFonts w:ascii="Times New Roman" w:eastAsia="宋体" w:hAnsi="Times New Roman" w:cs="Times New Roman"/>
                <w:sz w:val="24"/>
                <w:szCs w:val="24"/>
              </w:rPr>
              <w:t>创新药</w:t>
            </w:r>
            <w:r w:rsidR="00B80978" w:rsidRPr="008852F7">
              <w:rPr>
                <w:rFonts w:ascii="Times New Roman" w:eastAsia="宋体" w:hAnsi="Times New Roman" w:cs="Times New Roman"/>
                <w:sz w:val="24"/>
                <w:szCs w:val="24"/>
              </w:rPr>
              <w:t>9MW2821</w:t>
            </w:r>
            <w:r w:rsidR="00B80978" w:rsidRPr="008852F7">
              <w:rPr>
                <w:rFonts w:ascii="Times New Roman" w:eastAsia="宋体" w:hAnsi="Times New Roman" w:cs="Times New Roman"/>
                <w:sz w:val="24"/>
                <w:szCs w:val="24"/>
              </w:rPr>
              <w:t>联合特瑞普利单抗用于局部晚期或转移性尿路上</w:t>
            </w:r>
            <w:r w:rsidR="00B80978" w:rsidRPr="008852F7">
              <w:rPr>
                <w:rFonts w:ascii="Times New Roman" w:eastAsia="宋体" w:hAnsi="Times New Roman" w:cs="Times New Roman" w:hint="eastAsia"/>
                <w:sz w:val="24"/>
                <w:szCs w:val="24"/>
              </w:rPr>
              <w:t>皮癌（</w:t>
            </w:r>
            <w:r w:rsidR="00B80978" w:rsidRPr="008852F7">
              <w:rPr>
                <w:rFonts w:ascii="Times New Roman" w:eastAsia="宋体" w:hAnsi="Times New Roman" w:cs="Times New Roman"/>
                <w:sz w:val="24"/>
                <w:szCs w:val="24"/>
              </w:rPr>
              <w:t>la/mUC</w:t>
            </w:r>
            <w:r w:rsidR="00B80978" w:rsidRPr="008852F7">
              <w:rPr>
                <w:rFonts w:ascii="Times New Roman" w:eastAsia="宋体" w:hAnsi="Times New Roman" w:cs="Times New Roman"/>
                <w:sz w:val="24"/>
                <w:szCs w:val="24"/>
              </w:rPr>
              <w:t>）的</w:t>
            </w:r>
            <w:r w:rsidR="00B80978" w:rsidRPr="008852F7">
              <w:rPr>
                <w:rFonts w:ascii="Times New Roman" w:eastAsia="宋体" w:hAnsi="Times New Roman" w:cs="Times New Roman"/>
                <w:sz w:val="24"/>
                <w:szCs w:val="24"/>
              </w:rPr>
              <w:t>Ib/II</w:t>
            </w:r>
            <w:r w:rsidR="00B80978" w:rsidRPr="008852F7">
              <w:rPr>
                <w:rFonts w:ascii="Times New Roman" w:eastAsia="宋体" w:hAnsi="Times New Roman" w:cs="Times New Roman"/>
                <w:sz w:val="24"/>
                <w:szCs w:val="24"/>
              </w:rPr>
              <w:t>期临床研究数</w:t>
            </w:r>
            <w:r w:rsidR="00B80978" w:rsidRPr="008852F7">
              <w:rPr>
                <w:rFonts w:ascii="Times New Roman" w:eastAsia="宋体" w:hAnsi="Times New Roman" w:cs="Times New Roman"/>
                <w:sz w:val="24"/>
                <w:szCs w:val="24"/>
              </w:rPr>
              <w:lastRenderedPageBreak/>
              <w:t>据，以壁报形式公布</w:t>
            </w:r>
            <w:r w:rsidR="00B80978" w:rsidRPr="008852F7">
              <w:rPr>
                <w:rFonts w:ascii="Times New Roman" w:eastAsia="宋体" w:hAnsi="Times New Roman" w:cs="Times New Roman"/>
                <w:sz w:val="24"/>
                <w:szCs w:val="24"/>
              </w:rPr>
              <w:t>9MW2821</w:t>
            </w:r>
            <w:r w:rsidR="00B80978" w:rsidRPr="008852F7">
              <w:rPr>
                <w:rFonts w:ascii="Times New Roman" w:eastAsia="宋体" w:hAnsi="Times New Roman" w:cs="Times New Roman"/>
                <w:sz w:val="24"/>
                <w:szCs w:val="24"/>
              </w:rPr>
              <w:t>联合特瑞</w:t>
            </w:r>
            <w:r w:rsidR="00B80978" w:rsidRPr="008852F7">
              <w:rPr>
                <w:rFonts w:ascii="Times New Roman" w:eastAsia="宋体" w:hAnsi="Times New Roman" w:cs="Times New Roman" w:hint="eastAsia"/>
                <w:sz w:val="24"/>
                <w:szCs w:val="24"/>
              </w:rPr>
              <w:t>普利单抗用于围手术期肌层浸润性膀胱癌（</w:t>
            </w:r>
            <w:r w:rsidR="00B80978" w:rsidRPr="008852F7">
              <w:rPr>
                <w:rFonts w:ascii="Times New Roman" w:eastAsia="宋体" w:hAnsi="Times New Roman" w:cs="Times New Roman"/>
                <w:sz w:val="24"/>
                <w:szCs w:val="24"/>
              </w:rPr>
              <w:t>MIBC</w:t>
            </w:r>
            <w:r w:rsidR="00B80978" w:rsidRPr="008852F7">
              <w:rPr>
                <w:rFonts w:ascii="Times New Roman" w:eastAsia="宋体" w:hAnsi="Times New Roman" w:cs="Times New Roman"/>
                <w:sz w:val="24"/>
                <w:szCs w:val="24"/>
              </w:rPr>
              <w:t>）的</w:t>
            </w:r>
            <w:r w:rsidR="00B80978" w:rsidRPr="008852F7">
              <w:rPr>
                <w:rFonts w:ascii="Times New Roman" w:eastAsia="宋体" w:hAnsi="Times New Roman" w:cs="Times New Roman"/>
                <w:sz w:val="24"/>
                <w:szCs w:val="24"/>
              </w:rPr>
              <w:t>II</w:t>
            </w:r>
            <w:r w:rsidR="00B80978" w:rsidRPr="008852F7">
              <w:rPr>
                <w:rFonts w:ascii="Times New Roman" w:eastAsia="宋体" w:hAnsi="Times New Roman" w:cs="Times New Roman"/>
                <w:sz w:val="24"/>
                <w:szCs w:val="24"/>
              </w:rPr>
              <w:t>期临床研究数据。</w:t>
            </w:r>
            <w:r w:rsidR="008852F7" w:rsidRPr="008852F7">
              <w:rPr>
                <w:rFonts w:ascii="Times New Roman" w:eastAsia="宋体" w:hAnsi="Times New Roman" w:cs="Times New Roman" w:hint="eastAsia"/>
                <w:sz w:val="24"/>
                <w:szCs w:val="24"/>
              </w:rPr>
              <w:t>其中：</w:t>
            </w:r>
          </w:p>
          <w:p w14:paraId="07906921" w14:textId="77777777" w:rsidR="00295DF4" w:rsidRDefault="008852F7" w:rsidP="008852F7">
            <w:pPr>
              <w:widowControl/>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8852F7">
              <w:rPr>
                <w:rFonts w:ascii="Times New Roman" w:eastAsia="宋体" w:hAnsi="Times New Roman" w:cs="Times New Roman"/>
                <w:sz w:val="24"/>
                <w:szCs w:val="24"/>
              </w:rPr>
              <w:t>9MW2821</w:t>
            </w:r>
            <w:r w:rsidRPr="008852F7">
              <w:rPr>
                <w:rFonts w:ascii="Times New Roman" w:eastAsia="宋体" w:hAnsi="Times New Roman" w:cs="Times New Roman"/>
                <w:sz w:val="24"/>
                <w:szCs w:val="24"/>
              </w:rPr>
              <w:t>与特瑞普利单抗联合用于治疗局部晚期或转移性尿路上皮</w:t>
            </w:r>
            <w:r w:rsidRPr="008852F7">
              <w:rPr>
                <w:rFonts w:ascii="Times New Roman" w:eastAsia="宋体" w:hAnsi="Times New Roman" w:cs="Times New Roman" w:hint="eastAsia"/>
                <w:sz w:val="24"/>
                <w:szCs w:val="24"/>
              </w:rPr>
              <w:t>癌（</w:t>
            </w:r>
            <w:r w:rsidRPr="008852F7">
              <w:rPr>
                <w:rFonts w:ascii="Times New Roman" w:eastAsia="宋体" w:hAnsi="Times New Roman" w:cs="Times New Roman"/>
                <w:sz w:val="24"/>
                <w:szCs w:val="24"/>
              </w:rPr>
              <w:t>la/mUc</w:t>
            </w:r>
            <w:r w:rsidRPr="008852F7">
              <w:rPr>
                <w:rFonts w:ascii="Times New Roman" w:eastAsia="宋体" w:hAnsi="Times New Roman" w:cs="Times New Roman"/>
                <w:sz w:val="24"/>
                <w:szCs w:val="24"/>
              </w:rPr>
              <w:t>）患者的</w:t>
            </w:r>
            <w:r w:rsidRPr="008852F7">
              <w:rPr>
                <w:rFonts w:ascii="Times New Roman" w:eastAsia="宋体" w:hAnsi="Times New Roman" w:cs="Times New Roman"/>
                <w:sz w:val="24"/>
                <w:szCs w:val="24"/>
              </w:rPr>
              <w:t>Ib/II</w:t>
            </w:r>
            <w:r w:rsidRPr="008852F7">
              <w:rPr>
                <w:rFonts w:ascii="Times New Roman" w:eastAsia="宋体" w:hAnsi="Times New Roman" w:cs="Times New Roman"/>
                <w:sz w:val="24"/>
                <w:szCs w:val="24"/>
              </w:rPr>
              <w:t>期临床研究中，共入组</w:t>
            </w:r>
            <w:r w:rsidRPr="008852F7">
              <w:rPr>
                <w:rFonts w:ascii="Times New Roman" w:eastAsia="宋体" w:hAnsi="Times New Roman" w:cs="Times New Roman"/>
                <w:sz w:val="24"/>
                <w:szCs w:val="24"/>
              </w:rPr>
              <w:t>52</w:t>
            </w:r>
            <w:r w:rsidRPr="008852F7">
              <w:rPr>
                <w:rFonts w:ascii="Times New Roman" w:eastAsia="宋体" w:hAnsi="Times New Roman" w:cs="Times New Roman"/>
                <w:sz w:val="24"/>
                <w:szCs w:val="24"/>
              </w:rPr>
              <w:t>例晚期尿路上皮癌患者。截</w:t>
            </w:r>
            <w:r w:rsidRPr="008852F7">
              <w:rPr>
                <w:rFonts w:ascii="Times New Roman" w:eastAsia="宋体" w:hAnsi="Times New Roman" w:cs="Times New Roman" w:hint="eastAsia"/>
                <w:sz w:val="24"/>
                <w:szCs w:val="24"/>
              </w:rPr>
              <w:t>至</w:t>
            </w:r>
            <w:r w:rsidRPr="008852F7">
              <w:rPr>
                <w:rFonts w:ascii="Times New Roman" w:eastAsia="宋体" w:hAnsi="Times New Roman" w:cs="Times New Roman"/>
                <w:sz w:val="24"/>
                <w:szCs w:val="24"/>
              </w:rPr>
              <w:t>2025</w:t>
            </w:r>
            <w:r w:rsidRPr="008852F7">
              <w:rPr>
                <w:rFonts w:ascii="Times New Roman" w:eastAsia="宋体" w:hAnsi="Times New Roman" w:cs="Times New Roman"/>
                <w:sz w:val="24"/>
                <w:szCs w:val="24"/>
              </w:rPr>
              <w:t>年</w:t>
            </w:r>
            <w:r w:rsidRPr="008852F7">
              <w:rPr>
                <w:rFonts w:ascii="Times New Roman" w:eastAsia="宋体" w:hAnsi="Times New Roman" w:cs="Times New Roman"/>
                <w:sz w:val="24"/>
                <w:szCs w:val="24"/>
              </w:rPr>
              <w:t>12</w:t>
            </w:r>
            <w:r w:rsidRPr="008852F7">
              <w:rPr>
                <w:rFonts w:ascii="Times New Roman" w:eastAsia="宋体" w:hAnsi="Times New Roman" w:cs="Times New Roman"/>
                <w:sz w:val="24"/>
                <w:szCs w:val="24"/>
              </w:rPr>
              <w:t>月</w:t>
            </w:r>
            <w:r w:rsidRPr="008852F7">
              <w:rPr>
                <w:rFonts w:ascii="Times New Roman" w:eastAsia="宋体" w:hAnsi="Times New Roman" w:cs="Times New Roman"/>
                <w:sz w:val="24"/>
                <w:szCs w:val="24"/>
              </w:rPr>
              <w:t>1</w:t>
            </w:r>
            <w:r w:rsidRPr="008852F7">
              <w:rPr>
                <w:rFonts w:ascii="Times New Roman" w:eastAsia="宋体" w:hAnsi="Times New Roman" w:cs="Times New Roman"/>
                <w:sz w:val="24"/>
                <w:szCs w:val="24"/>
              </w:rPr>
              <w:t>日，</w:t>
            </w:r>
            <w:r w:rsidRPr="008852F7">
              <w:rPr>
                <w:rFonts w:ascii="Times New Roman" w:eastAsia="宋体" w:hAnsi="Times New Roman" w:cs="Times New Roman"/>
                <w:sz w:val="24"/>
                <w:szCs w:val="24"/>
              </w:rPr>
              <w:t>47</w:t>
            </w:r>
            <w:r w:rsidRPr="008852F7">
              <w:rPr>
                <w:rFonts w:ascii="Times New Roman" w:eastAsia="宋体" w:hAnsi="Times New Roman" w:cs="Times New Roman"/>
                <w:sz w:val="24"/>
                <w:szCs w:val="24"/>
              </w:rPr>
              <w:t>例受试者纳入疗效分析，其中既往未经治疗的人群，</w:t>
            </w:r>
            <w:r w:rsidRPr="008852F7">
              <w:rPr>
                <w:rFonts w:ascii="Times New Roman" w:eastAsia="宋体" w:hAnsi="Times New Roman" w:cs="Times New Roman"/>
                <w:sz w:val="24"/>
                <w:szCs w:val="24"/>
              </w:rPr>
              <w:t>ORR</w:t>
            </w:r>
            <w:r w:rsidRPr="008852F7">
              <w:rPr>
                <w:rFonts w:ascii="Times New Roman" w:eastAsia="宋体" w:hAnsi="Times New Roman" w:cs="Times New Roman" w:hint="eastAsia"/>
                <w:sz w:val="24"/>
                <w:szCs w:val="24"/>
              </w:rPr>
              <w:t>为</w:t>
            </w:r>
            <w:r w:rsidRPr="008852F7">
              <w:rPr>
                <w:rFonts w:ascii="Times New Roman" w:eastAsia="宋体" w:hAnsi="Times New Roman" w:cs="Times New Roman"/>
                <w:sz w:val="24"/>
                <w:szCs w:val="24"/>
              </w:rPr>
              <w:t>87.5%</w:t>
            </w:r>
            <w:r w:rsidRPr="008852F7">
              <w:rPr>
                <w:rFonts w:ascii="Times New Roman" w:eastAsia="宋体" w:hAnsi="Times New Roman" w:cs="Times New Roman"/>
                <w:sz w:val="24"/>
                <w:szCs w:val="24"/>
              </w:rPr>
              <w:t>，经确认的</w:t>
            </w:r>
            <w:r w:rsidRPr="008852F7">
              <w:rPr>
                <w:rFonts w:ascii="Times New Roman" w:eastAsia="宋体" w:hAnsi="Times New Roman" w:cs="Times New Roman"/>
                <w:sz w:val="24"/>
                <w:szCs w:val="24"/>
              </w:rPr>
              <w:t>ORR</w:t>
            </w:r>
            <w:r w:rsidRPr="008852F7">
              <w:rPr>
                <w:rFonts w:ascii="Times New Roman" w:eastAsia="宋体" w:hAnsi="Times New Roman" w:cs="Times New Roman"/>
                <w:sz w:val="24"/>
                <w:szCs w:val="24"/>
              </w:rPr>
              <w:t>为</w:t>
            </w:r>
            <w:r w:rsidRPr="008852F7">
              <w:rPr>
                <w:rFonts w:ascii="Times New Roman" w:eastAsia="宋体" w:hAnsi="Times New Roman" w:cs="Times New Roman"/>
                <w:sz w:val="24"/>
                <w:szCs w:val="24"/>
              </w:rPr>
              <w:t>80.0%</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CR</w:t>
            </w:r>
            <w:r w:rsidRPr="008852F7">
              <w:rPr>
                <w:rFonts w:ascii="Times New Roman" w:eastAsia="宋体" w:hAnsi="Times New Roman" w:cs="Times New Roman"/>
                <w:sz w:val="24"/>
                <w:szCs w:val="24"/>
              </w:rPr>
              <w:t>率为</w:t>
            </w:r>
            <w:r w:rsidRPr="008852F7">
              <w:rPr>
                <w:rFonts w:ascii="Times New Roman" w:eastAsia="宋体" w:hAnsi="Times New Roman" w:cs="Times New Roman"/>
                <w:sz w:val="24"/>
                <w:szCs w:val="24"/>
              </w:rPr>
              <w:t>12.5%</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DCR</w:t>
            </w:r>
            <w:r w:rsidRPr="008852F7">
              <w:rPr>
                <w:rFonts w:ascii="Times New Roman" w:eastAsia="宋体" w:hAnsi="Times New Roman" w:cs="Times New Roman"/>
                <w:sz w:val="24"/>
                <w:szCs w:val="24"/>
              </w:rPr>
              <w:t>为</w:t>
            </w:r>
            <w:r w:rsidRPr="008852F7">
              <w:rPr>
                <w:rFonts w:ascii="Times New Roman" w:eastAsia="宋体" w:hAnsi="Times New Roman" w:cs="Times New Roman"/>
                <w:sz w:val="24"/>
                <w:szCs w:val="24"/>
              </w:rPr>
              <w:t>92.5%</w:t>
            </w:r>
            <w:r w:rsidR="00295DF4">
              <w:rPr>
                <w:rFonts w:ascii="Times New Roman" w:eastAsia="宋体" w:hAnsi="Times New Roman" w:cs="Times New Roman" w:hint="eastAsia"/>
                <w:sz w:val="24"/>
                <w:szCs w:val="24"/>
              </w:rPr>
              <w:t>，</w:t>
            </w:r>
            <w:r w:rsidRPr="008852F7">
              <w:rPr>
                <w:rFonts w:ascii="Times New Roman" w:eastAsia="宋体" w:hAnsi="Times New Roman" w:cs="Times New Roman"/>
                <w:sz w:val="24"/>
                <w:szCs w:val="24"/>
              </w:rPr>
              <w:t>中位无进展生存期（</w:t>
            </w:r>
            <w:r w:rsidRPr="008852F7">
              <w:rPr>
                <w:rFonts w:ascii="Times New Roman" w:eastAsia="宋体" w:hAnsi="Times New Roman" w:cs="Times New Roman"/>
                <w:sz w:val="24"/>
                <w:szCs w:val="24"/>
              </w:rPr>
              <w:t>PFS</w:t>
            </w:r>
            <w:r w:rsidRPr="008852F7">
              <w:rPr>
                <w:rFonts w:ascii="Times New Roman" w:eastAsia="宋体" w:hAnsi="Times New Roman" w:cs="Times New Roman"/>
                <w:sz w:val="24"/>
                <w:szCs w:val="24"/>
              </w:rPr>
              <w:t>）为</w:t>
            </w:r>
            <w:r w:rsidRPr="008852F7">
              <w:rPr>
                <w:rFonts w:ascii="Times New Roman" w:eastAsia="宋体" w:hAnsi="Times New Roman" w:cs="Times New Roman"/>
                <w:sz w:val="24"/>
                <w:szCs w:val="24"/>
              </w:rPr>
              <w:t>12.9</w:t>
            </w:r>
            <w:r w:rsidRPr="008852F7">
              <w:rPr>
                <w:rFonts w:ascii="Times New Roman" w:eastAsia="宋体" w:hAnsi="Times New Roman" w:cs="Times New Roman"/>
                <w:sz w:val="24"/>
                <w:szCs w:val="24"/>
              </w:rPr>
              <w:t>个月，</w:t>
            </w:r>
            <w:r w:rsidRPr="008852F7">
              <w:rPr>
                <w:rFonts w:ascii="Times New Roman" w:eastAsia="宋体" w:hAnsi="Times New Roman" w:cs="Times New Roman" w:hint="eastAsia"/>
                <w:sz w:val="24"/>
                <w:szCs w:val="24"/>
              </w:rPr>
              <w:t>中位缓解持续时间（</w:t>
            </w:r>
            <w:r w:rsidRPr="008852F7">
              <w:rPr>
                <w:rFonts w:ascii="Times New Roman" w:eastAsia="宋体" w:hAnsi="Times New Roman" w:cs="Times New Roman"/>
                <w:sz w:val="24"/>
                <w:szCs w:val="24"/>
              </w:rPr>
              <w:t>DoR</w:t>
            </w:r>
            <w:r w:rsidRPr="008852F7">
              <w:rPr>
                <w:rFonts w:ascii="Times New Roman" w:eastAsia="宋体" w:hAnsi="Times New Roman" w:cs="Times New Roman"/>
                <w:sz w:val="24"/>
                <w:szCs w:val="24"/>
              </w:rPr>
              <w:t>）和中位总生存期（</w:t>
            </w:r>
            <w:r w:rsidRPr="008852F7">
              <w:rPr>
                <w:rFonts w:ascii="Times New Roman" w:eastAsia="宋体" w:hAnsi="Times New Roman" w:cs="Times New Roman"/>
                <w:sz w:val="24"/>
                <w:szCs w:val="24"/>
              </w:rPr>
              <w:t>OS</w:t>
            </w:r>
            <w:r w:rsidRPr="008852F7">
              <w:rPr>
                <w:rFonts w:ascii="Times New Roman" w:eastAsia="宋体" w:hAnsi="Times New Roman" w:cs="Times New Roman"/>
                <w:sz w:val="24"/>
                <w:szCs w:val="24"/>
              </w:rPr>
              <w:t>）尚未达到。本研究中未观察</w:t>
            </w:r>
            <w:r w:rsidRPr="008852F7">
              <w:rPr>
                <w:rFonts w:ascii="Times New Roman" w:eastAsia="宋体" w:hAnsi="Times New Roman" w:cs="Times New Roman" w:hint="eastAsia"/>
                <w:sz w:val="24"/>
                <w:szCs w:val="24"/>
              </w:rPr>
              <w:t>到新的</w:t>
            </w:r>
            <w:r w:rsidRPr="008852F7">
              <w:rPr>
                <w:rFonts w:ascii="Times New Roman" w:eastAsia="宋体" w:hAnsi="Times New Roman" w:cs="Times New Roman"/>
                <w:sz w:val="24"/>
                <w:szCs w:val="24"/>
              </w:rPr>
              <w:t>9MW2821</w:t>
            </w:r>
            <w:r w:rsidRPr="008852F7">
              <w:rPr>
                <w:rFonts w:ascii="Times New Roman" w:eastAsia="宋体" w:hAnsi="Times New Roman" w:cs="Times New Roman"/>
                <w:sz w:val="24"/>
                <w:szCs w:val="24"/>
              </w:rPr>
              <w:t>或特瑞普利单抗的安全性信号。</w:t>
            </w:r>
          </w:p>
          <w:p w14:paraId="50B9C62D" w14:textId="4A1DC1C6" w:rsidR="008852F7" w:rsidRPr="009C1A28" w:rsidRDefault="008852F7" w:rsidP="008852F7">
            <w:pPr>
              <w:widowControl/>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8852F7">
              <w:rPr>
                <w:rFonts w:ascii="Times New Roman" w:eastAsia="宋体" w:hAnsi="Times New Roman" w:cs="Times New Roman"/>
                <w:sz w:val="24"/>
                <w:szCs w:val="24"/>
              </w:rPr>
              <w:t>9MW2821</w:t>
            </w:r>
            <w:r w:rsidRPr="008852F7">
              <w:rPr>
                <w:rFonts w:ascii="Times New Roman" w:eastAsia="宋体" w:hAnsi="Times New Roman" w:cs="Times New Roman"/>
                <w:sz w:val="24"/>
                <w:szCs w:val="24"/>
              </w:rPr>
              <w:t>与特瑞普利单抗联合用于围手术期肌层浸润性膀胱癌</w:t>
            </w:r>
            <w:r w:rsidRPr="008852F7">
              <w:rPr>
                <w:rFonts w:ascii="Times New Roman" w:eastAsia="宋体" w:hAnsi="Times New Roman" w:cs="Times New Roman" w:hint="eastAsia"/>
                <w:sz w:val="24"/>
                <w:szCs w:val="24"/>
              </w:rPr>
              <w:t>（</w:t>
            </w:r>
            <w:r w:rsidRPr="008852F7">
              <w:rPr>
                <w:rFonts w:ascii="Times New Roman" w:eastAsia="宋体" w:hAnsi="Times New Roman" w:cs="Times New Roman"/>
                <w:sz w:val="24"/>
                <w:szCs w:val="24"/>
              </w:rPr>
              <w:t>MIBC</w:t>
            </w:r>
            <w:r w:rsidRPr="008852F7">
              <w:rPr>
                <w:rFonts w:ascii="Times New Roman" w:eastAsia="宋体" w:hAnsi="Times New Roman" w:cs="Times New Roman"/>
                <w:sz w:val="24"/>
                <w:szCs w:val="24"/>
              </w:rPr>
              <w:t>）患者的</w:t>
            </w:r>
            <w:r w:rsidRPr="008852F7">
              <w:rPr>
                <w:rFonts w:ascii="Times New Roman" w:eastAsia="宋体" w:hAnsi="Times New Roman" w:cs="Times New Roman"/>
                <w:sz w:val="24"/>
                <w:szCs w:val="24"/>
              </w:rPr>
              <w:t>II</w:t>
            </w:r>
            <w:r w:rsidRPr="008852F7">
              <w:rPr>
                <w:rFonts w:ascii="Times New Roman" w:eastAsia="宋体" w:hAnsi="Times New Roman" w:cs="Times New Roman"/>
                <w:sz w:val="24"/>
                <w:szCs w:val="24"/>
              </w:rPr>
              <w:t>期临床研究中，共入组</w:t>
            </w:r>
            <w:r w:rsidRPr="008852F7">
              <w:rPr>
                <w:rFonts w:ascii="Times New Roman" w:eastAsia="宋体" w:hAnsi="Times New Roman" w:cs="Times New Roman"/>
                <w:sz w:val="24"/>
                <w:szCs w:val="24"/>
              </w:rPr>
              <w:t>32</w:t>
            </w:r>
            <w:r w:rsidRPr="008852F7">
              <w:rPr>
                <w:rFonts w:ascii="Times New Roman" w:eastAsia="宋体" w:hAnsi="Times New Roman" w:cs="Times New Roman"/>
                <w:sz w:val="24"/>
                <w:szCs w:val="24"/>
              </w:rPr>
              <w:t>例受试者。截至</w:t>
            </w:r>
            <w:r w:rsidRPr="008852F7">
              <w:rPr>
                <w:rFonts w:ascii="Times New Roman" w:eastAsia="宋体" w:hAnsi="Times New Roman" w:cs="Times New Roman"/>
                <w:sz w:val="24"/>
                <w:szCs w:val="24"/>
              </w:rPr>
              <w:t>2026</w:t>
            </w:r>
            <w:r w:rsidRPr="008852F7">
              <w:rPr>
                <w:rFonts w:ascii="Times New Roman" w:eastAsia="宋体" w:hAnsi="Times New Roman" w:cs="Times New Roman"/>
                <w:sz w:val="24"/>
                <w:szCs w:val="24"/>
              </w:rPr>
              <w:t>年</w:t>
            </w:r>
            <w:r w:rsidRPr="008852F7">
              <w:rPr>
                <w:rFonts w:ascii="Times New Roman" w:eastAsia="宋体" w:hAnsi="Times New Roman" w:cs="Times New Roman"/>
                <w:sz w:val="24"/>
                <w:szCs w:val="24"/>
              </w:rPr>
              <w:t>1</w:t>
            </w:r>
            <w:r w:rsidRPr="008852F7">
              <w:rPr>
                <w:rFonts w:ascii="Times New Roman" w:eastAsia="宋体" w:hAnsi="Times New Roman" w:cs="Times New Roman"/>
                <w:sz w:val="24"/>
                <w:szCs w:val="24"/>
              </w:rPr>
              <w:t>月</w:t>
            </w:r>
            <w:r w:rsidRPr="008852F7">
              <w:rPr>
                <w:rFonts w:ascii="Times New Roman" w:eastAsia="宋体" w:hAnsi="Times New Roman" w:cs="Times New Roman"/>
                <w:sz w:val="24"/>
                <w:szCs w:val="24"/>
              </w:rPr>
              <w:t>4</w:t>
            </w:r>
            <w:r w:rsidRPr="008852F7">
              <w:rPr>
                <w:rFonts w:ascii="Times New Roman" w:eastAsia="宋体" w:hAnsi="Times New Roman" w:cs="Times New Roman"/>
                <w:sz w:val="24"/>
                <w:szCs w:val="24"/>
              </w:rPr>
              <w:t>日，</w:t>
            </w:r>
            <w:r w:rsidRPr="008852F7">
              <w:rPr>
                <w:rFonts w:ascii="Times New Roman" w:eastAsia="宋体" w:hAnsi="Times New Roman" w:cs="Times New Roman"/>
                <w:sz w:val="24"/>
                <w:szCs w:val="24"/>
              </w:rPr>
              <w:t>7</w:t>
            </w:r>
            <w:r w:rsidRPr="008852F7">
              <w:rPr>
                <w:rFonts w:ascii="Times New Roman" w:eastAsia="宋体" w:hAnsi="Times New Roman" w:cs="Times New Roman"/>
                <w:sz w:val="24"/>
                <w:szCs w:val="24"/>
              </w:rPr>
              <w:t>例受试者完成了新辅助治疗，其中</w:t>
            </w:r>
            <w:r w:rsidRPr="008852F7">
              <w:rPr>
                <w:rFonts w:ascii="Times New Roman" w:eastAsia="宋体" w:hAnsi="Times New Roman" w:cs="Times New Roman"/>
                <w:sz w:val="24"/>
                <w:szCs w:val="24"/>
              </w:rPr>
              <w:t>6</w:t>
            </w:r>
            <w:r w:rsidRPr="008852F7">
              <w:rPr>
                <w:rFonts w:ascii="Times New Roman" w:eastAsia="宋体" w:hAnsi="Times New Roman" w:cs="Times New Roman"/>
                <w:sz w:val="24"/>
                <w:szCs w:val="24"/>
              </w:rPr>
              <w:t>例受试者完成了膀胱癌根治术</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区域淋巴</w:t>
            </w:r>
            <w:r w:rsidRPr="008852F7">
              <w:rPr>
                <w:rFonts w:ascii="Times New Roman" w:eastAsia="宋体" w:hAnsi="Times New Roman" w:cs="Times New Roman" w:hint="eastAsia"/>
                <w:sz w:val="24"/>
                <w:szCs w:val="24"/>
              </w:rPr>
              <w:t>结清扫，</w:t>
            </w:r>
            <w:r w:rsidRPr="008852F7">
              <w:rPr>
                <w:rFonts w:ascii="Times New Roman" w:eastAsia="宋体" w:hAnsi="Times New Roman" w:cs="Times New Roman"/>
                <w:sz w:val="24"/>
                <w:szCs w:val="24"/>
              </w:rPr>
              <w:t>1</w:t>
            </w:r>
            <w:r w:rsidRPr="008852F7">
              <w:rPr>
                <w:rFonts w:ascii="Times New Roman" w:eastAsia="宋体" w:hAnsi="Times New Roman" w:cs="Times New Roman"/>
                <w:sz w:val="24"/>
                <w:szCs w:val="24"/>
              </w:rPr>
              <w:t>例受试者因新辅助治疗获得临床完全缓解（</w:t>
            </w:r>
            <w:r w:rsidRPr="008852F7">
              <w:rPr>
                <w:rFonts w:ascii="Times New Roman" w:eastAsia="宋体" w:hAnsi="Times New Roman" w:cs="Times New Roman"/>
                <w:sz w:val="24"/>
                <w:szCs w:val="24"/>
              </w:rPr>
              <w:t>CR</w:t>
            </w:r>
            <w:r w:rsidRPr="008852F7">
              <w:rPr>
                <w:rFonts w:ascii="Times New Roman" w:eastAsia="宋体" w:hAnsi="Times New Roman" w:cs="Times New Roman"/>
                <w:sz w:val="24"/>
                <w:szCs w:val="24"/>
              </w:rPr>
              <w:t>）而拒绝行根治性手术。</w:t>
            </w:r>
            <w:r w:rsidRPr="008852F7">
              <w:rPr>
                <w:rFonts w:ascii="Times New Roman" w:eastAsia="宋体" w:hAnsi="Times New Roman" w:cs="Times New Roman" w:hint="eastAsia"/>
                <w:sz w:val="24"/>
                <w:szCs w:val="24"/>
              </w:rPr>
              <w:t>病理完全缓解率（</w:t>
            </w:r>
            <w:r w:rsidRPr="008852F7">
              <w:rPr>
                <w:rFonts w:ascii="Times New Roman" w:eastAsia="宋体" w:hAnsi="Times New Roman" w:cs="Times New Roman"/>
                <w:sz w:val="24"/>
                <w:szCs w:val="24"/>
              </w:rPr>
              <w:t>pCR</w:t>
            </w:r>
            <w:r w:rsidRPr="008852F7">
              <w:rPr>
                <w:rFonts w:ascii="Times New Roman" w:eastAsia="宋体" w:hAnsi="Times New Roman" w:cs="Times New Roman"/>
                <w:sz w:val="24"/>
                <w:szCs w:val="24"/>
              </w:rPr>
              <w:t>）为</w:t>
            </w:r>
            <w:r w:rsidRPr="008852F7">
              <w:rPr>
                <w:rFonts w:ascii="Times New Roman" w:eastAsia="宋体" w:hAnsi="Times New Roman" w:cs="Times New Roman"/>
                <w:sz w:val="24"/>
                <w:szCs w:val="24"/>
              </w:rPr>
              <w:t>66.7%</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4/6</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95%CI 22.3-95.7</w:t>
            </w:r>
            <w:r w:rsidRPr="008852F7">
              <w:rPr>
                <w:rFonts w:ascii="Times New Roman" w:eastAsia="宋体" w:hAnsi="Times New Roman" w:cs="Times New Roman"/>
                <w:sz w:val="24"/>
                <w:szCs w:val="24"/>
              </w:rPr>
              <w:t>），病理降期（</w:t>
            </w:r>
            <w:r w:rsidRPr="008852F7">
              <w:rPr>
                <w:rFonts w:ascii="Times New Roman" w:eastAsia="宋体" w:hAnsi="Times New Roman" w:cs="Times New Roman"/>
                <w:sz w:val="24"/>
                <w:szCs w:val="24"/>
              </w:rPr>
              <w:t>pDS</w:t>
            </w:r>
            <w:r w:rsidRPr="008852F7">
              <w:rPr>
                <w:rFonts w:ascii="Times New Roman" w:eastAsia="宋体" w:hAnsi="Times New Roman" w:cs="Times New Roman"/>
                <w:sz w:val="24"/>
                <w:szCs w:val="24"/>
              </w:rPr>
              <w:t>）</w:t>
            </w:r>
            <w:r w:rsidRPr="008852F7">
              <w:rPr>
                <w:rFonts w:ascii="Times New Roman" w:eastAsia="宋体" w:hAnsi="Times New Roman" w:cs="Times New Roman" w:hint="eastAsia"/>
                <w:sz w:val="24"/>
                <w:szCs w:val="24"/>
              </w:rPr>
              <w:t>率为</w:t>
            </w:r>
            <w:r w:rsidRPr="008852F7">
              <w:rPr>
                <w:rFonts w:ascii="Times New Roman" w:eastAsia="宋体" w:hAnsi="Times New Roman" w:cs="Times New Roman"/>
                <w:sz w:val="24"/>
                <w:szCs w:val="24"/>
              </w:rPr>
              <w:t>83.3%</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5/6</w:t>
            </w:r>
            <w:r w:rsidRPr="008852F7">
              <w:rPr>
                <w:rFonts w:ascii="Times New Roman" w:eastAsia="宋体" w:hAnsi="Times New Roman" w:cs="Times New Roman"/>
                <w:sz w:val="24"/>
                <w:szCs w:val="24"/>
              </w:rPr>
              <w:t>，</w:t>
            </w:r>
            <w:r w:rsidRPr="008852F7">
              <w:rPr>
                <w:rFonts w:ascii="Times New Roman" w:eastAsia="宋体" w:hAnsi="Times New Roman" w:cs="Times New Roman"/>
                <w:sz w:val="24"/>
                <w:szCs w:val="24"/>
              </w:rPr>
              <w:t>95%CI 35.9-99.6</w:t>
            </w:r>
            <w:r w:rsidRPr="008852F7">
              <w:rPr>
                <w:rFonts w:ascii="Times New Roman" w:eastAsia="宋体" w:hAnsi="Times New Roman" w:cs="Times New Roman"/>
                <w:sz w:val="24"/>
                <w:szCs w:val="24"/>
              </w:rPr>
              <w:t>）。本研究中未观察到新的</w:t>
            </w:r>
            <w:r w:rsidRPr="008852F7">
              <w:rPr>
                <w:rFonts w:ascii="Times New Roman" w:eastAsia="宋体" w:hAnsi="Times New Roman" w:cs="Times New Roman"/>
                <w:sz w:val="24"/>
                <w:szCs w:val="24"/>
              </w:rPr>
              <w:t>9MW2821</w:t>
            </w:r>
            <w:r w:rsidRPr="008852F7">
              <w:rPr>
                <w:rFonts w:ascii="Times New Roman" w:eastAsia="宋体" w:hAnsi="Times New Roman" w:cs="Times New Roman"/>
                <w:sz w:val="24"/>
                <w:szCs w:val="24"/>
              </w:rPr>
              <w:t>或特瑞</w:t>
            </w:r>
            <w:r w:rsidRPr="008852F7">
              <w:rPr>
                <w:rFonts w:ascii="Times New Roman" w:eastAsia="宋体" w:hAnsi="Times New Roman" w:cs="Times New Roman" w:hint="eastAsia"/>
                <w:sz w:val="24"/>
                <w:szCs w:val="24"/>
              </w:rPr>
              <w:t>普利单抗的安全性信号。</w:t>
            </w:r>
          </w:p>
          <w:p w14:paraId="31241863" w14:textId="1B452B3E" w:rsidR="00295DF4" w:rsidRDefault="00295DF4" w:rsidP="00295DF4">
            <w:pPr>
              <w:widowControl/>
              <w:spacing w:line="300" w:lineRule="auto"/>
              <w:ind w:firstLineChars="200" w:firstLine="480"/>
              <w:rPr>
                <w:rFonts w:ascii="Times New Roman" w:eastAsia="宋体" w:hAnsi="Times New Roman" w:cs="Times New Roman"/>
                <w:sz w:val="24"/>
                <w:szCs w:val="24"/>
              </w:rPr>
            </w:pPr>
            <w:r w:rsidRPr="00295DF4">
              <w:rPr>
                <w:rFonts w:ascii="Times New Roman" w:eastAsia="宋体" w:hAnsi="Times New Roman" w:cs="Times New Roman" w:hint="eastAsia"/>
                <w:sz w:val="24"/>
                <w:szCs w:val="24"/>
              </w:rPr>
              <w:t>目前</w:t>
            </w:r>
            <w:r w:rsidR="008A41F4">
              <w:rPr>
                <w:rFonts w:ascii="Times New Roman" w:eastAsia="宋体" w:hAnsi="Times New Roman" w:cs="Times New Roman" w:hint="eastAsia"/>
                <w:sz w:val="24"/>
                <w:szCs w:val="24"/>
              </w:rPr>
              <w:t>，</w:t>
            </w:r>
            <w:r w:rsidR="008A41F4" w:rsidRPr="008852F7">
              <w:rPr>
                <w:rFonts w:ascii="Times New Roman" w:eastAsia="宋体" w:hAnsi="Times New Roman" w:cs="Times New Roman"/>
                <w:sz w:val="24"/>
                <w:szCs w:val="24"/>
              </w:rPr>
              <w:t>9MW2821</w:t>
            </w:r>
            <w:r w:rsidRPr="00295DF4">
              <w:rPr>
                <w:rFonts w:ascii="Times New Roman" w:eastAsia="宋体" w:hAnsi="Times New Roman" w:cs="Times New Roman" w:hint="eastAsia"/>
                <w:sz w:val="24"/>
                <w:szCs w:val="24"/>
              </w:rPr>
              <w:t>正在尿路上皮癌、宫颈癌、食管癌、乳腺癌等多个适应症开展多项临床研究，入组逾</w:t>
            </w:r>
            <w:r w:rsidRPr="00295DF4">
              <w:rPr>
                <w:rFonts w:ascii="Times New Roman" w:eastAsia="宋体" w:hAnsi="Times New Roman" w:cs="Times New Roman"/>
                <w:sz w:val="24"/>
                <w:szCs w:val="24"/>
              </w:rPr>
              <w:t>2,000</w:t>
            </w:r>
            <w:r w:rsidRPr="00295DF4">
              <w:rPr>
                <w:rFonts w:ascii="Times New Roman" w:eastAsia="宋体" w:hAnsi="Times New Roman" w:cs="Times New Roman"/>
                <w:sz w:val="24"/>
                <w:szCs w:val="24"/>
              </w:rPr>
              <w:t>例受试者，其中：</w:t>
            </w:r>
            <w:r w:rsidRPr="00295DF4">
              <w:rPr>
                <w:rFonts w:ascii="Times New Roman" w:eastAsia="宋体" w:hAnsi="Times New Roman" w:cs="Times New Roman"/>
                <w:sz w:val="24"/>
                <w:szCs w:val="24"/>
              </w:rPr>
              <w:t>1</w:t>
            </w:r>
            <w:r w:rsidRPr="00295DF4">
              <w:rPr>
                <w:rFonts w:ascii="Times New Roman" w:eastAsia="宋体" w:hAnsi="Times New Roman" w:cs="Times New Roman"/>
                <w:sz w:val="24"/>
                <w:szCs w:val="24"/>
              </w:rPr>
              <w:t>）四项</w:t>
            </w:r>
            <w:r w:rsidRPr="00295DF4">
              <w:rPr>
                <w:rFonts w:ascii="Times New Roman" w:eastAsia="宋体" w:hAnsi="Times New Roman" w:cs="Times New Roman"/>
                <w:sz w:val="24"/>
                <w:szCs w:val="24"/>
              </w:rPr>
              <w:t>III</w:t>
            </w:r>
            <w:r w:rsidRPr="00295DF4">
              <w:rPr>
                <w:rFonts w:ascii="Times New Roman" w:eastAsia="宋体" w:hAnsi="Times New Roman" w:cs="Times New Roman"/>
                <w:sz w:val="24"/>
                <w:szCs w:val="24"/>
              </w:rPr>
              <w:t>期关键注册临床正在开展，包括</w:t>
            </w:r>
            <w:r w:rsidRPr="00295DF4">
              <w:rPr>
                <w:rFonts w:ascii="Times New Roman" w:eastAsia="宋体" w:hAnsi="Times New Roman" w:cs="Times New Roman"/>
                <w:sz w:val="24"/>
                <w:szCs w:val="24"/>
              </w:rPr>
              <w:t>UC</w:t>
            </w:r>
            <w:r w:rsidRPr="00295DF4">
              <w:rPr>
                <w:rFonts w:ascii="Times New Roman" w:eastAsia="宋体" w:hAnsi="Times New Roman" w:cs="Times New Roman"/>
                <w:sz w:val="24"/>
                <w:szCs w:val="24"/>
              </w:rPr>
              <w:t>单药疗法和联合疗法（先后被纳入突破</w:t>
            </w:r>
            <w:r w:rsidRPr="00295DF4">
              <w:rPr>
                <w:rFonts w:ascii="Times New Roman" w:eastAsia="宋体" w:hAnsi="Times New Roman" w:cs="Times New Roman" w:hint="eastAsia"/>
                <w:sz w:val="24"/>
                <w:szCs w:val="24"/>
              </w:rPr>
              <w:t>性治疗品种名单）、</w:t>
            </w:r>
            <w:r w:rsidRPr="00295DF4">
              <w:rPr>
                <w:rFonts w:ascii="Times New Roman" w:eastAsia="宋体" w:hAnsi="Times New Roman" w:cs="Times New Roman"/>
                <w:sz w:val="24"/>
                <w:szCs w:val="24"/>
              </w:rPr>
              <w:t>CC</w:t>
            </w:r>
            <w:r w:rsidRPr="00295DF4">
              <w:rPr>
                <w:rFonts w:ascii="Times New Roman" w:eastAsia="宋体" w:hAnsi="Times New Roman" w:cs="Times New Roman"/>
                <w:sz w:val="24"/>
                <w:szCs w:val="24"/>
              </w:rPr>
              <w:t>单药疗法（全球首款进入</w:t>
            </w:r>
            <w:r w:rsidRPr="00295DF4">
              <w:rPr>
                <w:rFonts w:ascii="Times New Roman" w:eastAsia="宋体" w:hAnsi="Times New Roman" w:cs="Times New Roman"/>
                <w:sz w:val="24"/>
                <w:szCs w:val="24"/>
              </w:rPr>
              <w:t>III</w:t>
            </w:r>
            <w:r w:rsidRPr="00295DF4">
              <w:rPr>
                <w:rFonts w:ascii="Times New Roman" w:eastAsia="宋体" w:hAnsi="Times New Roman" w:cs="Times New Roman"/>
                <w:sz w:val="24"/>
                <w:szCs w:val="24"/>
              </w:rPr>
              <w:t>期临床研究的同靶点药物）、</w:t>
            </w:r>
            <w:r w:rsidRPr="00295DF4">
              <w:rPr>
                <w:rFonts w:ascii="Times New Roman" w:eastAsia="宋体" w:hAnsi="Times New Roman" w:cs="Times New Roman"/>
                <w:sz w:val="24"/>
                <w:szCs w:val="24"/>
              </w:rPr>
              <w:t>TNBC</w:t>
            </w:r>
            <w:r w:rsidRPr="00295DF4">
              <w:rPr>
                <w:rFonts w:ascii="Times New Roman" w:eastAsia="宋体" w:hAnsi="Times New Roman" w:cs="Times New Roman"/>
                <w:sz w:val="24"/>
                <w:szCs w:val="24"/>
              </w:rPr>
              <w:t>单药疗法（拓扑异构酶抑制剂</w:t>
            </w:r>
            <w:r w:rsidRPr="00295DF4">
              <w:rPr>
                <w:rFonts w:ascii="Times New Roman" w:eastAsia="宋体" w:hAnsi="Times New Roman" w:cs="Times New Roman"/>
                <w:sz w:val="24"/>
                <w:szCs w:val="24"/>
              </w:rPr>
              <w:t>ADC</w:t>
            </w:r>
            <w:r w:rsidRPr="00295DF4">
              <w:rPr>
                <w:rFonts w:ascii="Times New Roman" w:eastAsia="宋体" w:hAnsi="Times New Roman" w:cs="Times New Roman"/>
                <w:sz w:val="24"/>
                <w:szCs w:val="24"/>
              </w:rPr>
              <w:t>经治）（全球同靶点首款）；</w:t>
            </w:r>
            <w:r w:rsidRPr="00295DF4">
              <w:rPr>
                <w:rFonts w:ascii="Times New Roman" w:eastAsia="宋体" w:hAnsi="Times New Roman" w:cs="Times New Roman"/>
                <w:sz w:val="24"/>
                <w:szCs w:val="24"/>
              </w:rPr>
              <w:t>2</w:t>
            </w:r>
            <w:r w:rsidRPr="00295DF4">
              <w:rPr>
                <w:rFonts w:ascii="Times New Roman" w:eastAsia="宋体" w:hAnsi="Times New Roman" w:cs="Times New Roman"/>
                <w:sz w:val="24"/>
                <w:szCs w:val="24"/>
              </w:rPr>
              <w:t>）多项</w:t>
            </w:r>
            <w:r w:rsidRPr="00295DF4">
              <w:rPr>
                <w:rFonts w:ascii="Times New Roman" w:eastAsia="宋体" w:hAnsi="Times New Roman" w:cs="Times New Roman"/>
                <w:sz w:val="24"/>
                <w:szCs w:val="24"/>
              </w:rPr>
              <w:t>I/II</w:t>
            </w:r>
            <w:r w:rsidRPr="00295DF4">
              <w:rPr>
                <w:rFonts w:ascii="Times New Roman" w:eastAsia="宋体" w:hAnsi="Times New Roman" w:cs="Times New Roman"/>
                <w:sz w:val="24"/>
                <w:szCs w:val="24"/>
              </w:rPr>
              <w:t>期临床正在快速开展，包括</w:t>
            </w:r>
            <w:r w:rsidRPr="00295DF4">
              <w:rPr>
                <w:rFonts w:ascii="Times New Roman" w:eastAsia="宋体" w:hAnsi="Times New Roman" w:cs="Times New Roman"/>
                <w:sz w:val="24"/>
                <w:szCs w:val="24"/>
              </w:rPr>
              <w:t>TNBC</w:t>
            </w:r>
            <w:r w:rsidRPr="00295DF4">
              <w:rPr>
                <w:rFonts w:ascii="Times New Roman" w:eastAsia="宋体" w:hAnsi="Times New Roman" w:cs="Times New Roman"/>
                <w:sz w:val="24"/>
                <w:szCs w:val="24"/>
              </w:rPr>
              <w:t>单药疗法（拓扑异构酶抑制剂</w:t>
            </w:r>
            <w:r w:rsidRPr="00295DF4">
              <w:rPr>
                <w:rFonts w:ascii="Times New Roman" w:eastAsia="宋体" w:hAnsi="Times New Roman" w:cs="Times New Roman"/>
                <w:sz w:val="24"/>
                <w:szCs w:val="24"/>
              </w:rPr>
              <w:t>ADC</w:t>
            </w:r>
            <w:r w:rsidRPr="00295DF4">
              <w:rPr>
                <w:rFonts w:ascii="Times New Roman" w:eastAsia="宋体" w:hAnsi="Times New Roman" w:cs="Times New Roman"/>
                <w:sz w:val="24"/>
                <w:szCs w:val="24"/>
              </w:rPr>
              <w:t>经治）</w:t>
            </w:r>
            <w:r w:rsidRPr="00295DF4">
              <w:rPr>
                <w:rFonts w:ascii="Times New Roman" w:eastAsia="宋体" w:hAnsi="Times New Roman" w:cs="Times New Roman" w:hint="eastAsia"/>
                <w:sz w:val="24"/>
                <w:szCs w:val="24"/>
              </w:rPr>
              <w:t>美国处于临床</w:t>
            </w:r>
            <w:r w:rsidRPr="00295DF4">
              <w:rPr>
                <w:rFonts w:ascii="Times New Roman" w:eastAsia="宋体" w:hAnsi="Times New Roman" w:cs="Times New Roman"/>
                <w:sz w:val="24"/>
                <w:szCs w:val="24"/>
              </w:rPr>
              <w:t>Ib</w:t>
            </w:r>
            <w:r w:rsidRPr="00295DF4">
              <w:rPr>
                <w:rFonts w:ascii="Times New Roman" w:eastAsia="宋体" w:hAnsi="Times New Roman" w:cs="Times New Roman"/>
                <w:sz w:val="24"/>
                <w:szCs w:val="24"/>
              </w:rPr>
              <w:t>期，</w:t>
            </w:r>
            <w:r w:rsidRPr="00295DF4">
              <w:rPr>
                <w:rFonts w:ascii="Times New Roman" w:eastAsia="宋体" w:hAnsi="Times New Roman" w:cs="Times New Roman"/>
                <w:sz w:val="24"/>
                <w:szCs w:val="24"/>
              </w:rPr>
              <w:t>TNBC</w:t>
            </w:r>
            <w:r w:rsidRPr="00295DF4">
              <w:rPr>
                <w:rFonts w:ascii="Times New Roman" w:eastAsia="宋体" w:hAnsi="Times New Roman" w:cs="Times New Roman"/>
                <w:sz w:val="24"/>
                <w:szCs w:val="24"/>
              </w:rPr>
              <w:t>联合疗法处于临床</w:t>
            </w:r>
            <w:r w:rsidRPr="00295DF4">
              <w:rPr>
                <w:rFonts w:ascii="Times New Roman" w:eastAsia="宋体" w:hAnsi="Times New Roman" w:cs="Times New Roman"/>
                <w:sz w:val="24"/>
                <w:szCs w:val="24"/>
              </w:rPr>
              <w:t>II</w:t>
            </w:r>
            <w:r w:rsidRPr="00295DF4">
              <w:rPr>
                <w:rFonts w:ascii="Times New Roman" w:eastAsia="宋体" w:hAnsi="Times New Roman" w:cs="Times New Roman"/>
                <w:sz w:val="24"/>
                <w:szCs w:val="24"/>
              </w:rPr>
              <w:t>期；</w:t>
            </w:r>
            <w:r w:rsidRPr="00295DF4">
              <w:rPr>
                <w:rFonts w:ascii="Times New Roman" w:eastAsia="宋体" w:hAnsi="Times New Roman" w:cs="Times New Roman"/>
                <w:sz w:val="24"/>
                <w:szCs w:val="24"/>
              </w:rPr>
              <w:t>UC</w:t>
            </w:r>
            <w:r w:rsidRPr="00295DF4">
              <w:rPr>
                <w:rFonts w:ascii="Times New Roman" w:eastAsia="宋体" w:hAnsi="Times New Roman" w:cs="Times New Roman"/>
                <w:sz w:val="24"/>
                <w:szCs w:val="24"/>
              </w:rPr>
              <w:t>围手术期联合疗法处于</w:t>
            </w:r>
            <w:r w:rsidRPr="00295DF4">
              <w:rPr>
                <w:rFonts w:ascii="Times New Roman" w:eastAsia="宋体" w:hAnsi="Times New Roman" w:cs="Times New Roman" w:hint="eastAsia"/>
                <w:sz w:val="24"/>
                <w:szCs w:val="24"/>
              </w:rPr>
              <w:t>临床</w:t>
            </w:r>
            <w:r w:rsidRPr="00295DF4">
              <w:rPr>
                <w:rFonts w:ascii="Times New Roman" w:eastAsia="宋体" w:hAnsi="Times New Roman" w:cs="Times New Roman"/>
                <w:sz w:val="24"/>
                <w:szCs w:val="24"/>
              </w:rPr>
              <w:t>II</w:t>
            </w:r>
            <w:r w:rsidRPr="00295DF4">
              <w:rPr>
                <w:rFonts w:ascii="Times New Roman" w:eastAsia="宋体" w:hAnsi="Times New Roman" w:cs="Times New Roman"/>
                <w:sz w:val="24"/>
                <w:szCs w:val="24"/>
              </w:rPr>
              <w:t>期；</w:t>
            </w:r>
            <w:r w:rsidRPr="00295DF4">
              <w:rPr>
                <w:rFonts w:ascii="Times New Roman" w:eastAsia="宋体" w:hAnsi="Times New Roman" w:cs="Times New Roman"/>
                <w:sz w:val="24"/>
                <w:szCs w:val="24"/>
              </w:rPr>
              <w:t>EC</w:t>
            </w:r>
            <w:r w:rsidRPr="00295DF4">
              <w:rPr>
                <w:rFonts w:ascii="Times New Roman" w:eastAsia="宋体" w:hAnsi="Times New Roman" w:cs="Times New Roman"/>
                <w:sz w:val="24"/>
                <w:szCs w:val="24"/>
              </w:rPr>
              <w:t>联合疗法处于临床</w:t>
            </w:r>
            <w:r w:rsidRPr="00295DF4">
              <w:rPr>
                <w:rFonts w:ascii="Times New Roman" w:eastAsia="宋体" w:hAnsi="Times New Roman" w:cs="Times New Roman"/>
                <w:sz w:val="24"/>
                <w:szCs w:val="24"/>
              </w:rPr>
              <w:t>Ib/II</w:t>
            </w:r>
            <w:r w:rsidRPr="00295DF4">
              <w:rPr>
                <w:rFonts w:ascii="Times New Roman" w:eastAsia="宋体" w:hAnsi="Times New Roman" w:cs="Times New Roman"/>
                <w:sz w:val="24"/>
                <w:szCs w:val="24"/>
              </w:rPr>
              <w:t>期；</w:t>
            </w:r>
            <w:r w:rsidRPr="00295DF4">
              <w:rPr>
                <w:rFonts w:ascii="Times New Roman" w:eastAsia="宋体" w:hAnsi="Times New Roman" w:cs="Times New Roman"/>
                <w:sz w:val="24"/>
                <w:szCs w:val="24"/>
              </w:rPr>
              <w:t>CC</w:t>
            </w:r>
            <w:r w:rsidRPr="00295DF4">
              <w:rPr>
                <w:rFonts w:ascii="Times New Roman" w:eastAsia="宋体" w:hAnsi="Times New Roman" w:cs="Times New Roman"/>
                <w:sz w:val="24"/>
                <w:szCs w:val="24"/>
              </w:rPr>
              <w:t>联合疗</w:t>
            </w:r>
            <w:r w:rsidRPr="00295DF4">
              <w:rPr>
                <w:rFonts w:ascii="Times New Roman" w:eastAsia="宋体" w:hAnsi="Times New Roman" w:cs="Times New Roman" w:hint="eastAsia"/>
                <w:sz w:val="24"/>
                <w:szCs w:val="24"/>
              </w:rPr>
              <w:t>法处于</w:t>
            </w:r>
            <w:r w:rsidRPr="00295DF4">
              <w:rPr>
                <w:rFonts w:ascii="Times New Roman" w:eastAsia="宋体" w:hAnsi="Times New Roman" w:cs="Times New Roman"/>
                <w:sz w:val="24"/>
                <w:szCs w:val="24"/>
              </w:rPr>
              <w:t>Ib/II</w:t>
            </w:r>
            <w:r w:rsidRPr="00295DF4">
              <w:rPr>
                <w:rFonts w:ascii="Times New Roman" w:eastAsia="宋体" w:hAnsi="Times New Roman" w:cs="Times New Roman"/>
                <w:sz w:val="24"/>
                <w:szCs w:val="24"/>
              </w:rPr>
              <w:t>期。该项目</w:t>
            </w:r>
            <w:r w:rsidRPr="00295DF4">
              <w:rPr>
                <w:rFonts w:ascii="Times New Roman" w:eastAsia="宋体" w:hAnsi="Times New Roman" w:cs="Times New Roman"/>
                <w:sz w:val="24"/>
                <w:szCs w:val="24"/>
              </w:rPr>
              <w:t>UC</w:t>
            </w:r>
            <w:r w:rsidRPr="00295DF4">
              <w:rPr>
                <w:rFonts w:ascii="Times New Roman" w:eastAsia="宋体" w:hAnsi="Times New Roman" w:cs="Times New Roman"/>
                <w:sz w:val="24"/>
                <w:szCs w:val="24"/>
              </w:rPr>
              <w:t>单药疗法、联合疗法和</w:t>
            </w:r>
            <w:r w:rsidRPr="00295DF4">
              <w:rPr>
                <w:rFonts w:ascii="Times New Roman" w:eastAsia="宋体" w:hAnsi="Times New Roman" w:cs="Times New Roman"/>
                <w:sz w:val="24"/>
                <w:szCs w:val="24"/>
              </w:rPr>
              <w:t>CC</w:t>
            </w:r>
            <w:r w:rsidRPr="00295DF4">
              <w:rPr>
                <w:rFonts w:ascii="Times New Roman" w:eastAsia="宋体" w:hAnsi="Times New Roman" w:cs="Times New Roman"/>
                <w:sz w:val="24"/>
                <w:szCs w:val="24"/>
              </w:rPr>
              <w:t>单药疗法的</w:t>
            </w:r>
            <w:r w:rsidRPr="00295DF4">
              <w:rPr>
                <w:rFonts w:ascii="Times New Roman" w:eastAsia="宋体" w:hAnsi="Times New Roman" w:cs="Times New Roman"/>
                <w:sz w:val="24"/>
                <w:szCs w:val="24"/>
              </w:rPr>
              <w:t>III</w:t>
            </w:r>
            <w:r w:rsidRPr="00295DF4">
              <w:rPr>
                <w:rFonts w:ascii="Times New Roman" w:eastAsia="宋体" w:hAnsi="Times New Roman" w:cs="Times New Roman"/>
                <w:sz w:val="24"/>
                <w:szCs w:val="24"/>
              </w:rPr>
              <w:t>期临床试</w:t>
            </w:r>
            <w:r w:rsidRPr="00295DF4">
              <w:rPr>
                <w:rFonts w:ascii="Times New Roman" w:eastAsia="宋体" w:hAnsi="Times New Roman" w:cs="Times New Roman" w:hint="eastAsia"/>
                <w:sz w:val="24"/>
                <w:szCs w:val="24"/>
              </w:rPr>
              <w:t>验计划于</w:t>
            </w:r>
            <w:r w:rsidRPr="00295DF4">
              <w:rPr>
                <w:rFonts w:ascii="Times New Roman" w:eastAsia="宋体" w:hAnsi="Times New Roman" w:cs="Times New Roman"/>
                <w:sz w:val="24"/>
                <w:szCs w:val="24"/>
              </w:rPr>
              <w:t>2026</w:t>
            </w:r>
            <w:r w:rsidRPr="00295DF4">
              <w:rPr>
                <w:rFonts w:ascii="Times New Roman" w:eastAsia="宋体" w:hAnsi="Times New Roman" w:cs="Times New Roman"/>
                <w:sz w:val="24"/>
                <w:szCs w:val="24"/>
              </w:rPr>
              <w:t>年进行期中分析，并有望根据期中分析数据向国家药品监督管理</w:t>
            </w:r>
            <w:r w:rsidRPr="00295DF4">
              <w:rPr>
                <w:rFonts w:ascii="Times New Roman" w:eastAsia="宋体" w:hAnsi="Times New Roman" w:cs="Times New Roman" w:hint="eastAsia"/>
                <w:sz w:val="24"/>
                <w:szCs w:val="24"/>
              </w:rPr>
              <w:t>局药品审评中心提交新药上市申请前会议；</w:t>
            </w:r>
            <w:r w:rsidRPr="00295DF4">
              <w:rPr>
                <w:rFonts w:ascii="Times New Roman" w:eastAsia="宋体" w:hAnsi="Times New Roman" w:cs="Times New Roman"/>
                <w:sz w:val="24"/>
                <w:szCs w:val="24"/>
              </w:rPr>
              <w:t>CC</w:t>
            </w:r>
            <w:r w:rsidRPr="00295DF4">
              <w:rPr>
                <w:rFonts w:ascii="Times New Roman" w:eastAsia="宋体" w:hAnsi="Times New Roman" w:cs="Times New Roman"/>
                <w:sz w:val="24"/>
                <w:szCs w:val="24"/>
              </w:rPr>
              <w:t>联合疗法计划于</w:t>
            </w:r>
            <w:r w:rsidRPr="00295DF4">
              <w:rPr>
                <w:rFonts w:ascii="Times New Roman" w:eastAsia="宋体" w:hAnsi="Times New Roman" w:cs="Times New Roman"/>
                <w:sz w:val="24"/>
                <w:szCs w:val="24"/>
              </w:rPr>
              <w:t>2026</w:t>
            </w:r>
            <w:r w:rsidRPr="00295DF4">
              <w:rPr>
                <w:rFonts w:ascii="Times New Roman" w:eastAsia="宋体" w:hAnsi="Times New Roman" w:cs="Times New Roman"/>
                <w:sz w:val="24"/>
                <w:szCs w:val="24"/>
              </w:rPr>
              <w:t>年下半年完</w:t>
            </w:r>
            <w:r w:rsidRPr="00295DF4">
              <w:rPr>
                <w:rFonts w:ascii="Times New Roman" w:eastAsia="宋体" w:hAnsi="Times New Roman" w:cs="Times New Roman" w:hint="eastAsia"/>
                <w:sz w:val="24"/>
                <w:szCs w:val="24"/>
              </w:rPr>
              <w:t>成</w:t>
            </w:r>
            <w:r w:rsidRPr="00295DF4">
              <w:rPr>
                <w:rFonts w:ascii="Times New Roman" w:eastAsia="宋体" w:hAnsi="Times New Roman" w:cs="Times New Roman"/>
                <w:sz w:val="24"/>
                <w:szCs w:val="24"/>
              </w:rPr>
              <w:t>Ib/II</w:t>
            </w:r>
            <w:r w:rsidRPr="00295DF4">
              <w:rPr>
                <w:rFonts w:ascii="Times New Roman" w:eastAsia="宋体" w:hAnsi="Times New Roman" w:cs="Times New Roman"/>
                <w:sz w:val="24"/>
                <w:szCs w:val="24"/>
              </w:rPr>
              <w:t>期临床试验，随后计划启动</w:t>
            </w:r>
            <w:r w:rsidRPr="00295DF4">
              <w:rPr>
                <w:rFonts w:ascii="Times New Roman" w:eastAsia="宋体" w:hAnsi="Times New Roman" w:cs="Times New Roman"/>
                <w:sz w:val="24"/>
                <w:szCs w:val="24"/>
              </w:rPr>
              <w:t>III</w:t>
            </w:r>
            <w:r w:rsidRPr="00295DF4">
              <w:rPr>
                <w:rFonts w:ascii="Times New Roman" w:eastAsia="宋体" w:hAnsi="Times New Roman" w:cs="Times New Roman"/>
                <w:sz w:val="24"/>
                <w:szCs w:val="24"/>
              </w:rPr>
              <w:t>期临床试验。</w:t>
            </w:r>
          </w:p>
          <w:p w14:paraId="4798AF22" w14:textId="47837B60" w:rsidR="001F203D" w:rsidRDefault="001F203D" w:rsidP="00295DF4">
            <w:pPr>
              <w:widowControl/>
              <w:spacing w:line="300" w:lineRule="auto"/>
              <w:ind w:firstLineChars="200" w:firstLine="480"/>
              <w:rPr>
                <w:rFonts w:ascii="Times New Roman" w:eastAsia="宋体" w:hAnsi="Times New Roman" w:cs="Times New Roman"/>
                <w:sz w:val="24"/>
                <w:szCs w:val="24"/>
              </w:rPr>
            </w:pPr>
            <w:r w:rsidRPr="00A12C88">
              <w:rPr>
                <w:rFonts w:ascii="Times New Roman" w:eastAsia="宋体" w:hAnsi="Times New Roman" w:cs="Times New Roman"/>
                <w:sz w:val="24"/>
                <w:szCs w:val="24"/>
              </w:rPr>
              <w:t>据弗若斯特沙利文等研究分析，至</w:t>
            </w:r>
            <w:r w:rsidRPr="00A12C88">
              <w:rPr>
                <w:rFonts w:ascii="Times New Roman" w:eastAsia="宋体" w:hAnsi="Times New Roman" w:cs="Times New Roman"/>
                <w:sz w:val="24"/>
                <w:szCs w:val="24"/>
              </w:rPr>
              <w:t>2032</w:t>
            </w:r>
            <w:r w:rsidRPr="00A12C88">
              <w:rPr>
                <w:rFonts w:ascii="Times New Roman" w:eastAsia="宋体" w:hAnsi="Times New Roman" w:cs="Times New Roman"/>
                <w:sz w:val="24"/>
                <w:szCs w:val="24"/>
              </w:rPr>
              <w:t>年全球及中国的新发</w:t>
            </w:r>
            <w:r w:rsidRPr="00A12C88">
              <w:rPr>
                <w:rFonts w:ascii="Times New Roman" w:eastAsia="宋体" w:hAnsi="Times New Roman" w:cs="Times New Roman" w:hint="eastAsia"/>
                <w:sz w:val="24"/>
                <w:szCs w:val="24"/>
              </w:rPr>
              <w:t>患者人群分别为：</w:t>
            </w:r>
            <w:r w:rsidRPr="00A12C88">
              <w:rPr>
                <w:rFonts w:ascii="Times New Roman" w:eastAsia="宋体" w:hAnsi="Times New Roman" w:cs="Times New Roman"/>
                <w:sz w:val="24"/>
                <w:szCs w:val="24"/>
              </w:rPr>
              <w:t>UC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70.1</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10.9</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CC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80.1</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16.1</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lastRenderedPageBreak/>
              <w:t>TNBC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40.6</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6.0</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EC</w:t>
            </w:r>
            <w:r w:rsidRPr="00A12C88">
              <w:rPr>
                <w:rFonts w:ascii="Times New Roman" w:eastAsia="宋体" w:hAnsi="Times New Roman" w:cs="Times New Roman"/>
                <w:sz w:val="24"/>
                <w:szCs w:val="24"/>
              </w:rPr>
              <w:t>（</w:t>
            </w:r>
            <w:r w:rsidRPr="00A12C88">
              <w:rPr>
                <w:rFonts w:ascii="Times New Roman" w:eastAsia="宋体" w:hAnsi="Times New Roman" w:cs="Times New Roman"/>
                <w:sz w:val="24"/>
                <w:szCs w:val="24"/>
              </w:rPr>
              <w:t>66.3</w:t>
            </w:r>
            <w:r w:rsidRPr="00A12C88">
              <w:rPr>
                <w:rFonts w:ascii="Times New Roman" w:eastAsia="宋体" w:hAnsi="Times New Roman" w:cs="Times New Roman"/>
                <w:sz w:val="24"/>
                <w:szCs w:val="24"/>
              </w:rPr>
              <w:t>万，</w:t>
            </w:r>
            <w:r w:rsidRPr="00A12C88">
              <w:rPr>
                <w:rFonts w:ascii="Times New Roman" w:eastAsia="宋体" w:hAnsi="Times New Roman" w:cs="Times New Roman"/>
                <w:sz w:val="24"/>
                <w:szCs w:val="24"/>
              </w:rPr>
              <w:t>26.9</w:t>
            </w:r>
            <w:r w:rsidRPr="00A12C88">
              <w:rPr>
                <w:rFonts w:ascii="Times New Roman" w:eastAsia="宋体" w:hAnsi="Times New Roman" w:cs="Times New Roman"/>
                <w:sz w:val="24"/>
                <w:szCs w:val="24"/>
              </w:rPr>
              <w:t>万），</w:t>
            </w:r>
            <w:r w:rsidRPr="003825B5">
              <w:rPr>
                <w:rFonts w:ascii="Times New Roman" w:eastAsia="宋体" w:hAnsi="Times New Roman" w:cs="Times New Roman"/>
                <w:sz w:val="24"/>
                <w:szCs w:val="24"/>
              </w:rPr>
              <w:t>9MW2821</w:t>
            </w:r>
            <w:r w:rsidRPr="003825B5">
              <w:rPr>
                <w:rFonts w:ascii="Times New Roman" w:eastAsia="宋体" w:hAnsi="Times New Roman" w:cs="Times New Roman"/>
                <w:sz w:val="24"/>
                <w:szCs w:val="24"/>
              </w:rPr>
              <w:t>进度全球领先</w:t>
            </w:r>
            <w:r>
              <w:rPr>
                <w:rFonts w:ascii="Times New Roman" w:eastAsia="宋体" w:hAnsi="Times New Roman" w:cs="Times New Roman" w:hint="eastAsia"/>
                <w:sz w:val="24"/>
                <w:szCs w:val="24"/>
              </w:rPr>
              <w:t>，</w:t>
            </w:r>
            <w:r w:rsidRPr="003825B5">
              <w:rPr>
                <w:rFonts w:ascii="Times New Roman" w:eastAsia="宋体" w:hAnsi="Times New Roman" w:cs="Times New Roman"/>
                <w:sz w:val="24"/>
                <w:szCs w:val="24"/>
              </w:rPr>
              <w:t>具备泛适应症应用潜力</w:t>
            </w:r>
            <w:r>
              <w:rPr>
                <w:rFonts w:ascii="Times New Roman" w:eastAsia="宋体" w:hAnsi="Times New Roman" w:cs="Times New Roman" w:hint="eastAsia"/>
                <w:sz w:val="24"/>
                <w:szCs w:val="24"/>
              </w:rPr>
              <w:t>，</w:t>
            </w:r>
            <w:r w:rsidRPr="00A12C88">
              <w:rPr>
                <w:rFonts w:ascii="Times New Roman" w:eastAsia="宋体" w:hAnsi="Times New Roman" w:cs="Times New Roman"/>
                <w:sz w:val="24"/>
                <w:szCs w:val="24"/>
              </w:rPr>
              <w:t>未来应用前景广阔。</w:t>
            </w:r>
          </w:p>
          <w:p w14:paraId="2FB3F2E4" w14:textId="77777777" w:rsidR="00295DF4" w:rsidRDefault="00295DF4" w:rsidP="00E22C85">
            <w:pPr>
              <w:widowControl/>
              <w:spacing w:line="300" w:lineRule="auto"/>
              <w:rPr>
                <w:rFonts w:ascii="Times New Roman" w:eastAsia="宋体" w:hAnsi="Times New Roman" w:cs="Times New Roman"/>
                <w:b/>
                <w:bCs/>
                <w:sz w:val="24"/>
                <w:szCs w:val="24"/>
              </w:rPr>
            </w:pPr>
          </w:p>
          <w:p w14:paraId="0440EF0F" w14:textId="2D43415D" w:rsidR="00E22C85" w:rsidRPr="000451CF" w:rsidRDefault="00E22C85" w:rsidP="00E22C85">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001F203D" w:rsidRPr="001F203D">
              <w:rPr>
                <w:rFonts w:ascii="Times New Roman" w:eastAsia="宋体" w:hAnsi="Times New Roman" w:cs="Times New Roman"/>
                <w:b/>
                <w:bCs/>
                <w:sz w:val="24"/>
                <w:szCs w:val="24"/>
              </w:rPr>
              <w:t>9MW5211</w:t>
            </w:r>
            <w:r w:rsidR="001F203D">
              <w:rPr>
                <w:rFonts w:ascii="Times New Roman" w:eastAsia="宋体" w:hAnsi="Times New Roman" w:cs="Times New Roman" w:hint="eastAsia"/>
                <w:b/>
                <w:bCs/>
                <w:sz w:val="24"/>
                <w:szCs w:val="24"/>
              </w:rPr>
              <w:t>产品介绍和临床进展</w:t>
            </w:r>
            <w:r w:rsidRPr="000451CF">
              <w:rPr>
                <w:rFonts w:ascii="Times New Roman" w:eastAsia="宋体" w:hAnsi="Times New Roman" w:cs="Times New Roman"/>
                <w:b/>
                <w:bCs/>
                <w:sz w:val="24"/>
                <w:szCs w:val="24"/>
              </w:rPr>
              <w:t>？</w:t>
            </w:r>
          </w:p>
          <w:p w14:paraId="438AB84A" w14:textId="53CEEED9" w:rsidR="00F65913" w:rsidRDefault="00E22C85" w:rsidP="00F65913">
            <w:pPr>
              <w:spacing w:line="300" w:lineRule="auto"/>
              <w:rPr>
                <w:rFonts w:ascii="Times New Roman" w:eastAsia="宋体" w:hAnsi="Times New Roman" w:cs="Times New Roman"/>
                <w:bCs/>
                <w:sz w:val="24"/>
                <w:szCs w:val="24"/>
              </w:rPr>
            </w:pPr>
            <w:r w:rsidRPr="000451CF">
              <w:rPr>
                <w:rFonts w:ascii="Times New Roman" w:eastAsia="宋体" w:hAnsi="Times New Roman" w:cs="Times New Roman" w:hint="eastAsia"/>
                <w:b/>
                <w:bCs/>
                <w:sz w:val="24"/>
                <w:szCs w:val="24"/>
              </w:rPr>
              <w:t>答：</w:t>
            </w:r>
            <w:r w:rsidR="00AE7A1F" w:rsidRPr="00AE7A1F">
              <w:rPr>
                <w:rFonts w:ascii="Times New Roman" w:eastAsia="宋体" w:hAnsi="Times New Roman" w:cs="Times New Roman" w:hint="eastAsia"/>
                <w:bCs/>
                <w:sz w:val="24"/>
                <w:szCs w:val="24"/>
              </w:rPr>
              <w:t>公司</w:t>
            </w:r>
            <w:r w:rsidR="00F65913">
              <w:rPr>
                <w:rFonts w:ascii="Times New Roman" w:eastAsia="宋体" w:hAnsi="Times New Roman" w:cs="Times New Roman" w:hint="eastAsia"/>
                <w:bCs/>
                <w:sz w:val="24"/>
                <w:szCs w:val="24"/>
              </w:rPr>
              <w:t>5</w:t>
            </w:r>
            <w:r w:rsidR="00F65913">
              <w:rPr>
                <w:rFonts w:ascii="Times New Roman" w:eastAsia="宋体" w:hAnsi="Times New Roman" w:cs="Times New Roman" w:hint="eastAsia"/>
                <w:bCs/>
                <w:sz w:val="24"/>
                <w:szCs w:val="24"/>
              </w:rPr>
              <w:t>月</w:t>
            </w:r>
            <w:r w:rsidR="00F65913">
              <w:rPr>
                <w:rFonts w:ascii="Times New Roman" w:eastAsia="宋体" w:hAnsi="Times New Roman" w:cs="Times New Roman" w:hint="eastAsia"/>
                <w:bCs/>
                <w:sz w:val="24"/>
                <w:szCs w:val="24"/>
              </w:rPr>
              <w:t>2</w:t>
            </w:r>
            <w:r w:rsidR="00F65913">
              <w:rPr>
                <w:rFonts w:ascii="Times New Roman" w:eastAsia="宋体" w:hAnsi="Times New Roman" w:cs="Times New Roman"/>
                <w:bCs/>
                <w:sz w:val="24"/>
                <w:szCs w:val="24"/>
              </w:rPr>
              <w:t>1</w:t>
            </w:r>
            <w:r w:rsidR="00F65913">
              <w:rPr>
                <w:rFonts w:ascii="Times New Roman" w:eastAsia="宋体" w:hAnsi="Times New Roman" w:cs="Times New Roman" w:hint="eastAsia"/>
                <w:bCs/>
                <w:sz w:val="24"/>
                <w:szCs w:val="24"/>
              </w:rPr>
              <w:t>日发布公告，</w:t>
            </w:r>
            <w:r w:rsidR="00F65913" w:rsidRPr="00F65913">
              <w:rPr>
                <w:rFonts w:ascii="Times New Roman" w:eastAsia="宋体" w:hAnsi="Times New Roman" w:cs="Times New Roman"/>
                <w:bCs/>
                <w:sz w:val="24"/>
                <w:szCs w:val="24"/>
              </w:rPr>
              <w:t>9MW5211</w:t>
            </w:r>
            <w:r w:rsidR="00F65913" w:rsidRPr="00F65913">
              <w:rPr>
                <w:rFonts w:ascii="Times New Roman" w:eastAsia="宋体" w:hAnsi="Times New Roman" w:cs="Times New Roman"/>
                <w:bCs/>
                <w:sz w:val="24"/>
                <w:szCs w:val="24"/>
              </w:rPr>
              <w:t>注射液用于炎症性肠病（</w:t>
            </w:r>
            <w:r w:rsidR="00F65913" w:rsidRPr="00F65913">
              <w:rPr>
                <w:rFonts w:ascii="Times New Roman" w:eastAsia="宋体" w:hAnsi="Times New Roman" w:cs="Times New Roman"/>
                <w:bCs/>
                <w:sz w:val="24"/>
                <w:szCs w:val="24"/>
              </w:rPr>
              <w:t>IBD</w:t>
            </w:r>
            <w:r w:rsidR="00F65913" w:rsidRPr="00F65913">
              <w:rPr>
                <w:rFonts w:ascii="Times New Roman" w:eastAsia="宋体" w:hAnsi="Times New Roman" w:cs="Times New Roman"/>
                <w:bCs/>
                <w:sz w:val="24"/>
                <w:szCs w:val="24"/>
              </w:rPr>
              <w:t>）适应症的临床试</w:t>
            </w:r>
            <w:r w:rsidR="00F65913" w:rsidRPr="00F65913">
              <w:rPr>
                <w:rFonts w:ascii="Times New Roman" w:eastAsia="宋体" w:hAnsi="Times New Roman" w:cs="Times New Roman" w:hint="eastAsia"/>
                <w:bCs/>
                <w:sz w:val="24"/>
                <w:szCs w:val="24"/>
              </w:rPr>
              <w:t>验申请正式获得</w:t>
            </w:r>
            <w:r w:rsidR="00F65913" w:rsidRPr="00F65913">
              <w:rPr>
                <w:rFonts w:ascii="Times New Roman" w:eastAsia="宋体" w:hAnsi="Times New Roman" w:cs="Times New Roman"/>
                <w:bCs/>
                <w:sz w:val="24"/>
                <w:szCs w:val="24"/>
              </w:rPr>
              <w:t>FDA</w:t>
            </w:r>
            <w:r w:rsidR="00F65913" w:rsidRPr="00F65913">
              <w:rPr>
                <w:rFonts w:ascii="Times New Roman" w:eastAsia="宋体" w:hAnsi="Times New Roman" w:cs="Times New Roman"/>
                <w:bCs/>
                <w:sz w:val="24"/>
                <w:szCs w:val="24"/>
              </w:rPr>
              <w:t>许可，同时，其用于</w:t>
            </w:r>
            <w:r w:rsidR="00F65913" w:rsidRPr="00F65913">
              <w:rPr>
                <w:rFonts w:ascii="Times New Roman" w:eastAsia="宋体" w:hAnsi="Times New Roman" w:cs="Times New Roman"/>
                <w:bCs/>
                <w:sz w:val="24"/>
                <w:szCs w:val="24"/>
              </w:rPr>
              <w:t>IBD</w:t>
            </w:r>
            <w:r w:rsidR="00F65913" w:rsidRPr="00F65913">
              <w:rPr>
                <w:rFonts w:ascii="Times New Roman" w:eastAsia="宋体" w:hAnsi="Times New Roman" w:cs="Times New Roman"/>
                <w:bCs/>
                <w:sz w:val="24"/>
                <w:szCs w:val="24"/>
              </w:rPr>
              <w:t>和多发性硬化（</w:t>
            </w:r>
            <w:r w:rsidR="00F65913" w:rsidRPr="00F65913">
              <w:rPr>
                <w:rFonts w:ascii="Times New Roman" w:eastAsia="宋体" w:hAnsi="Times New Roman" w:cs="Times New Roman"/>
                <w:bCs/>
                <w:sz w:val="24"/>
                <w:szCs w:val="24"/>
              </w:rPr>
              <w:t>MS</w:t>
            </w:r>
            <w:r w:rsidR="00F65913" w:rsidRPr="00F65913">
              <w:rPr>
                <w:rFonts w:ascii="Times New Roman" w:eastAsia="宋体" w:hAnsi="Times New Roman" w:cs="Times New Roman"/>
                <w:bCs/>
                <w:sz w:val="24"/>
                <w:szCs w:val="24"/>
              </w:rPr>
              <w:t>）等多个适</w:t>
            </w:r>
            <w:r w:rsidR="00F65913" w:rsidRPr="00F65913">
              <w:rPr>
                <w:rFonts w:ascii="Times New Roman" w:eastAsia="宋体" w:hAnsi="Times New Roman" w:cs="Times New Roman" w:hint="eastAsia"/>
                <w:bCs/>
                <w:sz w:val="24"/>
                <w:szCs w:val="24"/>
              </w:rPr>
              <w:t>应症的临床试验申请已获得国家药品监督管理局受理，公司亦在积极推进其他适应症临床试验申请工作。</w:t>
            </w:r>
            <w:r w:rsidR="008E1B85" w:rsidRPr="00F65913">
              <w:rPr>
                <w:rFonts w:ascii="Times New Roman" w:eastAsia="宋体" w:hAnsi="Times New Roman" w:cs="Times New Roman"/>
                <w:bCs/>
                <w:sz w:val="24"/>
                <w:szCs w:val="24"/>
              </w:rPr>
              <w:t>9MW5211</w:t>
            </w:r>
            <w:r w:rsidR="008E1B85">
              <w:rPr>
                <w:rFonts w:ascii="Times New Roman" w:eastAsia="宋体" w:hAnsi="Times New Roman" w:cs="Times New Roman" w:hint="eastAsia"/>
                <w:bCs/>
                <w:sz w:val="24"/>
                <w:szCs w:val="24"/>
              </w:rPr>
              <w:t>是</w:t>
            </w:r>
            <w:r w:rsidR="00D13D07">
              <w:rPr>
                <w:rFonts w:ascii="Times New Roman" w:eastAsia="宋体" w:hAnsi="Times New Roman" w:cs="Times New Roman" w:hint="eastAsia"/>
                <w:bCs/>
                <w:sz w:val="24"/>
                <w:szCs w:val="24"/>
              </w:rPr>
              <w:t>全球同靶点首个进入临床阶段的候选药物（</w:t>
            </w:r>
            <w:r w:rsidR="00D13D07">
              <w:rPr>
                <w:rFonts w:ascii="Times New Roman" w:eastAsia="宋体" w:hAnsi="Times New Roman" w:cs="Times New Roman" w:hint="eastAsia"/>
                <w:bCs/>
                <w:sz w:val="24"/>
                <w:szCs w:val="24"/>
              </w:rPr>
              <w:t>FIC</w:t>
            </w:r>
            <w:r w:rsidR="00D13D07">
              <w:rPr>
                <w:rFonts w:ascii="Times New Roman" w:eastAsia="宋体" w:hAnsi="Times New Roman" w:cs="Times New Roman" w:hint="eastAsia"/>
                <w:bCs/>
                <w:sz w:val="24"/>
                <w:szCs w:val="24"/>
              </w:rPr>
              <w:t>）。</w:t>
            </w:r>
          </w:p>
          <w:p w14:paraId="6298460E" w14:textId="77777777" w:rsidR="00B0673B" w:rsidRDefault="00F65913" w:rsidP="00B0673B">
            <w:pPr>
              <w:spacing w:line="300" w:lineRule="auto"/>
              <w:ind w:firstLineChars="200" w:firstLine="480"/>
              <w:rPr>
                <w:rFonts w:ascii="Times New Roman" w:eastAsia="宋体" w:hAnsi="Times New Roman" w:cs="Times New Roman"/>
                <w:bCs/>
                <w:sz w:val="24"/>
                <w:szCs w:val="24"/>
              </w:rPr>
            </w:pPr>
            <w:r w:rsidRPr="00F65913">
              <w:rPr>
                <w:rFonts w:ascii="Times New Roman" w:eastAsia="宋体" w:hAnsi="Times New Roman" w:cs="Times New Roman"/>
                <w:bCs/>
                <w:sz w:val="24"/>
                <w:szCs w:val="24"/>
              </w:rPr>
              <w:t>9MW5211</w:t>
            </w:r>
            <w:r w:rsidRPr="00F65913">
              <w:rPr>
                <w:rFonts w:ascii="Times New Roman" w:eastAsia="宋体" w:hAnsi="Times New Roman" w:cs="Times New Roman"/>
                <w:bCs/>
                <w:sz w:val="24"/>
                <w:szCs w:val="24"/>
              </w:rPr>
              <w:t>是公司自主研发的一种高度特异性的清除型创新抗体，</w:t>
            </w:r>
            <w:r w:rsidR="00B0673B">
              <w:rPr>
                <w:rFonts w:ascii="Times New Roman" w:eastAsia="宋体" w:hAnsi="Times New Roman" w:cs="Times New Roman" w:hint="eastAsia"/>
                <w:bCs/>
                <w:sz w:val="24"/>
                <w:szCs w:val="24"/>
              </w:rPr>
              <w:t>其</w:t>
            </w:r>
            <w:r w:rsidRPr="00F65913">
              <w:rPr>
                <w:rFonts w:ascii="Times New Roman" w:eastAsia="宋体" w:hAnsi="Times New Roman" w:cs="Times New Roman" w:hint="eastAsia"/>
                <w:bCs/>
                <w:sz w:val="24"/>
                <w:szCs w:val="24"/>
              </w:rPr>
              <w:t>靶向的分子在致病性免疫细胞表面特异性表达，通过选择性识别并清除这群致病性细胞，</w:t>
            </w:r>
            <w:r w:rsidRPr="00F65913">
              <w:rPr>
                <w:rFonts w:ascii="Times New Roman" w:eastAsia="宋体" w:hAnsi="Times New Roman" w:cs="Times New Roman"/>
                <w:bCs/>
                <w:sz w:val="24"/>
                <w:szCs w:val="24"/>
              </w:rPr>
              <w:t>9MW5211</w:t>
            </w:r>
            <w:r w:rsidRPr="00F65913">
              <w:rPr>
                <w:rFonts w:ascii="Times New Roman" w:eastAsia="宋体" w:hAnsi="Times New Roman" w:cs="Times New Roman"/>
                <w:bCs/>
                <w:sz w:val="24"/>
                <w:szCs w:val="24"/>
              </w:rPr>
              <w:t>可有效阻断免疫级</w:t>
            </w:r>
            <w:r w:rsidRPr="00F65913">
              <w:rPr>
                <w:rFonts w:ascii="Times New Roman" w:eastAsia="宋体" w:hAnsi="Times New Roman" w:cs="Times New Roman" w:hint="eastAsia"/>
                <w:bCs/>
                <w:sz w:val="24"/>
                <w:szCs w:val="24"/>
              </w:rPr>
              <w:t>联反应，进而缓解疾病进展并改善临床症状。</w:t>
            </w:r>
          </w:p>
          <w:p w14:paraId="4F6609C7" w14:textId="18CF450A" w:rsidR="00F65913" w:rsidRDefault="00F65913" w:rsidP="00B0673B">
            <w:pPr>
              <w:spacing w:line="300" w:lineRule="auto"/>
              <w:ind w:firstLineChars="200" w:firstLine="480"/>
              <w:rPr>
                <w:rFonts w:ascii="Times New Roman" w:eastAsia="宋体" w:hAnsi="Times New Roman" w:cs="Times New Roman"/>
                <w:bCs/>
                <w:sz w:val="24"/>
                <w:szCs w:val="24"/>
              </w:rPr>
            </w:pPr>
            <w:r w:rsidRPr="00F65913">
              <w:rPr>
                <w:rFonts w:ascii="Times New Roman" w:eastAsia="宋体" w:hAnsi="Times New Roman" w:cs="Times New Roman" w:hint="eastAsia"/>
                <w:bCs/>
                <w:sz w:val="24"/>
                <w:szCs w:val="24"/>
              </w:rPr>
              <w:t>临床前研究结果显示，</w:t>
            </w:r>
            <w:r w:rsidRPr="00F65913">
              <w:rPr>
                <w:rFonts w:ascii="Times New Roman" w:eastAsia="宋体" w:hAnsi="Times New Roman" w:cs="Times New Roman"/>
                <w:bCs/>
                <w:sz w:val="24"/>
                <w:szCs w:val="24"/>
              </w:rPr>
              <w:t>9MW5211</w:t>
            </w:r>
            <w:r w:rsidRPr="00F65913">
              <w:rPr>
                <w:rFonts w:ascii="Times New Roman" w:eastAsia="宋体" w:hAnsi="Times New Roman" w:cs="Times New Roman"/>
                <w:bCs/>
                <w:sz w:val="24"/>
                <w:szCs w:val="24"/>
              </w:rPr>
              <w:t>在多种小鼠自身免疫疾病模型中均表现出</w:t>
            </w:r>
            <w:r w:rsidRPr="00F65913">
              <w:rPr>
                <w:rFonts w:ascii="Times New Roman" w:eastAsia="宋体" w:hAnsi="Times New Roman" w:cs="Times New Roman" w:hint="eastAsia"/>
                <w:bCs/>
                <w:sz w:val="24"/>
                <w:szCs w:val="24"/>
              </w:rPr>
              <w:t>显著的治疗潜力，未来临床应用有望涵盖多个大适应症</w:t>
            </w:r>
            <w:r w:rsidR="00B0673B">
              <w:rPr>
                <w:rFonts w:ascii="Times New Roman" w:eastAsia="宋体" w:hAnsi="Times New Roman" w:cs="Times New Roman" w:hint="eastAsia"/>
                <w:bCs/>
                <w:sz w:val="24"/>
                <w:szCs w:val="24"/>
              </w:rPr>
              <w:t>。</w:t>
            </w:r>
            <w:r w:rsidRPr="00F65913">
              <w:rPr>
                <w:rFonts w:ascii="Times New Roman" w:eastAsia="宋体" w:hAnsi="Times New Roman" w:cs="Times New Roman" w:hint="eastAsia"/>
                <w:bCs/>
                <w:sz w:val="24"/>
                <w:szCs w:val="24"/>
              </w:rPr>
              <w:t>截至本公告披露日，</w:t>
            </w:r>
            <w:r w:rsidRPr="00F65913">
              <w:rPr>
                <w:rFonts w:ascii="Times New Roman" w:eastAsia="宋体" w:hAnsi="Times New Roman" w:cs="Times New Roman"/>
                <w:bCs/>
                <w:sz w:val="24"/>
                <w:szCs w:val="24"/>
              </w:rPr>
              <w:t>9MW5211</w:t>
            </w:r>
            <w:r w:rsidRPr="00F65913">
              <w:rPr>
                <w:rFonts w:ascii="Times New Roman" w:eastAsia="宋体" w:hAnsi="Times New Roman" w:cs="Times New Roman"/>
                <w:bCs/>
                <w:sz w:val="24"/>
                <w:szCs w:val="24"/>
              </w:rPr>
              <w:t>用于</w:t>
            </w:r>
            <w:r w:rsidRPr="00F65913">
              <w:rPr>
                <w:rFonts w:ascii="Times New Roman" w:eastAsia="宋体" w:hAnsi="Times New Roman" w:cs="Times New Roman"/>
                <w:bCs/>
                <w:sz w:val="24"/>
                <w:szCs w:val="24"/>
              </w:rPr>
              <w:t>IBD</w:t>
            </w:r>
            <w:r w:rsidRPr="00F65913">
              <w:rPr>
                <w:rFonts w:ascii="Times New Roman" w:eastAsia="宋体" w:hAnsi="Times New Roman" w:cs="Times New Roman"/>
                <w:bCs/>
                <w:sz w:val="24"/>
                <w:szCs w:val="24"/>
              </w:rPr>
              <w:t>的临床试验申请获得</w:t>
            </w:r>
            <w:r w:rsidRPr="00F65913">
              <w:rPr>
                <w:rFonts w:ascii="Times New Roman" w:eastAsia="宋体" w:hAnsi="Times New Roman" w:cs="Times New Roman"/>
                <w:bCs/>
                <w:sz w:val="24"/>
                <w:szCs w:val="24"/>
              </w:rPr>
              <w:t>FDA</w:t>
            </w:r>
            <w:r w:rsidRPr="00F65913">
              <w:rPr>
                <w:rFonts w:ascii="Times New Roman" w:eastAsia="宋体" w:hAnsi="Times New Roman" w:cs="Times New Roman"/>
                <w:bCs/>
                <w:sz w:val="24"/>
                <w:szCs w:val="24"/>
              </w:rPr>
              <w:t>许可，其用于</w:t>
            </w:r>
            <w:r w:rsidRPr="00F65913">
              <w:rPr>
                <w:rFonts w:ascii="Times New Roman" w:eastAsia="宋体" w:hAnsi="Times New Roman" w:cs="Times New Roman"/>
                <w:bCs/>
                <w:sz w:val="24"/>
                <w:szCs w:val="24"/>
              </w:rPr>
              <w:t>IBD</w:t>
            </w:r>
            <w:r w:rsidRPr="00F65913">
              <w:rPr>
                <w:rFonts w:ascii="Times New Roman" w:eastAsia="宋体" w:hAnsi="Times New Roman" w:cs="Times New Roman"/>
                <w:bCs/>
                <w:sz w:val="24"/>
                <w:szCs w:val="24"/>
              </w:rPr>
              <w:t>和</w:t>
            </w:r>
            <w:r w:rsidRPr="00F65913">
              <w:rPr>
                <w:rFonts w:ascii="Times New Roman" w:eastAsia="宋体" w:hAnsi="Times New Roman" w:cs="Times New Roman"/>
                <w:bCs/>
                <w:sz w:val="24"/>
                <w:szCs w:val="24"/>
              </w:rPr>
              <w:t>MS</w:t>
            </w:r>
            <w:r w:rsidRPr="00F65913">
              <w:rPr>
                <w:rFonts w:ascii="Times New Roman" w:eastAsia="宋体" w:hAnsi="Times New Roman" w:cs="Times New Roman"/>
                <w:bCs/>
                <w:sz w:val="24"/>
                <w:szCs w:val="24"/>
              </w:rPr>
              <w:t>等多个</w:t>
            </w:r>
            <w:r w:rsidRPr="00F65913">
              <w:rPr>
                <w:rFonts w:ascii="Times New Roman" w:eastAsia="宋体" w:hAnsi="Times New Roman" w:cs="Times New Roman" w:hint="eastAsia"/>
                <w:bCs/>
                <w:sz w:val="24"/>
                <w:szCs w:val="24"/>
              </w:rPr>
              <w:t>适应症的临床试验申请已获得国家药品监督管理局受理，公司亦在积极推进其他适应症临床试验申请工作。同时，在食蟹猴模型中开展的安全性评估显示其具备良好的安全性特征。作为全球首个靶向该分子的临床阶段候选药物，</w:t>
            </w:r>
            <w:r w:rsidRPr="00F65913">
              <w:rPr>
                <w:rFonts w:ascii="Times New Roman" w:eastAsia="宋体" w:hAnsi="Times New Roman" w:cs="Times New Roman"/>
                <w:bCs/>
                <w:sz w:val="24"/>
                <w:szCs w:val="24"/>
              </w:rPr>
              <w:t>9MW5211</w:t>
            </w:r>
            <w:r w:rsidRPr="00F65913">
              <w:rPr>
                <w:rFonts w:ascii="Times New Roman" w:eastAsia="宋体" w:hAnsi="Times New Roman" w:cs="Times New Roman" w:hint="eastAsia"/>
                <w:bCs/>
                <w:sz w:val="24"/>
                <w:szCs w:val="24"/>
              </w:rPr>
              <w:t>有望开启自身免疫疾病精准治疗的新篇章。</w:t>
            </w:r>
          </w:p>
          <w:p w14:paraId="357A0D62" w14:textId="18FD75B2" w:rsidR="00F65913" w:rsidRDefault="00F65913" w:rsidP="00F65913">
            <w:pPr>
              <w:spacing w:line="300" w:lineRule="auto"/>
              <w:rPr>
                <w:rFonts w:ascii="Times New Roman" w:eastAsia="宋体" w:hAnsi="Times New Roman" w:cs="Times New Roman"/>
                <w:bCs/>
                <w:sz w:val="24"/>
                <w:szCs w:val="24"/>
              </w:rPr>
            </w:pPr>
          </w:p>
          <w:p w14:paraId="58BDA502" w14:textId="77777777" w:rsidR="00BD2052" w:rsidRPr="000451CF" w:rsidRDefault="00BD2052" w:rsidP="00BD2052">
            <w:pPr>
              <w:widowControl/>
              <w:spacing w:line="300" w:lineRule="auto"/>
              <w:rPr>
                <w:rFonts w:ascii="Times New Roman" w:eastAsia="宋体" w:hAnsi="Times New Roman" w:cs="Times New Roman"/>
                <w:b/>
                <w:bCs/>
                <w:sz w:val="24"/>
                <w:szCs w:val="24"/>
              </w:rPr>
            </w:pPr>
            <w:r w:rsidRPr="009C1A28">
              <w:rPr>
                <w:rFonts w:ascii="Times New Roman" w:eastAsia="宋体" w:hAnsi="Times New Roman" w:cs="Times New Roman" w:hint="eastAsia"/>
                <w:b/>
                <w:bCs/>
                <w:sz w:val="24"/>
                <w:szCs w:val="24"/>
              </w:rPr>
              <w:t>问：</w:t>
            </w:r>
            <w:r>
              <w:rPr>
                <w:rFonts w:ascii="Times New Roman" w:eastAsia="宋体" w:hAnsi="Times New Roman" w:cs="Times New Roman" w:hint="eastAsia"/>
                <w:b/>
                <w:bCs/>
                <w:sz w:val="24"/>
                <w:szCs w:val="24"/>
              </w:rPr>
              <w:t>公司</w:t>
            </w:r>
            <w:r>
              <w:rPr>
                <w:rFonts w:ascii="Times New Roman" w:eastAsia="宋体" w:hAnsi="Times New Roman" w:cs="Times New Roman" w:hint="eastAsia"/>
                <w:b/>
                <w:bCs/>
                <w:sz w:val="24"/>
                <w:szCs w:val="24"/>
              </w:rPr>
              <w:t>TCE</w:t>
            </w:r>
            <w:r>
              <w:rPr>
                <w:rFonts w:ascii="Times New Roman" w:eastAsia="宋体" w:hAnsi="Times New Roman" w:cs="Times New Roman" w:hint="eastAsia"/>
                <w:b/>
                <w:bCs/>
                <w:sz w:val="24"/>
                <w:szCs w:val="24"/>
              </w:rPr>
              <w:t>平台研发进展情况</w:t>
            </w:r>
            <w:r w:rsidRPr="009C1A28">
              <w:rPr>
                <w:rFonts w:ascii="Times New Roman" w:eastAsia="宋体" w:hAnsi="Times New Roman" w:cs="Times New Roman"/>
                <w:b/>
                <w:bCs/>
                <w:sz w:val="24"/>
                <w:szCs w:val="24"/>
              </w:rPr>
              <w:t>？</w:t>
            </w:r>
          </w:p>
          <w:p w14:paraId="7E702041" w14:textId="77777777" w:rsidR="00BD2052" w:rsidRPr="00637334" w:rsidRDefault="00BD2052" w:rsidP="00BD2052">
            <w:pPr>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Pr="00637334">
              <w:rPr>
                <w:rFonts w:ascii="Times New Roman" w:eastAsia="宋体" w:hAnsi="Times New Roman" w:cs="Times New Roman" w:hint="eastAsia"/>
                <w:sz w:val="24"/>
                <w:szCs w:val="24"/>
              </w:rPr>
              <w:t>公司</w:t>
            </w:r>
            <w:r w:rsidRPr="00637334">
              <w:rPr>
                <w:rFonts w:ascii="Times New Roman" w:eastAsia="宋体" w:hAnsi="Times New Roman" w:cs="Times New Roman"/>
                <w:sz w:val="24"/>
                <w:szCs w:val="24"/>
              </w:rPr>
              <w:t>TCE</w:t>
            </w:r>
            <w:r w:rsidRPr="00637334">
              <w:rPr>
                <w:rFonts w:ascii="Times New Roman" w:eastAsia="宋体" w:hAnsi="Times New Roman" w:cs="Times New Roman"/>
                <w:sz w:val="24"/>
                <w:szCs w:val="24"/>
              </w:rPr>
              <w:t>平台的核心是一组具有不同结合特征和活化特性的经改造靶向</w:t>
            </w:r>
            <w:r w:rsidRPr="00637334">
              <w:rPr>
                <w:rFonts w:ascii="Times New Roman" w:eastAsia="宋体" w:hAnsi="Times New Roman" w:cs="Times New Roman"/>
                <w:sz w:val="24"/>
                <w:szCs w:val="24"/>
              </w:rPr>
              <w:t>CD3</w:t>
            </w:r>
            <w:r w:rsidRPr="00637334">
              <w:rPr>
                <w:rFonts w:ascii="Times New Roman" w:eastAsia="宋体" w:hAnsi="Times New Roman" w:cs="Times New Roman"/>
                <w:sz w:val="24"/>
                <w:szCs w:val="24"/>
              </w:rPr>
              <w:t>抗体，以及针对</w:t>
            </w:r>
            <w:r w:rsidRPr="00637334">
              <w:rPr>
                <w:rFonts w:ascii="Times New Roman" w:eastAsia="宋体" w:hAnsi="Times New Roman" w:cs="Times New Roman"/>
                <w:sz w:val="24"/>
                <w:szCs w:val="24"/>
              </w:rPr>
              <w:t>T</w:t>
            </w:r>
            <w:r w:rsidRPr="00637334">
              <w:rPr>
                <w:rFonts w:ascii="Times New Roman" w:eastAsia="宋体" w:hAnsi="Times New Roman" w:cs="Times New Roman"/>
                <w:sz w:val="24"/>
                <w:szCs w:val="24"/>
              </w:rPr>
              <w:t>细胞激活的二级信号的激动型抗体。高活性的</w:t>
            </w:r>
            <w:r w:rsidRPr="00637334">
              <w:rPr>
                <w:rFonts w:ascii="Times New Roman" w:eastAsia="宋体" w:hAnsi="Times New Roman" w:cs="Times New Roman"/>
                <w:sz w:val="24"/>
                <w:szCs w:val="24"/>
              </w:rPr>
              <w:t>CD3</w:t>
            </w:r>
            <w:r w:rsidRPr="00637334">
              <w:rPr>
                <w:rFonts w:ascii="Times New Roman" w:eastAsia="宋体" w:hAnsi="Times New Roman" w:cs="Times New Roman"/>
                <w:sz w:val="24"/>
                <w:szCs w:val="24"/>
              </w:rPr>
              <w:t>分子加上靶点依赖的肿瘤杀伤模式，极大地提高了</w:t>
            </w:r>
            <w:r>
              <w:rPr>
                <w:rFonts w:ascii="Times New Roman" w:eastAsia="宋体" w:hAnsi="Times New Roman" w:cs="Times New Roman" w:hint="eastAsia"/>
                <w:sz w:val="24"/>
                <w:szCs w:val="24"/>
              </w:rPr>
              <w:t>对</w:t>
            </w:r>
            <w:r w:rsidRPr="00637334">
              <w:rPr>
                <w:rFonts w:ascii="Times New Roman" w:eastAsia="宋体" w:hAnsi="Times New Roman" w:cs="Times New Roman"/>
                <w:sz w:val="24"/>
                <w:szCs w:val="24"/>
              </w:rPr>
              <w:t>肿瘤细胞的杀伤效果，降低了因非靶向性激活所引起的细胞因子的释放，从而提高药效、降低毒性。</w:t>
            </w:r>
          </w:p>
          <w:p w14:paraId="2E925859" w14:textId="5B0E0C03" w:rsidR="00BD2052" w:rsidRDefault="00BD2052" w:rsidP="00BD2052">
            <w:pPr>
              <w:spacing w:line="300" w:lineRule="auto"/>
              <w:ind w:firstLineChars="200" w:firstLine="480"/>
              <w:rPr>
                <w:rFonts w:ascii="Times New Roman" w:eastAsia="宋体" w:hAnsi="Times New Roman" w:cs="Times New Roman"/>
                <w:sz w:val="24"/>
                <w:szCs w:val="24"/>
              </w:rPr>
            </w:pPr>
            <w:r w:rsidRPr="00637334">
              <w:rPr>
                <w:rFonts w:ascii="Times New Roman" w:eastAsia="宋体" w:hAnsi="Times New Roman" w:cs="Times New Roman"/>
                <w:sz w:val="24"/>
                <w:szCs w:val="24"/>
              </w:rPr>
              <w:t>6MW5311</w:t>
            </w:r>
            <w:r w:rsidRPr="00637334">
              <w:rPr>
                <w:rFonts w:ascii="Times New Roman" w:eastAsia="宋体" w:hAnsi="Times New Roman" w:cs="Times New Roman"/>
                <w:sz w:val="24"/>
                <w:szCs w:val="24"/>
              </w:rPr>
              <w:t>是公司自主研发的一款靶向</w:t>
            </w:r>
            <w:r w:rsidRPr="00637334">
              <w:rPr>
                <w:rFonts w:ascii="Times New Roman" w:eastAsia="宋体" w:hAnsi="Times New Roman" w:cs="Times New Roman"/>
                <w:sz w:val="24"/>
                <w:szCs w:val="24"/>
              </w:rPr>
              <w:t>CD3</w:t>
            </w:r>
            <w:r w:rsidRPr="00637334">
              <w:rPr>
                <w:rFonts w:ascii="Times New Roman" w:eastAsia="宋体" w:hAnsi="Times New Roman" w:cs="Times New Roman"/>
                <w:sz w:val="24"/>
                <w:szCs w:val="24"/>
              </w:rPr>
              <w:t>和</w:t>
            </w:r>
            <w:r w:rsidRPr="00637334">
              <w:rPr>
                <w:rFonts w:ascii="Times New Roman" w:eastAsia="宋体" w:hAnsi="Times New Roman" w:cs="Times New Roman"/>
                <w:sz w:val="24"/>
                <w:szCs w:val="24"/>
              </w:rPr>
              <w:t>LILRB4</w:t>
            </w:r>
            <w:r w:rsidRPr="00637334">
              <w:rPr>
                <w:rFonts w:ascii="Times New Roman" w:eastAsia="宋体" w:hAnsi="Times New Roman" w:cs="Times New Roman"/>
                <w:sz w:val="24"/>
                <w:szCs w:val="24"/>
              </w:rPr>
              <w:t>的</w:t>
            </w:r>
            <w:r w:rsidRPr="00637334">
              <w:rPr>
                <w:rFonts w:ascii="Times New Roman" w:eastAsia="宋体" w:hAnsi="Times New Roman" w:cs="Times New Roman"/>
                <w:sz w:val="24"/>
                <w:szCs w:val="24"/>
              </w:rPr>
              <w:t>TCE</w:t>
            </w:r>
            <w:r w:rsidRPr="00637334">
              <w:rPr>
                <w:rFonts w:ascii="Times New Roman" w:eastAsia="宋体" w:hAnsi="Times New Roman" w:cs="Times New Roman"/>
                <w:sz w:val="24"/>
                <w:szCs w:val="24"/>
              </w:rPr>
              <w:t>双抗，</w:t>
            </w:r>
            <w:r w:rsidRPr="00575AD3">
              <w:rPr>
                <w:rFonts w:ascii="Times New Roman" w:eastAsia="宋体" w:hAnsi="Times New Roman" w:cs="Times New Roman" w:hint="eastAsia"/>
                <w:sz w:val="24"/>
                <w:szCs w:val="24"/>
              </w:rPr>
              <w:t>通过桥接肿瘤细胞与</w:t>
            </w:r>
            <w:r w:rsidRPr="00575AD3">
              <w:rPr>
                <w:rFonts w:ascii="Times New Roman" w:eastAsia="宋体" w:hAnsi="Times New Roman" w:cs="Times New Roman"/>
                <w:sz w:val="24"/>
                <w:szCs w:val="24"/>
              </w:rPr>
              <w:t>T</w:t>
            </w:r>
            <w:r w:rsidRPr="00575AD3">
              <w:rPr>
                <w:rFonts w:ascii="Times New Roman" w:eastAsia="宋体" w:hAnsi="Times New Roman" w:cs="Times New Roman"/>
                <w:sz w:val="24"/>
                <w:szCs w:val="24"/>
              </w:rPr>
              <w:t>细胞形成免疫突触，激活</w:t>
            </w:r>
            <w:r w:rsidRPr="00575AD3">
              <w:rPr>
                <w:rFonts w:ascii="Times New Roman" w:eastAsia="宋体" w:hAnsi="Times New Roman" w:cs="Times New Roman"/>
                <w:sz w:val="24"/>
                <w:szCs w:val="24"/>
              </w:rPr>
              <w:t>T</w:t>
            </w:r>
            <w:r w:rsidRPr="00575AD3">
              <w:rPr>
                <w:rFonts w:ascii="Times New Roman" w:eastAsia="宋体" w:hAnsi="Times New Roman" w:cs="Times New Roman"/>
                <w:sz w:val="24"/>
                <w:szCs w:val="24"/>
              </w:rPr>
              <w:t>细胞并高效杀伤肿瘤。该分子通过引入独特的空间位阻结构设计，显著降低</w:t>
            </w:r>
            <w:r w:rsidRPr="00575AD3">
              <w:rPr>
                <w:rFonts w:ascii="Times New Roman" w:eastAsia="宋体" w:hAnsi="Times New Roman" w:cs="Times New Roman"/>
                <w:sz w:val="24"/>
                <w:szCs w:val="24"/>
              </w:rPr>
              <w:t>CD3</w:t>
            </w:r>
            <w:r w:rsidRPr="00575AD3">
              <w:rPr>
                <w:rFonts w:ascii="Times New Roman" w:eastAsia="宋体" w:hAnsi="Times New Roman" w:cs="Times New Roman"/>
                <w:sz w:val="24"/>
                <w:szCs w:val="24"/>
              </w:rPr>
              <w:t>抗体在无肿瘤细胞环境下对</w:t>
            </w:r>
            <w:r w:rsidRPr="00575AD3">
              <w:rPr>
                <w:rFonts w:ascii="Times New Roman" w:eastAsia="宋体" w:hAnsi="Times New Roman" w:cs="Times New Roman"/>
                <w:sz w:val="24"/>
                <w:szCs w:val="24"/>
              </w:rPr>
              <w:t>T</w:t>
            </w:r>
            <w:r w:rsidRPr="00575AD3">
              <w:rPr>
                <w:rFonts w:ascii="Times New Roman" w:eastAsia="宋体" w:hAnsi="Times New Roman" w:cs="Times New Roman"/>
                <w:sz w:val="24"/>
                <w:szCs w:val="24"/>
              </w:rPr>
              <w:t>细胞的结合活性，仅在肿瘤细胞存在时特异性激活</w:t>
            </w:r>
            <w:r w:rsidRPr="00575AD3">
              <w:rPr>
                <w:rFonts w:ascii="Times New Roman" w:eastAsia="宋体" w:hAnsi="Times New Roman" w:cs="Times New Roman"/>
                <w:sz w:val="24"/>
                <w:szCs w:val="24"/>
              </w:rPr>
              <w:t>T</w:t>
            </w:r>
            <w:r w:rsidRPr="00575AD3">
              <w:rPr>
                <w:rFonts w:ascii="Times New Roman" w:eastAsia="宋体" w:hAnsi="Times New Roman" w:cs="Times New Roman"/>
                <w:sz w:val="24"/>
                <w:szCs w:val="24"/>
              </w:rPr>
              <w:t>细胞，从而在增强抗肿瘤疗效的同时大幅提升安全性。体外研究结果显示，</w:t>
            </w:r>
            <w:r w:rsidRPr="00575AD3">
              <w:rPr>
                <w:rFonts w:ascii="Times New Roman" w:eastAsia="宋体" w:hAnsi="Times New Roman" w:cs="Times New Roman"/>
                <w:sz w:val="24"/>
                <w:szCs w:val="24"/>
              </w:rPr>
              <w:t>6MW5311</w:t>
            </w:r>
            <w:r w:rsidRPr="00575AD3">
              <w:rPr>
                <w:rFonts w:ascii="Times New Roman" w:eastAsia="宋体" w:hAnsi="Times New Roman" w:cs="Times New Roman"/>
                <w:sz w:val="24"/>
                <w:szCs w:val="24"/>
              </w:rPr>
              <w:t>对多个肿瘤细胞系及患者来源的样本均表现出强效的杀伤活性。体内药效学研究表明</w:t>
            </w:r>
            <w:r w:rsidR="00672762">
              <w:rPr>
                <w:rFonts w:ascii="Times New Roman" w:eastAsia="宋体" w:hAnsi="Times New Roman" w:cs="Times New Roman" w:hint="eastAsia"/>
                <w:sz w:val="24"/>
                <w:szCs w:val="24"/>
              </w:rPr>
              <w:t>，</w:t>
            </w:r>
            <w:r w:rsidRPr="00575AD3">
              <w:rPr>
                <w:rFonts w:ascii="Times New Roman" w:eastAsia="宋体" w:hAnsi="Times New Roman" w:cs="Times New Roman"/>
                <w:sz w:val="24"/>
                <w:szCs w:val="24"/>
              </w:rPr>
              <w:t>在</w:t>
            </w:r>
            <w:r w:rsidRPr="00575AD3">
              <w:rPr>
                <w:rFonts w:ascii="Times New Roman" w:eastAsia="宋体" w:hAnsi="Times New Roman" w:cs="Times New Roman"/>
                <w:sz w:val="24"/>
                <w:szCs w:val="24"/>
              </w:rPr>
              <w:lastRenderedPageBreak/>
              <w:t>LILRB4</w:t>
            </w:r>
            <w:r w:rsidRPr="00575AD3">
              <w:rPr>
                <w:rFonts w:ascii="Times New Roman" w:eastAsia="宋体" w:hAnsi="Times New Roman" w:cs="Times New Roman"/>
                <w:sz w:val="24"/>
                <w:szCs w:val="24"/>
              </w:rPr>
              <w:t>高表达及低表达的</w:t>
            </w:r>
            <w:r w:rsidRPr="00575AD3">
              <w:rPr>
                <w:rFonts w:ascii="Times New Roman" w:eastAsia="宋体" w:hAnsi="Times New Roman" w:cs="Times New Roman"/>
                <w:sz w:val="24"/>
                <w:szCs w:val="24"/>
              </w:rPr>
              <w:t>AML</w:t>
            </w:r>
            <w:r w:rsidRPr="00575AD3">
              <w:rPr>
                <w:rFonts w:ascii="Times New Roman" w:eastAsia="宋体" w:hAnsi="Times New Roman" w:cs="Times New Roman"/>
                <w:sz w:val="24"/>
                <w:szCs w:val="24"/>
              </w:rPr>
              <w:t>肿瘤模型中，</w:t>
            </w:r>
            <w:r w:rsidRPr="00575AD3">
              <w:rPr>
                <w:rFonts w:ascii="Times New Roman" w:eastAsia="宋体" w:hAnsi="Times New Roman" w:cs="Times New Roman"/>
                <w:sz w:val="24"/>
                <w:szCs w:val="24"/>
              </w:rPr>
              <w:t>6MW5311</w:t>
            </w:r>
            <w:r w:rsidRPr="00575AD3">
              <w:rPr>
                <w:rFonts w:ascii="Times New Roman" w:eastAsia="宋体" w:hAnsi="Times New Roman" w:cs="Times New Roman"/>
                <w:sz w:val="24"/>
                <w:szCs w:val="24"/>
              </w:rPr>
              <w:t>均显示出明确的肿瘤抑制作用，尤其在高表达模型中</w:t>
            </w:r>
            <w:r>
              <w:rPr>
                <w:rFonts w:ascii="Times New Roman" w:eastAsia="宋体" w:hAnsi="Times New Roman" w:cs="Times New Roman" w:hint="eastAsia"/>
                <w:sz w:val="24"/>
                <w:szCs w:val="24"/>
              </w:rPr>
              <w:t>几乎</w:t>
            </w:r>
            <w:r w:rsidRPr="00575AD3">
              <w:rPr>
                <w:rFonts w:ascii="Times New Roman" w:eastAsia="宋体" w:hAnsi="Times New Roman" w:cs="Times New Roman"/>
                <w:sz w:val="24"/>
                <w:szCs w:val="24"/>
              </w:rPr>
              <w:t>实现肿瘤完全清除。此外，在食蟹猴安全性评价模型中，</w:t>
            </w:r>
            <w:r w:rsidRPr="00575AD3">
              <w:rPr>
                <w:rFonts w:ascii="Times New Roman" w:eastAsia="宋体" w:hAnsi="Times New Roman" w:cs="Times New Roman"/>
                <w:sz w:val="24"/>
                <w:szCs w:val="24"/>
              </w:rPr>
              <w:t>6MW5311</w:t>
            </w:r>
            <w:r w:rsidRPr="00575AD3">
              <w:rPr>
                <w:rFonts w:ascii="Times New Roman" w:eastAsia="宋体" w:hAnsi="Times New Roman" w:cs="Times New Roman"/>
                <w:sz w:val="24"/>
                <w:szCs w:val="24"/>
              </w:rPr>
              <w:t>表现出良好的安全性特征。</w:t>
            </w:r>
          </w:p>
          <w:p w14:paraId="4E98F43F" w14:textId="17E410B2" w:rsidR="00BD2052" w:rsidRPr="00BD2052" w:rsidRDefault="00BD2052" w:rsidP="00BD2052">
            <w:pPr>
              <w:spacing w:line="300" w:lineRule="auto"/>
              <w:ind w:firstLineChars="200" w:firstLine="480"/>
              <w:rPr>
                <w:rFonts w:ascii="Times New Roman" w:eastAsia="宋体" w:hAnsi="Times New Roman" w:cs="Times New Roman"/>
                <w:sz w:val="24"/>
                <w:szCs w:val="24"/>
              </w:rPr>
            </w:pPr>
            <w:r w:rsidRPr="00575AD3">
              <w:rPr>
                <w:rFonts w:ascii="Times New Roman" w:eastAsia="宋体" w:hAnsi="Times New Roman" w:cs="Times New Roman" w:hint="eastAsia"/>
                <w:sz w:val="24"/>
                <w:szCs w:val="24"/>
              </w:rPr>
              <w:t>目前</w:t>
            </w:r>
            <w:r w:rsidRPr="00BD2052">
              <w:rPr>
                <w:rFonts w:ascii="Times New Roman" w:eastAsia="宋体" w:hAnsi="Times New Roman" w:cs="Times New Roman"/>
                <w:sz w:val="24"/>
                <w:szCs w:val="24"/>
              </w:rPr>
              <w:t>6MW5311</w:t>
            </w:r>
            <w:r w:rsidRPr="00BD2052">
              <w:rPr>
                <w:rFonts w:ascii="Times New Roman" w:eastAsia="宋体" w:hAnsi="Times New Roman" w:cs="Times New Roman"/>
                <w:sz w:val="24"/>
                <w:szCs w:val="24"/>
              </w:rPr>
              <w:t>用于血液瘤（急性髓系白血病（</w:t>
            </w:r>
            <w:r w:rsidRPr="00BD2052">
              <w:rPr>
                <w:rFonts w:ascii="Times New Roman" w:eastAsia="宋体" w:hAnsi="Times New Roman" w:cs="Times New Roman"/>
                <w:sz w:val="24"/>
                <w:szCs w:val="24"/>
              </w:rPr>
              <w:t>AML</w:t>
            </w:r>
            <w:r w:rsidRPr="00BD2052">
              <w:rPr>
                <w:rFonts w:ascii="Times New Roman" w:eastAsia="宋体" w:hAnsi="Times New Roman" w:cs="Times New Roman"/>
                <w:sz w:val="24"/>
                <w:szCs w:val="24"/>
              </w:rPr>
              <w:t>）、慢性粒单核细胞白血病（</w:t>
            </w:r>
            <w:r w:rsidRPr="00BD2052">
              <w:rPr>
                <w:rFonts w:ascii="Times New Roman" w:eastAsia="宋体" w:hAnsi="Times New Roman" w:cs="Times New Roman"/>
                <w:sz w:val="24"/>
                <w:szCs w:val="24"/>
              </w:rPr>
              <w:t>CMML</w:t>
            </w:r>
            <w:r w:rsidRPr="00BD2052">
              <w:rPr>
                <w:rFonts w:ascii="Times New Roman" w:eastAsia="宋体" w:hAnsi="Times New Roman" w:cs="Times New Roman"/>
                <w:sz w:val="24"/>
                <w:szCs w:val="24"/>
              </w:rPr>
              <w:t>）以及多发性骨髓瘤（</w:t>
            </w:r>
            <w:r w:rsidRPr="00BD2052">
              <w:rPr>
                <w:rFonts w:ascii="Times New Roman" w:eastAsia="宋体" w:hAnsi="Times New Roman" w:cs="Times New Roman"/>
                <w:sz w:val="24"/>
                <w:szCs w:val="24"/>
              </w:rPr>
              <w:t>MM</w:t>
            </w:r>
            <w:r w:rsidRPr="00BD2052">
              <w:rPr>
                <w:rFonts w:ascii="Times New Roman" w:eastAsia="宋体" w:hAnsi="Times New Roman" w:cs="Times New Roman"/>
                <w:sz w:val="24"/>
                <w:szCs w:val="24"/>
              </w:rPr>
              <w:t>））适应症的中国临床试验申请于</w:t>
            </w:r>
            <w:r w:rsidRPr="00BD2052">
              <w:rPr>
                <w:rFonts w:ascii="Times New Roman" w:eastAsia="宋体" w:hAnsi="Times New Roman" w:cs="Times New Roman"/>
                <w:sz w:val="24"/>
                <w:szCs w:val="24"/>
              </w:rPr>
              <w:t>2026</w:t>
            </w:r>
            <w:r w:rsidRPr="00BD2052">
              <w:rPr>
                <w:rFonts w:ascii="Times New Roman" w:eastAsia="宋体" w:hAnsi="Times New Roman" w:cs="Times New Roman"/>
                <w:sz w:val="24"/>
                <w:szCs w:val="24"/>
              </w:rPr>
              <w:t>年</w:t>
            </w:r>
            <w:r w:rsidRPr="00BD2052">
              <w:rPr>
                <w:rFonts w:ascii="Times New Roman" w:eastAsia="宋体" w:hAnsi="Times New Roman" w:cs="Times New Roman"/>
                <w:sz w:val="24"/>
                <w:szCs w:val="24"/>
              </w:rPr>
              <w:t>4</w:t>
            </w:r>
            <w:r w:rsidRPr="00BD2052">
              <w:rPr>
                <w:rFonts w:ascii="Times New Roman" w:eastAsia="宋体" w:hAnsi="Times New Roman" w:cs="Times New Roman"/>
                <w:sz w:val="24"/>
                <w:szCs w:val="24"/>
              </w:rPr>
              <w:t>月获正式受理，</w:t>
            </w:r>
            <w:r w:rsidRPr="00575AD3">
              <w:rPr>
                <w:rFonts w:ascii="Times New Roman" w:eastAsia="宋体" w:hAnsi="Times New Roman" w:cs="Times New Roman"/>
                <w:sz w:val="24"/>
                <w:szCs w:val="24"/>
              </w:rPr>
              <w:t>为全球首款申报临床的靶向</w:t>
            </w:r>
            <w:r w:rsidRPr="00575AD3">
              <w:rPr>
                <w:rFonts w:ascii="Times New Roman" w:eastAsia="宋体" w:hAnsi="Times New Roman" w:cs="Times New Roman"/>
                <w:sz w:val="24"/>
                <w:szCs w:val="24"/>
              </w:rPr>
              <w:t>LILRB4/CD3</w:t>
            </w:r>
            <w:r w:rsidRPr="00575AD3">
              <w:rPr>
                <w:rFonts w:ascii="Times New Roman" w:eastAsia="宋体" w:hAnsi="Times New Roman" w:cs="Times New Roman"/>
                <w:sz w:val="24"/>
                <w:szCs w:val="24"/>
              </w:rPr>
              <w:t>的</w:t>
            </w:r>
            <w:r w:rsidRPr="00575AD3">
              <w:rPr>
                <w:rFonts w:ascii="Times New Roman" w:eastAsia="宋体" w:hAnsi="Times New Roman" w:cs="Times New Roman"/>
                <w:sz w:val="24"/>
                <w:szCs w:val="24"/>
              </w:rPr>
              <w:t>TCE</w:t>
            </w:r>
            <w:r w:rsidRPr="00575AD3">
              <w:rPr>
                <w:rFonts w:ascii="Times New Roman" w:eastAsia="宋体" w:hAnsi="Times New Roman" w:cs="Times New Roman"/>
                <w:sz w:val="24"/>
                <w:szCs w:val="24"/>
              </w:rPr>
              <w:t>创新药</w:t>
            </w:r>
            <w:r>
              <w:rPr>
                <w:rFonts w:ascii="Times New Roman" w:eastAsia="宋体" w:hAnsi="Times New Roman" w:cs="Times New Roman" w:hint="eastAsia"/>
                <w:sz w:val="24"/>
                <w:szCs w:val="24"/>
              </w:rPr>
              <w:t>。</w:t>
            </w:r>
            <w:r w:rsidRPr="00BD2052">
              <w:rPr>
                <w:rFonts w:ascii="Times New Roman" w:eastAsia="宋体" w:hAnsi="Times New Roman" w:cs="Times New Roman"/>
                <w:sz w:val="24"/>
                <w:szCs w:val="24"/>
              </w:rPr>
              <w:t>同时，</w:t>
            </w:r>
            <w:r w:rsidRPr="00BD2052">
              <w:rPr>
                <w:rFonts w:ascii="Times New Roman" w:eastAsia="宋体" w:hAnsi="Times New Roman" w:cs="Times New Roman"/>
                <w:sz w:val="24"/>
                <w:szCs w:val="24"/>
              </w:rPr>
              <w:t>6MW5311</w:t>
            </w:r>
            <w:r w:rsidRPr="00BD2052">
              <w:rPr>
                <w:rFonts w:ascii="Times New Roman" w:eastAsia="宋体" w:hAnsi="Times New Roman" w:cs="Times New Roman"/>
                <w:sz w:val="24"/>
                <w:szCs w:val="24"/>
              </w:rPr>
              <w:t>美国临床试验申请目前处于</w:t>
            </w:r>
            <w:r w:rsidRPr="00BD2052">
              <w:rPr>
                <w:rFonts w:ascii="Times New Roman" w:eastAsia="宋体" w:hAnsi="Times New Roman" w:cs="Times New Roman"/>
                <w:sz w:val="24"/>
                <w:szCs w:val="24"/>
              </w:rPr>
              <w:t>pre IND</w:t>
            </w:r>
            <w:r w:rsidRPr="00BD2052">
              <w:rPr>
                <w:rFonts w:ascii="Times New Roman" w:eastAsia="宋体" w:hAnsi="Times New Roman" w:cs="Times New Roman"/>
                <w:sz w:val="24"/>
                <w:szCs w:val="24"/>
              </w:rPr>
              <w:t>阶段，计划于</w:t>
            </w:r>
            <w:r w:rsidRPr="00BD2052">
              <w:rPr>
                <w:rFonts w:ascii="Times New Roman" w:eastAsia="宋体" w:hAnsi="Times New Roman" w:cs="Times New Roman"/>
                <w:sz w:val="24"/>
                <w:szCs w:val="24"/>
              </w:rPr>
              <w:t>2026</w:t>
            </w:r>
            <w:r w:rsidRPr="00BD2052">
              <w:rPr>
                <w:rFonts w:ascii="Times New Roman" w:eastAsia="宋体" w:hAnsi="Times New Roman" w:cs="Times New Roman"/>
                <w:sz w:val="24"/>
                <w:szCs w:val="24"/>
              </w:rPr>
              <w:t>年第二季度向</w:t>
            </w:r>
            <w:r w:rsidRPr="00BD2052">
              <w:rPr>
                <w:rFonts w:ascii="Times New Roman" w:eastAsia="宋体" w:hAnsi="Times New Roman" w:cs="Times New Roman"/>
                <w:sz w:val="24"/>
                <w:szCs w:val="24"/>
              </w:rPr>
              <w:t>FDA</w:t>
            </w:r>
            <w:r w:rsidRPr="00BD2052">
              <w:rPr>
                <w:rFonts w:ascii="Times New Roman" w:eastAsia="宋体" w:hAnsi="Times New Roman" w:cs="Times New Roman"/>
                <w:sz w:val="24"/>
                <w:szCs w:val="24"/>
              </w:rPr>
              <w:t>正式递交申请。</w:t>
            </w:r>
          </w:p>
          <w:p w14:paraId="70146042" w14:textId="77777777" w:rsidR="00BD2052" w:rsidRDefault="00BD2052" w:rsidP="00F65913">
            <w:pPr>
              <w:spacing w:line="300" w:lineRule="auto"/>
              <w:rPr>
                <w:rFonts w:ascii="Times New Roman" w:eastAsia="宋体" w:hAnsi="Times New Roman" w:cs="Times New Roman"/>
                <w:bCs/>
                <w:sz w:val="24"/>
                <w:szCs w:val="24"/>
              </w:rPr>
            </w:pPr>
          </w:p>
          <w:p w14:paraId="57159C0B" w14:textId="051C9146" w:rsidR="00B0673B" w:rsidRPr="000451CF" w:rsidRDefault="00B0673B" w:rsidP="00B0673B">
            <w:pPr>
              <w:widowControl/>
              <w:spacing w:line="300" w:lineRule="auto"/>
              <w:rPr>
                <w:rFonts w:ascii="Times New Roman" w:eastAsia="宋体" w:hAnsi="Times New Roman" w:cs="Times New Roman"/>
                <w:b/>
                <w:bCs/>
                <w:sz w:val="24"/>
                <w:szCs w:val="24"/>
              </w:rPr>
            </w:pPr>
            <w:r w:rsidRPr="000451CF">
              <w:rPr>
                <w:rFonts w:ascii="Times New Roman" w:eastAsia="宋体" w:hAnsi="Times New Roman" w:cs="Times New Roman" w:hint="eastAsia"/>
                <w:b/>
                <w:bCs/>
                <w:sz w:val="24"/>
                <w:szCs w:val="24"/>
              </w:rPr>
              <w:t>问：</w:t>
            </w:r>
            <w:r w:rsidR="0099582D">
              <w:rPr>
                <w:rFonts w:ascii="Times New Roman" w:eastAsia="宋体" w:hAnsi="Times New Roman" w:cs="Times New Roman" w:hint="eastAsia"/>
                <w:b/>
                <w:bCs/>
                <w:sz w:val="24"/>
                <w:szCs w:val="24"/>
              </w:rPr>
              <w:t>地舒单抗骨转移适应症的商业化前景怎样</w:t>
            </w:r>
            <w:r w:rsidRPr="000451CF">
              <w:rPr>
                <w:rFonts w:ascii="Times New Roman" w:eastAsia="宋体" w:hAnsi="Times New Roman" w:cs="Times New Roman"/>
                <w:b/>
                <w:bCs/>
                <w:sz w:val="24"/>
                <w:szCs w:val="24"/>
              </w:rPr>
              <w:t>？</w:t>
            </w:r>
          </w:p>
          <w:p w14:paraId="76197130" w14:textId="1DB9B557" w:rsidR="008549AC" w:rsidRDefault="00B0673B" w:rsidP="00D13D07">
            <w:pPr>
              <w:spacing w:line="300" w:lineRule="auto"/>
              <w:rPr>
                <w:rFonts w:ascii="Times New Roman" w:eastAsia="宋体" w:hAnsi="Times New Roman" w:cs="Times New Roman"/>
                <w:bCs/>
                <w:sz w:val="24"/>
                <w:szCs w:val="24"/>
              </w:rPr>
            </w:pPr>
            <w:r w:rsidRPr="000451CF">
              <w:rPr>
                <w:rFonts w:ascii="Times New Roman" w:eastAsia="宋体" w:hAnsi="Times New Roman" w:cs="Times New Roman" w:hint="eastAsia"/>
                <w:b/>
                <w:bCs/>
                <w:sz w:val="24"/>
                <w:szCs w:val="24"/>
              </w:rPr>
              <w:t>答：</w:t>
            </w:r>
            <w:r w:rsidRPr="00AE7A1F">
              <w:rPr>
                <w:rFonts w:ascii="Times New Roman" w:eastAsia="宋体" w:hAnsi="Times New Roman" w:cs="Times New Roman" w:hint="eastAsia"/>
                <w:bCs/>
                <w:sz w:val="24"/>
                <w:szCs w:val="24"/>
              </w:rPr>
              <w:t>公司</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日发布公告，</w:t>
            </w:r>
            <w:r w:rsidR="00D13D07" w:rsidRPr="00D13D07">
              <w:rPr>
                <w:rFonts w:ascii="Times New Roman" w:eastAsia="宋体" w:hAnsi="Times New Roman" w:cs="Times New Roman" w:hint="eastAsia"/>
                <w:bCs/>
                <w:sz w:val="24"/>
                <w:szCs w:val="24"/>
              </w:rPr>
              <w:t>地舒</w:t>
            </w:r>
            <w:r w:rsidR="00D13D07" w:rsidRPr="00D13D07">
              <w:rPr>
                <w:rFonts w:ascii="Times New Roman" w:eastAsia="宋体" w:hAnsi="Times New Roman" w:cs="Times New Roman"/>
                <w:bCs/>
                <w:sz w:val="24"/>
                <w:szCs w:val="24"/>
              </w:rPr>
              <w:t>单抗注射液（迈卫健</w:t>
            </w:r>
            <w:r w:rsidR="00D13D07" w:rsidRPr="00D13D07">
              <w:rPr>
                <w:rFonts w:ascii="Times New Roman" w:eastAsia="宋体" w:hAnsi="Times New Roman" w:cs="Times New Roman"/>
                <w:bCs/>
                <w:sz w:val="24"/>
                <w:szCs w:val="24"/>
                <w:vertAlign w:val="superscript"/>
              </w:rPr>
              <w:t>®</w:t>
            </w:r>
            <w:r w:rsidR="00D13D07" w:rsidRPr="00D13D07">
              <w:rPr>
                <w:rFonts w:ascii="Times New Roman" w:eastAsia="宋体" w:hAnsi="Times New Roman" w:cs="Times New Roman"/>
                <w:bCs/>
                <w:sz w:val="24"/>
                <w:szCs w:val="24"/>
              </w:rPr>
              <w:t>，</w:t>
            </w:r>
            <w:r w:rsidR="00D13D07" w:rsidRPr="00D13D07">
              <w:rPr>
                <w:rFonts w:ascii="Times New Roman" w:eastAsia="宋体" w:hAnsi="Times New Roman" w:cs="Times New Roman"/>
                <w:bCs/>
                <w:sz w:val="24"/>
                <w:szCs w:val="24"/>
              </w:rPr>
              <w:t>9MW0321</w:t>
            </w:r>
            <w:r w:rsidR="00D13D07" w:rsidRPr="00D13D07">
              <w:rPr>
                <w:rFonts w:ascii="Times New Roman" w:eastAsia="宋体" w:hAnsi="Times New Roman" w:cs="Times New Roman"/>
                <w:bCs/>
                <w:sz w:val="24"/>
                <w:szCs w:val="24"/>
              </w:rPr>
              <w:t>）增加实体肿瘤骨转移和多发性骨髓瘤适应症</w:t>
            </w:r>
            <w:r w:rsidR="00D13D07" w:rsidRPr="00D13D07">
              <w:rPr>
                <w:rFonts w:ascii="Times New Roman" w:eastAsia="宋体" w:hAnsi="Times New Roman" w:cs="Times New Roman" w:hint="eastAsia"/>
                <w:bCs/>
                <w:sz w:val="24"/>
                <w:szCs w:val="24"/>
              </w:rPr>
              <w:t>的补充申请获得国家药品监督管理局批准。</w:t>
            </w:r>
            <w:r w:rsidR="00D13D07" w:rsidRPr="00D13D07">
              <w:rPr>
                <w:rFonts w:ascii="Times New Roman" w:eastAsia="宋体" w:hAnsi="Times New Roman" w:cs="Times New Roman"/>
                <w:bCs/>
                <w:sz w:val="24"/>
                <w:szCs w:val="24"/>
              </w:rPr>
              <w:t>9MW0321</w:t>
            </w:r>
            <w:r w:rsidR="00D13D07" w:rsidRPr="00D13D07">
              <w:rPr>
                <w:rFonts w:ascii="Times New Roman" w:eastAsia="宋体" w:hAnsi="Times New Roman" w:cs="Times New Roman"/>
                <w:bCs/>
                <w:sz w:val="24"/>
                <w:szCs w:val="24"/>
              </w:rPr>
              <w:t>为重组全人源抗</w:t>
            </w:r>
            <w:r w:rsidR="00D13D07" w:rsidRPr="00D13D07">
              <w:rPr>
                <w:rFonts w:ascii="Times New Roman" w:eastAsia="宋体" w:hAnsi="Times New Roman" w:cs="Times New Roman"/>
                <w:bCs/>
                <w:sz w:val="24"/>
                <w:szCs w:val="24"/>
              </w:rPr>
              <w:t>RANKL</w:t>
            </w:r>
            <w:r w:rsidR="00D13D07" w:rsidRPr="00D13D07">
              <w:rPr>
                <w:rFonts w:ascii="Times New Roman" w:eastAsia="宋体" w:hAnsi="Times New Roman" w:cs="Times New Roman"/>
                <w:bCs/>
                <w:sz w:val="24"/>
                <w:szCs w:val="24"/>
              </w:rPr>
              <w:t>单克隆抗体注射液，</w:t>
            </w:r>
            <w:r w:rsidR="00D13D07" w:rsidRPr="00D13D07">
              <w:rPr>
                <w:rFonts w:ascii="Times New Roman" w:eastAsia="宋体" w:hAnsi="Times New Roman" w:cs="Times New Roman"/>
                <w:bCs/>
                <w:sz w:val="24"/>
                <w:szCs w:val="24"/>
              </w:rPr>
              <w:t>2024</w:t>
            </w:r>
            <w:r w:rsidR="00D13D07" w:rsidRPr="00D13D07">
              <w:rPr>
                <w:rFonts w:ascii="Times New Roman" w:eastAsia="宋体" w:hAnsi="Times New Roman" w:cs="Times New Roman" w:hint="eastAsia"/>
                <w:bCs/>
                <w:sz w:val="24"/>
                <w:szCs w:val="24"/>
              </w:rPr>
              <w:t>年</w:t>
            </w:r>
            <w:r w:rsidR="00D13D07" w:rsidRPr="00D13D07">
              <w:rPr>
                <w:rFonts w:ascii="Times New Roman" w:eastAsia="宋体" w:hAnsi="Times New Roman" w:cs="Times New Roman"/>
                <w:bCs/>
                <w:sz w:val="24"/>
                <w:szCs w:val="24"/>
              </w:rPr>
              <w:t>3</w:t>
            </w:r>
            <w:r w:rsidR="00D13D07" w:rsidRPr="00D13D07">
              <w:rPr>
                <w:rFonts w:ascii="Times New Roman" w:eastAsia="宋体" w:hAnsi="Times New Roman" w:cs="Times New Roman"/>
                <w:bCs/>
                <w:sz w:val="24"/>
                <w:szCs w:val="24"/>
              </w:rPr>
              <w:t>月</w:t>
            </w:r>
            <w:r w:rsidR="00D13D07" w:rsidRPr="00D13D07">
              <w:rPr>
                <w:rFonts w:ascii="Times New Roman" w:eastAsia="宋体" w:hAnsi="Times New Roman" w:cs="Times New Roman"/>
                <w:bCs/>
                <w:sz w:val="24"/>
                <w:szCs w:val="24"/>
              </w:rPr>
              <w:t>29</w:t>
            </w:r>
            <w:r w:rsidR="00D13D07" w:rsidRPr="00D13D07">
              <w:rPr>
                <w:rFonts w:ascii="Times New Roman" w:eastAsia="宋体" w:hAnsi="Times New Roman" w:cs="Times New Roman"/>
                <w:bCs/>
                <w:sz w:val="24"/>
                <w:szCs w:val="24"/>
              </w:rPr>
              <w:t>日，</w:t>
            </w:r>
            <w:r w:rsidR="00D13D07" w:rsidRPr="00D13D07">
              <w:rPr>
                <w:rFonts w:ascii="Times New Roman" w:eastAsia="宋体" w:hAnsi="Times New Roman" w:cs="Times New Roman" w:hint="eastAsia"/>
                <w:bCs/>
                <w:sz w:val="24"/>
                <w:szCs w:val="24"/>
              </w:rPr>
              <w:t>骨巨细胞瘤</w:t>
            </w:r>
            <w:r w:rsidR="008549AC">
              <w:rPr>
                <w:rFonts w:ascii="Times New Roman" w:eastAsia="宋体" w:hAnsi="Times New Roman" w:cs="Times New Roman" w:hint="eastAsia"/>
                <w:bCs/>
                <w:sz w:val="24"/>
                <w:szCs w:val="24"/>
              </w:rPr>
              <w:t>适应症获批上市</w:t>
            </w:r>
            <w:r w:rsidR="00D13D07" w:rsidRPr="00D13D07">
              <w:rPr>
                <w:rFonts w:ascii="Times New Roman" w:eastAsia="宋体" w:hAnsi="Times New Roman" w:cs="Times New Roman" w:hint="eastAsia"/>
                <w:bCs/>
                <w:sz w:val="24"/>
                <w:szCs w:val="24"/>
              </w:rPr>
              <w:t>，</w:t>
            </w:r>
            <w:r w:rsidR="00D13D07" w:rsidRPr="00D13D07">
              <w:rPr>
                <w:rFonts w:ascii="Times New Roman" w:eastAsia="宋体" w:hAnsi="Times New Roman" w:cs="Times New Roman"/>
                <w:bCs/>
                <w:sz w:val="24"/>
                <w:szCs w:val="24"/>
              </w:rPr>
              <w:t>为国内第一梯</w:t>
            </w:r>
            <w:r w:rsidR="00D13D07" w:rsidRPr="00D13D07">
              <w:rPr>
                <w:rFonts w:ascii="Times New Roman" w:eastAsia="宋体" w:hAnsi="Times New Roman" w:cs="Times New Roman" w:hint="eastAsia"/>
                <w:bCs/>
                <w:sz w:val="24"/>
                <w:szCs w:val="24"/>
              </w:rPr>
              <w:t>队获批上市的</w:t>
            </w:r>
            <w:r w:rsidR="00D13D07" w:rsidRPr="00D13D07">
              <w:rPr>
                <w:rFonts w:ascii="Times New Roman" w:eastAsia="宋体" w:hAnsi="Times New Roman" w:cs="Times New Roman"/>
                <w:bCs/>
                <w:sz w:val="24"/>
                <w:szCs w:val="24"/>
              </w:rPr>
              <w:t>Xgeva</w:t>
            </w:r>
            <w:r w:rsidR="00D13D07" w:rsidRPr="008549AC">
              <w:rPr>
                <w:rFonts w:ascii="Times New Roman" w:eastAsia="宋体" w:hAnsi="Times New Roman" w:cs="Times New Roman"/>
                <w:bCs/>
                <w:sz w:val="24"/>
                <w:szCs w:val="24"/>
                <w:vertAlign w:val="superscript"/>
              </w:rPr>
              <w:t>®</w:t>
            </w:r>
            <w:r w:rsidR="00D13D07" w:rsidRPr="00D13D07">
              <w:rPr>
                <w:rFonts w:ascii="Times New Roman" w:eastAsia="宋体" w:hAnsi="Times New Roman" w:cs="Times New Roman"/>
                <w:bCs/>
                <w:sz w:val="24"/>
                <w:szCs w:val="24"/>
              </w:rPr>
              <w:t>（安加维</w:t>
            </w:r>
            <w:r w:rsidR="00D13D07" w:rsidRPr="008549AC">
              <w:rPr>
                <w:rFonts w:ascii="Times New Roman" w:eastAsia="宋体" w:hAnsi="Times New Roman" w:cs="Times New Roman"/>
                <w:bCs/>
                <w:sz w:val="24"/>
                <w:szCs w:val="24"/>
                <w:vertAlign w:val="superscript"/>
              </w:rPr>
              <w:t>®</w:t>
            </w:r>
            <w:r w:rsidR="00D13D07" w:rsidRPr="00D13D07">
              <w:rPr>
                <w:rFonts w:ascii="Times New Roman" w:eastAsia="宋体" w:hAnsi="Times New Roman" w:cs="Times New Roman"/>
                <w:bCs/>
                <w:sz w:val="24"/>
                <w:szCs w:val="24"/>
              </w:rPr>
              <w:t>）生物类似药。</w:t>
            </w:r>
            <w:r w:rsidR="00CA428D">
              <w:rPr>
                <w:rFonts w:ascii="Times New Roman" w:eastAsia="宋体" w:hAnsi="Times New Roman" w:cs="Times New Roman" w:hint="eastAsia"/>
                <w:bCs/>
                <w:sz w:val="24"/>
                <w:szCs w:val="24"/>
              </w:rPr>
              <w:t>肿瘤</w:t>
            </w:r>
            <w:r w:rsidR="00CA428D" w:rsidRPr="00CA428D">
              <w:rPr>
                <w:rFonts w:ascii="Times New Roman" w:eastAsia="宋体" w:hAnsi="Times New Roman" w:cs="Times New Roman" w:hint="eastAsia"/>
                <w:bCs/>
                <w:sz w:val="24"/>
                <w:szCs w:val="24"/>
              </w:rPr>
              <w:t>骨转移是指癌细胞扩散到骨骼，</w:t>
            </w:r>
            <w:r w:rsidR="00CA428D" w:rsidRPr="00CA428D">
              <w:rPr>
                <w:rFonts w:ascii="Times New Roman" w:eastAsia="宋体" w:hAnsi="Times New Roman" w:cs="Times New Roman"/>
                <w:bCs/>
                <w:sz w:val="24"/>
                <w:szCs w:val="24"/>
              </w:rPr>
              <w:t>几乎所有类型的癌症都可能发生转移。溶骨性转移常见于肺癌和乳腺癌，占全球骨转移的</w:t>
            </w:r>
            <w:r w:rsidR="00CA428D" w:rsidRPr="00CA428D">
              <w:rPr>
                <w:rFonts w:ascii="Times New Roman" w:eastAsia="宋体" w:hAnsi="Times New Roman" w:cs="Times New Roman"/>
                <w:bCs/>
                <w:sz w:val="24"/>
                <w:szCs w:val="24"/>
              </w:rPr>
              <w:t>70%</w:t>
            </w:r>
            <w:r w:rsidR="00CA428D" w:rsidRPr="00CA428D">
              <w:rPr>
                <w:rFonts w:ascii="Times New Roman" w:eastAsia="宋体" w:hAnsi="Times New Roman" w:cs="Times New Roman"/>
                <w:bCs/>
                <w:sz w:val="24"/>
                <w:szCs w:val="24"/>
              </w:rPr>
              <w:t>，而成骨细胞转移通常与前列腺癌和膀胱癌有关，约占骨转移的</w:t>
            </w:r>
            <w:r w:rsidR="00CA428D" w:rsidRPr="00CA428D">
              <w:rPr>
                <w:rFonts w:ascii="Times New Roman" w:eastAsia="宋体" w:hAnsi="Times New Roman" w:cs="Times New Roman"/>
                <w:bCs/>
                <w:sz w:val="24"/>
                <w:szCs w:val="24"/>
              </w:rPr>
              <w:t>10%</w:t>
            </w:r>
            <w:r w:rsidR="00CA428D" w:rsidRPr="00CA428D">
              <w:rPr>
                <w:rFonts w:ascii="Times New Roman" w:eastAsia="宋体" w:hAnsi="Times New Roman" w:cs="Times New Roman"/>
                <w:bCs/>
                <w:sz w:val="24"/>
                <w:szCs w:val="24"/>
              </w:rPr>
              <w:t>。</w:t>
            </w:r>
            <w:r w:rsidR="00D13D07" w:rsidRPr="00D13D07">
              <w:rPr>
                <w:rFonts w:ascii="Times New Roman" w:eastAsia="宋体" w:hAnsi="Times New Roman" w:cs="Times New Roman"/>
                <w:bCs/>
                <w:sz w:val="24"/>
                <w:szCs w:val="24"/>
              </w:rPr>
              <w:t>2025</w:t>
            </w:r>
            <w:r w:rsidR="00D13D07" w:rsidRPr="00D13D07">
              <w:rPr>
                <w:rFonts w:ascii="Times New Roman" w:eastAsia="宋体" w:hAnsi="Times New Roman" w:cs="Times New Roman"/>
                <w:bCs/>
                <w:sz w:val="24"/>
                <w:szCs w:val="24"/>
              </w:rPr>
              <w:t>年</w:t>
            </w:r>
            <w:r w:rsidR="00CA428D">
              <w:rPr>
                <w:rFonts w:ascii="Times New Roman" w:eastAsia="宋体" w:hAnsi="Times New Roman" w:cs="Times New Roman" w:hint="eastAsia"/>
                <w:bCs/>
                <w:sz w:val="24"/>
                <w:szCs w:val="24"/>
              </w:rPr>
              <w:t>原研药</w:t>
            </w:r>
            <w:r w:rsidR="00D13D07" w:rsidRPr="00D13D07">
              <w:rPr>
                <w:rFonts w:ascii="Times New Roman" w:eastAsia="宋体" w:hAnsi="Times New Roman" w:cs="Times New Roman"/>
                <w:bCs/>
                <w:sz w:val="24"/>
                <w:szCs w:val="24"/>
              </w:rPr>
              <w:t>安加维</w:t>
            </w:r>
            <w:r w:rsidR="00D13D07" w:rsidRPr="008549AC">
              <w:rPr>
                <w:rFonts w:ascii="Times New Roman" w:eastAsia="宋体" w:hAnsi="Times New Roman" w:cs="Times New Roman"/>
                <w:bCs/>
                <w:sz w:val="24"/>
                <w:szCs w:val="24"/>
                <w:vertAlign w:val="superscript"/>
              </w:rPr>
              <w:t>®</w:t>
            </w:r>
            <w:r w:rsidR="00D13D07" w:rsidRPr="00D13D07">
              <w:rPr>
                <w:rFonts w:ascii="Times New Roman" w:eastAsia="宋体" w:hAnsi="Times New Roman" w:cs="Times New Roman"/>
                <w:bCs/>
                <w:sz w:val="24"/>
                <w:szCs w:val="24"/>
              </w:rPr>
              <w:t>中国销售额约</w:t>
            </w:r>
            <w:r w:rsidR="00D13D07" w:rsidRPr="00D13D07">
              <w:rPr>
                <w:rFonts w:ascii="Times New Roman" w:eastAsia="宋体" w:hAnsi="Times New Roman" w:cs="Times New Roman"/>
                <w:bCs/>
                <w:sz w:val="24"/>
                <w:szCs w:val="24"/>
              </w:rPr>
              <w:t>3.06</w:t>
            </w:r>
            <w:r w:rsidR="00D13D07" w:rsidRPr="00D13D07">
              <w:rPr>
                <w:rFonts w:ascii="Times New Roman" w:eastAsia="宋体" w:hAnsi="Times New Roman" w:cs="Times New Roman"/>
                <w:bCs/>
                <w:sz w:val="24"/>
                <w:szCs w:val="24"/>
              </w:rPr>
              <w:t>亿美元，比</w:t>
            </w:r>
            <w:r w:rsidR="00D13D07" w:rsidRPr="00D13D07">
              <w:rPr>
                <w:rFonts w:ascii="Times New Roman" w:eastAsia="宋体" w:hAnsi="Times New Roman" w:cs="Times New Roman"/>
                <w:bCs/>
                <w:sz w:val="24"/>
                <w:szCs w:val="24"/>
              </w:rPr>
              <w:t>2024</w:t>
            </w:r>
            <w:r w:rsidR="00D13D07" w:rsidRPr="00D13D07">
              <w:rPr>
                <w:rFonts w:ascii="Times New Roman" w:eastAsia="宋体" w:hAnsi="Times New Roman" w:cs="Times New Roman"/>
                <w:bCs/>
                <w:sz w:val="24"/>
                <w:szCs w:val="24"/>
              </w:rPr>
              <w:t>年同比增</w:t>
            </w:r>
            <w:r w:rsidR="00D13D07" w:rsidRPr="00D13D07">
              <w:rPr>
                <w:rFonts w:ascii="Times New Roman" w:eastAsia="宋体" w:hAnsi="Times New Roman" w:cs="Times New Roman" w:hint="eastAsia"/>
                <w:bCs/>
                <w:sz w:val="24"/>
                <w:szCs w:val="24"/>
              </w:rPr>
              <w:t>长</w:t>
            </w:r>
            <w:r w:rsidR="00D13D07" w:rsidRPr="00D13D07">
              <w:rPr>
                <w:rFonts w:ascii="Times New Roman" w:eastAsia="宋体" w:hAnsi="Times New Roman" w:cs="Times New Roman"/>
                <w:bCs/>
                <w:sz w:val="24"/>
                <w:szCs w:val="24"/>
              </w:rPr>
              <w:t>36.4%</w:t>
            </w:r>
            <w:r w:rsidR="00D13D07" w:rsidRPr="00D13D07">
              <w:rPr>
                <w:rFonts w:ascii="Times New Roman" w:eastAsia="宋体" w:hAnsi="Times New Roman" w:cs="Times New Roman"/>
                <w:bCs/>
                <w:sz w:val="24"/>
                <w:szCs w:val="24"/>
              </w:rPr>
              <w:t>。</w:t>
            </w:r>
          </w:p>
          <w:p w14:paraId="5FE7267A" w14:textId="090903CB" w:rsidR="005476B9" w:rsidRDefault="00B43EC2" w:rsidP="006B5ABA">
            <w:pPr>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此外，</w:t>
            </w:r>
            <w:r w:rsidR="00D13D07" w:rsidRPr="00D13D07">
              <w:rPr>
                <w:rFonts w:ascii="Times New Roman" w:eastAsia="宋体" w:hAnsi="Times New Roman" w:cs="Times New Roman" w:hint="eastAsia"/>
                <w:sz w:val="24"/>
                <w:szCs w:val="24"/>
              </w:rPr>
              <w:t>在海外商业化方面，</w:t>
            </w:r>
            <w:r w:rsidR="00D13D07" w:rsidRPr="00D13D07">
              <w:rPr>
                <w:rFonts w:ascii="Times New Roman" w:eastAsia="宋体" w:hAnsi="Times New Roman" w:cs="Times New Roman"/>
                <w:sz w:val="24"/>
                <w:szCs w:val="24"/>
              </w:rPr>
              <w:t>2025</w:t>
            </w:r>
            <w:r w:rsidR="00D13D07" w:rsidRPr="00D13D07">
              <w:rPr>
                <w:rFonts w:ascii="Times New Roman" w:eastAsia="宋体" w:hAnsi="Times New Roman" w:cs="Times New Roman"/>
                <w:sz w:val="24"/>
                <w:szCs w:val="24"/>
              </w:rPr>
              <w:t>年</w:t>
            </w:r>
            <w:r w:rsidR="00D13D07" w:rsidRPr="00D13D07">
              <w:rPr>
                <w:rFonts w:ascii="Times New Roman" w:eastAsia="宋体" w:hAnsi="Times New Roman" w:cs="Times New Roman"/>
                <w:sz w:val="24"/>
                <w:szCs w:val="24"/>
              </w:rPr>
              <w:t>8</w:t>
            </w:r>
            <w:r w:rsidR="00D13D07" w:rsidRPr="00D13D07">
              <w:rPr>
                <w:rFonts w:ascii="Times New Roman" w:eastAsia="宋体" w:hAnsi="Times New Roman" w:cs="Times New Roman"/>
                <w:sz w:val="24"/>
                <w:szCs w:val="24"/>
              </w:rPr>
              <w:t>月，</w:t>
            </w:r>
            <w:r w:rsidR="00C67BAE" w:rsidRPr="00C67BAE">
              <w:rPr>
                <w:rFonts w:ascii="Times New Roman" w:eastAsia="宋体" w:hAnsi="Times New Roman" w:cs="Times New Roman"/>
                <w:sz w:val="24"/>
                <w:szCs w:val="24"/>
              </w:rPr>
              <w:t>9MW0321</w:t>
            </w:r>
            <w:r w:rsidR="00D13D07" w:rsidRPr="00D13D07">
              <w:rPr>
                <w:rFonts w:ascii="Times New Roman" w:eastAsia="宋体" w:hAnsi="Times New Roman" w:cs="Times New Roman"/>
                <w:sz w:val="24"/>
                <w:szCs w:val="24"/>
              </w:rPr>
              <w:t>获得巴基斯坦药品监督管理局注册</w:t>
            </w:r>
            <w:r w:rsidR="00D13D07" w:rsidRPr="00D13D07">
              <w:rPr>
                <w:rFonts w:ascii="Times New Roman" w:eastAsia="宋体" w:hAnsi="Times New Roman" w:cs="Times New Roman" w:hint="eastAsia"/>
                <w:sz w:val="24"/>
                <w:szCs w:val="24"/>
              </w:rPr>
              <w:t>批准，这是巴基斯坦获批的首个</w:t>
            </w:r>
            <w:r w:rsidR="00D13D07" w:rsidRPr="00D13D07">
              <w:rPr>
                <w:rFonts w:ascii="Times New Roman" w:eastAsia="宋体" w:hAnsi="Times New Roman" w:cs="Times New Roman"/>
                <w:sz w:val="24"/>
                <w:szCs w:val="24"/>
              </w:rPr>
              <w:t>Xgeva®</w:t>
            </w:r>
            <w:r w:rsidR="00D13D07" w:rsidRPr="00D13D07">
              <w:rPr>
                <w:rFonts w:ascii="Times New Roman" w:eastAsia="宋体" w:hAnsi="Times New Roman" w:cs="Times New Roman"/>
                <w:sz w:val="24"/>
                <w:szCs w:val="24"/>
              </w:rPr>
              <w:t>生物类似药，现已开始供货；</w:t>
            </w:r>
            <w:r w:rsidR="00D13D07" w:rsidRPr="00D13D07">
              <w:rPr>
                <w:rFonts w:ascii="Times New Roman" w:eastAsia="宋体" w:hAnsi="Times New Roman" w:cs="Times New Roman"/>
                <w:sz w:val="24"/>
                <w:szCs w:val="24"/>
              </w:rPr>
              <w:t>2025</w:t>
            </w:r>
            <w:r w:rsidR="00D13D07" w:rsidRPr="00D13D07">
              <w:rPr>
                <w:rFonts w:ascii="Times New Roman" w:eastAsia="宋体" w:hAnsi="Times New Roman" w:cs="Times New Roman"/>
                <w:sz w:val="24"/>
                <w:szCs w:val="24"/>
              </w:rPr>
              <w:t>年</w:t>
            </w:r>
            <w:r w:rsidR="00D13D07" w:rsidRPr="00D13D07">
              <w:rPr>
                <w:rFonts w:ascii="Times New Roman" w:eastAsia="宋体" w:hAnsi="Times New Roman" w:cs="Times New Roman"/>
                <w:sz w:val="24"/>
                <w:szCs w:val="24"/>
              </w:rPr>
              <w:t>6</w:t>
            </w:r>
            <w:r w:rsidR="00D13D07" w:rsidRPr="00D13D07">
              <w:rPr>
                <w:rFonts w:ascii="Times New Roman" w:eastAsia="宋体" w:hAnsi="Times New Roman" w:cs="Times New Roman" w:hint="eastAsia"/>
                <w:sz w:val="24"/>
                <w:szCs w:val="24"/>
              </w:rPr>
              <w:t>月，泰康生物顺利通过哥伦比亚国家食品和药品监督管理局（</w:t>
            </w:r>
            <w:r w:rsidR="00D13D07" w:rsidRPr="00D13D07">
              <w:rPr>
                <w:rFonts w:ascii="Times New Roman" w:eastAsia="宋体" w:hAnsi="Times New Roman" w:cs="Times New Roman"/>
                <w:sz w:val="24"/>
                <w:szCs w:val="24"/>
              </w:rPr>
              <w:t>INVIMA</w:t>
            </w:r>
            <w:r w:rsidR="00D13D07" w:rsidRPr="00D13D07">
              <w:rPr>
                <w:rFonts w:ascii="Times New Roman" w:eastAsia="宋体" w:hAnsi="Times New Roman" w:cs="Times New Roman"/>
                <w:sz w:val="24"/>
                <w:szCs w:val="24"/>
              </w:rPr>
              <w:t>）针对地</w:t>
            </w:r>
            <w:r w:rsidR="00D13D07" w:rsidRPr="00D13D07">
              <w:rPr>
                <w:rFonts w:ascii="Times New Roman" w:eastAsia="宋体" w:hAnsi="Times New Roman" w:cs="Times New Roman" w:hint="eastAsia"/>
                <w:sz w:val="24"/>
                <w:szCs w:val="24"/>
              </w:rPr>
              <w:t>舒单抗的</w:t>
            </w:r>
            <w:r w:rsidR="00D13D07" w:rsidRPr="00D13D07">
              <w:rPr>
                <w:rFonts w:ascii="Times New Roman" w:eastAsia="宋体" w:hAnsi="Times New Roman" w:cs="Times New Roman"/>
                <w:sz w:val="24"/>
                <w:szCs w:val="24"/>
              </w:rPr>
              <w:t>GMP</w:t>
            </w:r>
            <w:r w:rsidR="00D13D07" w:rsidRPr="00D13D07">
              <w:rPr>
                <w:rFonts w:ascii="Times New Roman" w:eastAsia="宋体" w:hAnsi="Times New Roman" w:cs="Times New Roman"/>
                <w:sz w:val="24"/>
                <w:szCs w:val="24"/>
              </w:rPr>
              <w:t>现场检查。截至公告披露日，针对</w:t>
            </w:r>
            <w:r w:rsidR="00D13D07" w:rsidRPr="00D13D07">
              <w:rPr>
                <w:rFonts w:ascii="Times New Roman" w:eastAsia="宋体" w:hAnsi="Times New Roman" w:cs="Times New Roman"/>
                <w:sz w:val="24"/>
                <w:szCs w:val="24"/>
              </w:rPr>
              <w:t>9MW0321</w:t>
            </w:r>
            <w:r w:rsidR="00D13D07" w:rsidRPr="00D13D07">
              <w:rPr>
                <w:rFonts w:ascii="Times New Roman" w:eastAsia="宋体" w:hAnsi="Times New Roman" w:cs="Times New Roman"/>
                <w:sz w:val="24"/>
                <w:szCs w:val="24"/>
              </w:rPr>
              <w:t>，公司已与巴西、</w:t>
            </w:r>
            <w:r w:rsidR="00D13D07" w:rsidRPr="00D13D07">
              <w:rPr>
                <w:rFonts w:ascii="Times New Roman" w:eastAsia="宋体" w:hAnsi="Times New Roman" w:cs="Times New Roman" w:hint="eastAsia"/>
                <w:sz w:val="24"/>
                <w:szCs w:val="24"/>
              </w:rPr>
              <w:t>哥伦比亚、印尼、新加坡、巴基斯坦、泰国、埃及、秘鲁、沙特阿拉伯、越南、马来西亚等</w:t>
            </w:r>
            <w:r w:rsidR="00D13D07" w:rsidRPr="00D13D07">
              <w:rPr>
                <w:rFonts w:ascii="Times New Roman" w:eastAsia="宋体" w:hAnsi="Times New Roman" w:cs="Times New Roman"/>
                <w:sz w:val="24"/>
                <w:szCs w:val="24"/>
              </w:rPr>
              <w:t>33</w:t>
            </w:r>
            <w:r w:rsidR="00D13D07" w:rsidRPr="00D13D07">
              <w:rPr>
                <w:rFonts w:ascii="Times New Roman" w:eastAsia="宋体" w:hAnsi="Times New Roman" w:cs="Times New Roman"/>
                <w:sz w:val="24"/>
                <w:szCs w:val="24"/>
              </w:rPr>
              <w:t>个国家签署正式合作协议，并已向约旦、埃及、巴西等</w:t>
            </w:r>
            <w:r w:rsidR="00D13D07" w:rsidRPr="00D13D07">
              <w:rPr>
                <w:rFonts w:ascii="Times New Roman" w:eastAsia="宋体" w:hAnsi="Times New Roman" w:cs="Times New Roman"/>
                <w:sz w:val="24"/>
                <w:szCs w:val="24"/>
              </w:rPr>
              <w:t>8</w:t>
            </w:r>
            <w:r w:rsidR="00D13D07" w:rsidRPr="00D13D07">
              <w:rPr>
                <w:rFonts w:ascii="Times New Roman" w:eastAsia="宋体" w:hAnsi="Times New Roman" w:cs="Times New Roman"/>
                <w:sz w:val="24"/>
                <w:szCs w:val="24"/>
              </w:rPr>
              <w:t>个国家</w:t>
            </w:r>
            <w:r w:rsidR="00D13D07" w:rsidRPr="00D13D07">
              <w:rPr>
                <w:rFonts w:ascii="Times New Roman" w:eastAsia="宋体" w:hAnsi="Times New Roman" w:cs="Times New Roman" w:hint="eastAsia"/>
                <w:sz w:val="24"/>
                <w:szCs w:val="24"/>
              </w:rPr>
              <w:t>递交了注册申请文件，其他国家注册申请亦在准备中。公司将持续利用现有的新兴市场的商务网络和拓展能力，快速推进该品种海外市场的合作及注册上市。</w:t>
            </w:r>
          </w:p>
          <w:p w14:paraId="65D048B9" w14:textId="77777777" w:rsidR="004E327C" w:rsidRDefault="004E327C" w:rsidP="006B5ABA">
            <w:pPr>
              <w:spacing w:line="300" w:lineRule="auto"/>
              <w:ind w:firstLineChars="200" w:firstLine="480"/>
              <w:rPr>
                <w:rFonts w:ascii="Times New Roman" w:eastAsia="宋体" w:hAnsi="Times New Roman" w:cs="Times New Roman"/>
                <w:sz w:val="24"/>
                <w:szCs w:val="24"/>
              </w:rPr>
            </w:pPr>
          </w:p>
          <w:p w14:paraId="2E1FBE4D" w14:textId="45E4EAAD" w:rsidR="004E327C" w:rsidRPr="000451CF" w:rsidRDefault="004E327C" w:rsidP="004E327C">
            <w:pPr>
              <w:widowControl/>
              <w:spacing w:line="300" w:lineRule="auto"/>
              <w:rPr>
                <w:rFonts w:ascii="Times New Roman" w:eastAsia="宋体" w:hAnsi="Times New Roman" w:cs="Times New Roman"/>
                <w:b/>
                <w:bCs/>
                <w:sz w:val="24"/>
                <w:szCs w:val="24"/>
              </w:rPr>
            </w:pPr>
            <w:r w:rsidRPr="009C1A28">
              <w:rPr>
                <w:rFonts w:ascii="Times New Roman" w:eastAsia="宋体" w:hAnsi="Times New Roman" w:cs="Times New Roman" w:hint="eastAsia"/>
                <w:b/>
                <w:bCs/>
                <w:sz w:val="24"/>
                <w:szCs w:val="24"/>
              </w:rPr>
              <w:t>问：</w:t>
            </w:r>
            <w:r w:rsidR="00824098">
              <w:rPr>
                <w:rFonts w:ascii="Times New Roman" w:eastAsia="宋体" w:hAnsi="Times New Roman" w:cs="Times New Roman" w:hint="eastAsia"/>
                <w:b/>
                <w:bCs/>
                <w:sz w:val="24"/>
                <w:szCs w:val="24"/>
              </w:rPr>
              <w:t>公司</w:t>
            </w:r>
            <w:r w:rsidR="00824098">
              <w:rPr>
                <w:rFonts w:ascii="Times New Roman" w:eastAsia="宋体" w:hAnsi="Times New Roman" w:cs="Times New Roman" w:hint="eastAsia"/>
                <w:b/>
                <w:bCs/>
                <w:sz w:val="24"/>
                <w:szCs w:val="24"/>
              </w:rPr>
              <w:t>2</w:t>
            </w:r>
            <w:r w:rsidR="00824098">
              <w:rPr>
                <w:rFonts w:ascii="Times New Roman" w:eastAsia="宋体" w:hAnsi="Times New Roman" w:cs="Times New Roman"/>
                <w:b/>
                <w:bCs/>
                <w:sz w:val="24"/>
                <w:szCs w:val="24"/>
              </w:rPr>
              <w:t>026</w:t>
            </w:r>
            <w:r w:rsidR="00824098">
              <w:rPr>
                <w:rFonts w:ascii="Times New Roman" w:eastAsia="宋体" w:hAnsi="Times New Roman" w:cs="Times New Roman" w:hint="eastAsia"/>
                <w:b/>
                <w:bCs/>
                <w:sz w:val="24"/>
                <w:szCs w:val="24"/>
              </w:rPr>
              <w:t>年药品销售收入预期</w:t>
            </w:r>
            <w:r w:rsidRPr="009C1A28">
              <w:rPr>
                <w:rFonts w:ascii="Times New Roman" w:eastAsia="宋体" w:hAnsi="Times New Roman" w:cs="Times New Roman"/>
                <w:b/>
                <w:bCs/>
                <w:sz w:val="24"/>
                <w:szCs w:val="24"/>
              </w:rPr>
              <w:t>？</w:t>
            </w:r>
          </w:p>
          <w:p w14:paraId="6D0684C0" w14:textId="38E775E4" w:rsidR="004E327C" w:rsidRDefault="004E327C" w:rsidP="004E327C">
            <w:pPr>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004D1FA9" w:rsidRPr="006621B7">
              <w:rPr>
                <w:rFonts w:ascii="Times New Roman" w:eastAsia="宋体" w:hAnsi="Times New Roman" w:cs="Times New Roman"/>
                <w:sz w:val="24"/>
                <w:szCs w:val="24"/>
              </w:rPr>
              <w:t>公司</w:t>
            </w:r>
            <w:r w:rsidR="006621B7" w:rsidRPr="006621B7">
              <w:rPr>
                <w:rFonts w:ascii="Times New Roman" w:eastAsia="宋体" w:hAnsi="Times New Roman" w:cs="Times New Roman"/>
                <w:sz w:val="24"/>
                <w:szCs w:val="24"/>
              </w:rPr>
              <w:t>2025</w:t>
            </w:r>
            <w:r w:rsidR="006621B7" w:rsidRPr="006621B7">
              <w:rPr>
                <w:rFonts w:ascii="Times New Roman" w:eastAsia="宋体" w:hAnsi="Times New Roman" w:cs="Times New Roman"/>
                <w:sz w:val="24"/>
                <w:szCs w:val="24"/>
              </w:rPr>
              <w:t>年营业收入</w:t>
            </w:r>
            <w:r w:rsidR="007826A6">
              <w:rPr>
                <w:rFonts w:ascii="Times New Roman" w:eastAsia="宋体" w:hAnsi="Times New Roman" w:cs="Times New Roman" w:hint="eastAsia"/>
                <w:sz w:val="24"/>
                <w:szCs w:val="24"/>
              </w:rPr>
              <w:t>合计</w:t>
            </w:r>
            <w:r w:rsidR="006621B7" w:rsidRPr="006621B7">
              <w:rPr>
                <w:rFonts w:ascii="Times New Roman" w:eastAsia="宋体" w:hAnsi="Times New Roman" w:cs="Times New Roman"/>
                <w:sz w:val="24"/>
                <w:szCs w:val="24"/>
              </w:rPr>
              <w:t>6.63</w:t>
            </w:r>
            <w:r w:rsidR="006621B7" w:rsidRPr="006621B7">
              <w:rPr>
                <w:rFonts w:ascii="Times New Roman" w:eastAsia="宋体" w:hAnsi="Times New Roman" w:cs="Times New Roman"/>
                <w:sz w:val="24"/>
                <w:szCs w:val="24"/>
              </w:rPr>
              <w:t>亿元，同比增长</w:t>
            </w:r>
            <w:r w:rsidR="006621B7" w:rsidRPr="006621B7">
              <w:rPr>
                <w:rFonts w:ascii="Times New Roman" w:eastAsia="宋体" w:hAnsi="Times New Roman" w:cs="Times New Roman"/>
                <w:sz w:val="24"/>
                <w:szCs w:val="24"/>
              </w:rPr>
              <w:t>232%</w:t>
            </w:r>
            <w:r w:rsidR="006621B7" w:rsidRPr="006621B7">
              <w:rPr>
                <w:rFonts w:ascii="Times New Roman" w:eastAsia="宋体" w:hAnsi="Times New Roman" w:cs="Times New Roman"/>
                <w:sz w:val="24"/>
                <w:szCs w:val="24"/>
              </w:rPr>
              <w:t>，</w:t>
            </w:r>
            <w:r w:rsidR="007826A6">
              <w:rPr>
                <w:rFonts w:ascii="Times New Roman" w:eastAsia="宋体" w:hAnsi="Times New Roman" w:cs="Times New Roman" w:hint="eastAsia"/>
                <w:sz w:val="24"/>
                <w:szCs w:val="24"/>
              </w:rPr>
              <w:t>其中</w:t>
            </w:r>
            <w:r w:rsidR="006621B7" w:rsidRPr="006621B7">
              <w:rPr>
                <w:rFonts w:ascii="Times New Roman" w:eastAsia="宋体" w:hAnsi="Times New Roman" w:cs="Times New Roman"/>
                <w:sz w:val="24"/>
                <w:szCs w:val="24"/>
              </w:rPr>
              <w:t>药品销售收入</w:t>
            </w:r>
            <w:r w:rsidR="006621B7" w:rsidRPr="006621B7">
              <w:rPr>
                <w:rFonts w:ascii="Times New Roman" w:eastAsia="宋体" w:hAnsi="Times New Roman" w:cs="Times New Roman"/>
                <w:sz w:val="24"/>
                <w:szCs w:val="24"/>
              </w:rPr>
              <w:t>2.5</w:t>
            </w:r>
            <w:r w:rsidR="006621B7" w:rsidRPr="006621B7">
              <w:rPr>
                <w:rFonts w:ascii="Times New Roman" w:eastAsia="宋体" w:hAnsi="Times New Roman" w:cs="Times New Roman"/>
                <w:sz w:val="24"/>
                <w:szCs w:val="24"/>
              </w:rPr>
              <w:t>亿元，同比增长</w:t>
            </w:r>
            <w:r w:rsidR="006621B7" w:rsidRPr="006621B7">
              <w:rPr>
                <w:rFonts w:ascii="Times New Roman" w:eastAsia="宋体" w:hAnsi="Times New Roman" w:cs="Times New Roman"/>
                <w:sz w:val="24"/>
                <w:szCs w:val="24"/>
              </w:rPr>
              <w:t>73%</w:t>
            </w:r>
            <w:r w:rsidR="006621B7" w:rsidRPr="006621B7">
              <w:rPr>
                <w:rFonts w:ascii="Times New Roman" w:eastAsia="宋体" w:hAnsi="Times New Roman" w:cs="Times New Roman"/>
                <w:sz w:val="24"/>
                <w:szCs w:val="24"/>
              </w:rPr>
              <w:t>。</w:t>
            </w:r>
            <w:r w:rsidR="007826A6" w:rsidRPr="007826A6">
              <w:rPr>
                <w:rFonts w:ascii="Times New Roman" w:eastAsia="宋体" w:hAnsi="Times New Roman" w:cs="Times New Roman"/>
                <w:sz w:val="24"/>
                <w:szCs w:val="24"/>
              </w:rPr>
              <w:t>2026</w:t>
            </w:r>
            <w:r w:rsidR="007826A6" w:rsidRPr="007826A6">
              <w:rPr>
                <w:rFonts w:ascii="Times New Roman" w:eastAsia="宋体" w:hAnsi="Times New Roman" w:cs="Times New Roman"/>
                <w:sz w:val="24"/>
                <w:szCs w:val="24"/>
              </w:rPr>
              <w:t>年一季度营业收入</w:t>
            </w:r>
            <w:r w:rsidR="007826A6">
              <w:rPr>
                <w:rFonts w:ascii="Times New Roman" w:eastAsia="宋体" w:hAnsi="Times New Roman" w:cs="Times New Roman" w:hint="eastAsia"/>
                <w:sz w:val="24"/>
                <w:szCs w:val="24"/>
              </w:rPr>
              <w:t>1</w:t>
            </w:r>
            <w:r w:rsidR="007826A6">
              <w:rPr>
                <w:rFonts w:ascii="Times New Roman" w:eastAsia="宋体" w:hAnsi="Times New Roman" w:cs="Times New Roman"/>
                <w:sz w:val="24"/>
                <w:szCs w:val="24"/>
              </w:rPr>
              <w:t>.28</w:t>
            </w:r>
            <w:r w:rsidR="007826A6">
              <w:rPr>
                <w:rFonts w:ascii="Times New Roman" w:eastAsia="宋体" w:hAnsi="Times New Roman" w:cs="Times New Roman" w:hint="eastAsia"/>
                <w:sz w:val="24"/>
                <w:szCs w:val="24"/>
              </w:rPr>
              <w:lastRenderedPageBreak/>
              <w:t>亿</w:t>
            </w:r>
            <w:r w:rsidR="007826A6" w:rsidRPr="007826A6">
              <w:rPr>
                <w:rFonts w:ascii="Times New Roman" w:eastAsia="宋体" w:hAnsi="Times New Roman" w:cs="Times New Roman"/>
                <w:sz w:val="24"/>
                <w:szCs w:val="24"/>
              </w:rPr>
              <w:t>元，</w:t>
            </w:r>
            <w:r w:rsidR="007826A6">
              <w:rPr>
                <w:rFonts w:ascii="Times New Roman" w:eastAsia="宋体" w:hAnsi="Times New Roman" w:cs="Times New Roman" w:hint="eastAsia"/>
                <w:sz w:val="24"/>
                <w:szCs w:val="24"/>
              </w:rPr>
              <w:t>同比</w:t>
            </w:r>
            <w:r w:rsidR="007826A6" w:rsidRPr="007826A6">
              <w:rPr>
                <w:rFonts w:ascii="Times New Roman" w:eastAsia="宋体" w:hAnsi="Times New Roman" w:cs="Times New Roman"/>
                <w:sz w:val="24"/>
                <w:szCs w:val="24"/>
              </w:rPr>
              <w:t>增长</w:t>
            </w:r>
            <w:r w:rsidR="007826A6" w:rsidRPr="007826A6">
              <w:rPr>
                <w:rFonts w:ascii="Times New Roman" w:eastAsia="宋体" w:hAnsi="Times New Roman" w:cs="Times New Roman"/>
                <w:sz w:val="24"/>
                <w:szCs w:val="24"/>
              </w:rPr>
              <w:t>18</w:t>
            </w:r>
            <w:r w:rsidR="007826A6">
              <w:rPr>
                <w:rFonts w:ascii="Times New Roman" w:eastAsia="宋体" w:hAnsi="Times New Roman" w:cs="Times New Roman"/>
                <w:sz w:val="24"/>
                <w:szCs w:val="24"/>
              </w:rPr>
              <w:t>5</w:t>
            </w:r>
            <w:r w:rsidR="007826A6" w:rsidRPr="007826A6">
              <w:rPr>
                <w:rFonts w:ascii="Times New Roman" w:eastAsia="宋体" w:hAnsi="Times New Roman" w:cs="Times New Roman"/>
                <w:sz w:val="24"/>
                <w:szCs w:val="24"/>
              </w:rPr>
              <w:t>%</w:t>
            </w:r>
            <w:r w:rsidR="007826A6">
              <w:rPr>
                <w:rFonts w:ascii="Times New Roman" w:eastAsia="宋体" w:hAnsi="Times New Roman" w:cs="Times New Roman" w:hint="eastAsia"/>
                <w:sz w:val="24"/>
                <w:szCs w:val="24"/>
              </w:rPr>
              <w:t>，</w:t>
            </w:r>
            <w:r w:rsidR="007826A6" w:rsidRPr="007826A6">
              <w:rPr>
                <w:rFonts w:ascii="Times New Roman" w:eastAsia="宋体" w:hAnsi="Times New Roman" w:cs="Times New Roman"/>
                <w:sz w:val="24"/>
                <w:szCs w:val="24"/>
              </w:rPr>
              <w:t>其中药品销售收入为</w:t>
            </w:r>
            <w:r w:rsidR="007826A6" w:rsidRPr="007826A6">
              <w:rPr>
                <w:rFonts w:ascii="Times New Roman" w:eastAsia="宋体" w:hAnsi="Times New Roman" w:cs="Times New Roman"/>
                <w:sz w:val="24"/>
                <w:szCs w:val="24"/>
              </w:rPr>
              <w:t>8,435</w:t>
            </w:r>
            <w:r w:rsidR="007826A6" w:rsidRPr="007826A6">
              <w:rPr>
                <w:rFonts w:ascii="Times New Roman" w:eastAsia="宋体" w:hAnsi="Times New Roman" w:cs="Times New Roman"/>
                <w:sz w:val="24"/>
                <w:szCs w:val="24"/>
              </w:rPr>
              <w:t>万元，</w:t>
            </w:r>
            <w:r w:rsidR="007826A6">
              <w:rPr>
                <w:rFonts w:ascii="Times New Roman" w:eastAsia="宋体" w:hAnsi="Times New Roman" w:cs="Times New Roman" w:hint="eastAsia"/>
                <w:sz w:val="24"/>
                <w:szCs w:val="24"/>
              </w:rPr>
              <w:t>同比</w:t>
            </w:r>
            <w:r w:rsidR="007826A6" w:rsidRPr="007826A6">
              <w:rPr>
                <w:rFonts w:ascii="Times New Roman" w:eastAsia="宋体" w:hAnsi="Times New Roman" w:cs="Times New Roman"/>
                <w:sz w:val="24"/>
                <w:szCs w:val="24"/>
              </w:rPr>
              <w:t>增长</w:t>
            </w:r>
            <w:r w:rsidR="007826A6" w:rsidRPr="007826A6">
              <w:rPr>
                <w:rFonts w:ascii="Times New Roman" w:eastAsia="宋体" w:hAnsi="Times New Roman" w:cs="Times New Roman"/>
                <w:sz w:val="24"/>
                <w:szCs w:val="24"/>
              </w:rPr>
              <w:t>8</w:t>
            </w:r>
            <w:r w:rsidR="007826A6">
              <w:rPr>
                <w:rFonts w:ascii="Times New Roman" w:eastAsia="宋体" w:hAnsi="Times New Roman" w:cs="Times New Roman"/>
                <w:sz w:val="24"/>
                <w:szCs w:val="24"/>
              </w:rPr>
              <w:t>9</w:t>
            </w:r>
            <w:r w:rsidR="007826A6" w:rsidRPr="007826A6">
              <w:rPr>
                <w:rFonts w:ascii="Times New Roman" w:eastAsia="宋体" w:hAnsi="Times New Roman" w:cs="Times New Roman"/>
                <w:sz w:val="24"/>
                <w:szCs w:val="24"/>
              </w:rPr>
              <w:t>%</w:t>
            </w:r>
            <w:r w:rsidR="007826A6" w:rsidRPr="007826A6">
              <w:rPr>
                <w:rFonts w:ascii="Times New Roman" w:eastAsia="宋体" w:hAnsi="Times New Roman" w:cs="Times New Roman"/>
                <w:sz w:val="24"/>
                <w:szCs w:val="24"/>
              </w:rPr>
              <w:t>，维持较快增速。</w:t>
            </w:r>
          </w:p>
          <w:p w14:paraId="32555E69" w14:textId="28355F81" w:rsidR="004E327C" w:rsidRDefault="007826A6" w:rsidP="001941C9">
            <w:pPr>
              <w:spacing w:line="300" w:lineRule="auto"/>
              <w:ind w:firstLineChars="200" w:firstLine="480"/>
              <w:rPr>
                <w:rFonts w:ascii="Times New Roman" w:eastAsia="宋体" w:hAnsi="Times New Roman" w:cs="Times New Roman"/>
                <w:sz w:val="24"/>
                <w:szCs w:val="24"/>
              </w:rPr>
            </w:pPr>
            <w:r w:rsidRPr="007826A6">
              <w:rPr>
                <w:rFonts w:ascii="Times New Roman" w:eastAsia="宋体" w:hAnsi="Times New Roman" w:cs="Times New Roman"/>
                <w:sz w:val="24"/>
                <w:szCs w:val="24"/>
              </w:rPr>
              <w:t>2026</w:t>
            </w:r>
            <w:r w:rsidRPr="007826A6">
              <w:rPr>
                <w:rFonts w:ascii="Times New Roman" w:eastAsia="宋体" w:hAnsi="Times New Roman" w:cs="Times New Roman"/>
                <w:sz w:val="24"/>
                <w:szCs w:val="24"/>
              </w:rPr>
              <w:t>年国内商业化有四大看点：</w:t>
            </w:r>
            <w:r w:rsidR="00697C89">
              <w:rPr>
                <w:rFonts w:ascii="宋体" w:eastAsia="宋体" w:hAnsi="宋体" w:cs="宋体" w:hint="eastAsia"/>
                <w:sz w:val="24"/>
                <w:szCs w:val="24"/>
              </w:rPr>
              <w:t>①</w:t>
            </w:r>
            <w:r w:rsidRPr="007826A6">
              <w:rPr>
                <w:rFonts w:ascii="Times New Roman" w:eastAsia="宋体" w:hAnsi="Times New Roman" w:cs="Times New Roman"/>
                <w:sz w:val="24"/>
                <w:szCs w:val="24"/>
              </w:rPr>
              <w:t>地舒单抗骨质疏松适应症持续放量，重庆政企合作逐步放量；</w:t>
            </w:r>
            <w:r w:rsidR="001941C9">
              <w:rPr>
                <w:rFonts w:ascii="宋体" w:eastAsia="宋体" w:hAnsi="宋体" w:cs="宋体" w:hint="eastAsia"/>
                <w:sz w:val="24"/>
                <w:szCs w:val="24"/>
              </w:rPr>
              <w:t>②</w:t>
            </w:r>
            <w:r w:rsidRPr="007826A6">
              <w:rPr>
                <w:rFonts w:ascii="Times New Roman" w:eastAsia="宋体" w:hAnsi="Times New Roman" w:cs="Times New Roman"/>
                <w:sz w:val="24"/>
                <w:szCs w:val="24"/>
              </w:rPr>
              <w:t>地舒单抗骨转移适应症补充申请已</w:t>
            </w:r>
            <w:r w:rsidR="001941C9">
              <w:rPr>
                <w:rFonts w:ascii="Times New Roman" w:eastAsia="宋体" w:hAnsi="Times New Roman" w:cs="Times New Roman" w:hint="eastAsia"/>
                <w:sz w:val="24"/>
                <w:szCs w:val="24"/>
              </w:rPr>
              <w:t>获批，</w:t>
            </w:r>
            <w:r w:rsidR="001941C9" w:rsidRPr="001941C9">
              <w:rPr>
                <w:rFonts w:ascii="Times New Roman" w:eastAsia="宋体" w:hAnsi="Times New Roman" w:cs="Times New Roman" w:hint="eastAsia"/>
                <w:sz w:val="24"/>
                <w:szCs w:val="24"/>
              </w:rPr>
              <w:t>作为国内第一梯队上市的地舒单抗生物类似药（</w:t>
            </w:r>
            <w:r w:rsidR="001941C9" w:rsidRPr="001941C9">
              <w:rPr>
                <w:rFonts w:ascii="Times New Roman" w:eastAsia="宋体" w:hAnsi="Times New Roman" w:cs="Times New Roman"/>
                <w:sz w:val="24"/>
                <w:szCs w:val="24"/>
              </w:rPr>
              <w:t>120mg</w:t>
            </w:r>
            <w:r w:rsidR="001941C9" w:rsidRPr="001941C9">
              <w:rPr>
                <w:rFonts w:ascii="Times New Roman" w:eastAsia="宋体" w:hAnsi="Times New Roman" w:cs="Times New Roman"/>
                <w:sz w:val="24"/>
                <w:szCs w:val="24"/>
              </w:rPr>
              <w:t>），具备明显的先发优势</w:t>
            </w:r>
            <w:r w:rsidRPr="007826A6">
              <w:rPr>
                <w:rFonts w:ascii="Times New Roman" w:eastAsia="宋体" w:hAnsi="Times New Roman" w:cs="Times New Roman"/>
                <w:sz w:val="24"/>
                <w:szCs w:val="24"/>
              </w:rPr>
              <w:t>；</w:t>
            </w:r>
            <w:r w:rsidR="001941C9">
              <w:rPr>
                <w:rFonts w:ascii="宋体" w:eastAsia="宋体" w:hAnsi="宋体" w:cs="宋体" w:hint="eastAsia"/>
                <w:sz w:val="24"/>
                <w:szCs w:val="24"/>
              </w:rPr>
              <w:t>③</w:t>
            </w:r>
            <w:r w:rsidRPr="007826A6">
              <w:rPr>
                <w:rFonts w:ascii="Times New Roman" w:eastAsia="宋体" w:hAnsi="Times New Roman" w:cs="Times New Roman"/>
                <w:sz w:val="24"/>
                <w:szCs w:val="24"/>
              </w:rPr>
              <w:t>阿达木单抗</w:t>
            </w:r>
            <w:r w:rsidRPr="007826A6">
              <w:rPr>
                <w:rFonts w:ascii="Times New Roman" w:eastAsia="宋体" w:hAnsi="Times New Roman" w:cs="Times New Roman"/>
                <w:sz w:val="24"/>
                <w:szCs w:val="24"/>
              </w:rPr>
              <w:t>MAH</w:t>
            </w:r>
            <w:r w:rsidRPr="007826A6">
              <w:rPr>
                <w:rFonts w:ascii="Times New Roman" w:eastAsia="宋体" w:hAnsi="Times New Roman" w:cs="Times New Roman"/>
                <w:sz w:val="24"/>
                <w:szCs w:val="24"/>
              </w:rPr>
              <w:t>完成变更后首个完整年度，收入完全计入公司报表；</w:t>
            </w:r>
            <w:r w:rsidR="001941C9">
              <w:rPr>
                <w:rFonts w:ascii="宋体" w:eastAsia="宋体" w:hAnsi="宋体" w:cs="宋体" w:hint="eastAsia"/>
                <w:sz w:val="24"/>
                <w:szCs w:val="24"/>
              </w:rPr>
              <w:t>④</w:t>
            </w:r>
            <w:r w:rsidRPr="007826A6">
              <w:rPr>
                <w:rFonts w:ascii="Times New Roman" w:eastAsia="宋体" w:hAnsi="Times New Roman" w:cs="Times New Roman"/>
                <w:sz w:val="24"/>
                <w:szCs w:val="24"/>
              </w:rPr>
              <w:t>新一代长效</w:t>
            </w:r>
            <w:r w:rsidR="00251065">
              <w:rPr>
                <w:rFonts w:ascii="Times New Roman" w:eastAsia="宋体" w:hAnsi="Times New Roman" w:cs="Times New Roman" w:hint="eastAsia"/>
                <w:sz w:val="24"/>
                <w:szCs w:val="24"/>
              </w:rPr>
              <w:t>升</w:t>
            </w:r>
            <w:bookmarkStart w:id="1" w:name="_GoBack"/>
            <w:bookmarkEnd w:id="1"/>
            <w:r w:rsidRPr="007826A6">
              <w:rPr>
                <w:rFonts w:ascii="Times New Roman" w:eastAsia="宋体" w:hAnsi="Times New Roman" w:cs="Times New Roman"/>
                <w:sz w:val="24"/>
                <w:szCs w:val="24"/>
              </w:rPr>
              <w:t>白药获批上市并纳入国家医保目录，将获得齐鲁制药销售分成</w:t>
            </w:r>
            <w:r w:rsidR="001941C9">
              <w:rPr>
                <w:rFonts w:ascii="Times New Roman" w:eastAsia="宋体" w:hAnsi="Times New Roman" w:cs="Times New Roman" w:hint="eastAsia"/>
                <w:sz w:val="24"/>
                <w:szCs w:val="24"/>
              </w:rPr>
              <w:t>。</w:t>
            </w:r>
            <w:r w:rsidRPr="007826A6">
              <w:rPr>
                <w:rFonts w:ascii="Times New Roman" w:eastAsia="宋体" w:hAnsi="Times New Roman" w:cs="Times New Roman"/>
                <w:sz w:val="24"/>
                <w:szCs w:val="24"/>
              </w:rPr>
              <w:t>其中，后三项均是</w:t>
            </w:r>
            <w:r w:rsidRPr="007826A6">
              <w:rPr>
                <w:rFonts w:ascii="Times New Roman" w:eastAsia="宋体" w:hAnsi="Times New Roman" w:cs="Times New Roman"/>
                <w:sz w:val="24"/>
                <w:szCs w:val="24"/>
              </w:rPr>
              <w:t>2026</w:t>
            </w:r>
            <w:r w:rsidRPr="007826A6">
              <w:rPr>
                <w:rFonts w:ascii="Times New Roman" w:eastAsia="宋体" w:hAnsi="Times New Roman" w:cs="Times New Roman"/>
                <w:sz w:val="24"/>
                <w:szCs w:val="24"/>
              </w:rPr>
              <w:t>年新增的看点</w:t>
            </w:r>
            <w:r w:rsidR="009D550E">
              <w:rPr>
                <w:rFonts w:ascii="Times New Roman" w:eastAsia="宋体" w:hAnsi="Times New Roman" w:cs="Times New Roman" w:hint="eastAsia"/>
                <w:sz w:val="24"/>
                <w:szCs w:val="24"/>
              </w:rPr>
              <w:t>，预计依然</w:t>
            </w:r>
            <w:r w:rsidR="009D550E" w:rsidRPr="007826A6">
              <w:rPr>
                <w:rFonts w:ascii="Times New Roman" w:eastAsia="宋体" w:hAnsi="Times New Roman" w:cs="Times New Roman"/>
                <w:sz w:val="24"/>
                <w:szCs w:val="24"/>
              </w:rPr>
              <w:t>维持较快增速</w:t>
            </w:r>
            <w:r w:rsidRPr="007826A6">
              <w:rPr>
                <w:rFonts w:ascii="Times New Roman" w:eastAsia="宋体" w:hAnsi="Times New Roman" w:cs="Times New Roman"/>
                <w:sz w:val="24"/>
                <w:szCs w:val="24"/>
              </w:rPr>
              <w:t>。</w:t>
            </w:r>
          </w:p>
          <w:p w14:paraId="1607BDA0" w14:textId="77777777" w:rsidR="007826A6" w:rsidRDefault="007826A6" w:rsidP="006B5ABA">
            <w:pPr>
              <w:spacing w:line="300" w:lineRule="auto"/>
              <w:ind w:firstLineChars="200" w:firstLine="480"/>
              <w:rPr>
                <w:rFonts w:ascii="Times New Roman" w:eastAsia="宋体" w:hAnsi="Times New Roman" w:cs="Times New Roman"/>
                <w:sz w:val="24"/>
                <w:szCs w:val="24"/>
              </w:rPr>
            </w:pPr>
          </w:p>
          <w:p w14:paraId="1013C0B5" w14:textId="71F99452" w:rsidR="004E327C" w:rsidRPr="000451CF" w:rsidRDefault="004E327C" w:rsidP="004E327C">
            <w:pPr>
              <w:widowControl/>
              <w:spacing w:line="300" w:lineRule="auto"/>
              <w:rPr>
                <w:rFonts w:ascii="Times New Roman" w:eastAsia="宋体" w:hAnsi="Times New Roman" w:cs="Times New Roman"/>
                <w:b/>
                <w:bCs/>
                <w:sz w:val="24"/>
                <w:szCs w:val="24"/>
              </w:rPr>
            </w:pPr>
            <w:r w:rsidRPr="009C1A28">
              <w:rPr>
                <w:rFonts w:ascii="Times New Roman" w:eastAsia="宋体" w:hAnsi="Times New Roman" w:cs="Times New Roman" w:hint="eastAsia"/>
                <w:b/>
                <w:bCs/>
                <w:sz w:val="24"/>
                <w:szCs w:val="24"/>
              </w:rPr>
              <w:t>问：</w:t>
            </w:r>
            <w:r w:rsidR="001941C9">
              <w:rPr>
                <w:rFonts w:ascii="Times New Roman" w:eastAsia="宋体" w:hAnsi="Times New Roman" w:cs="Times New Roman" w:hint="eastAsia"/>
                <w:b/>
                <w:bCs/>
                <w:sz w:val="24"/>
                <w:szCs w:val="24"/>
              </w:rPr>
              <w:t>公司</w:t>
            </w:r>
            <w:r>
              <w:rPr>
                <w:rFonts w:ascii="Times New Roman" w:eastAsia="宋体" w:hAnsi="Times New Roman" w:cs="Times New Roman" w:hint="eastAsia"/>
                <w:b/>
                <w:bCs/>
                <w:sz w:val="24"/>
                <w:szCs w:val="24"/>
              </w:rPr>
              <w:t>在手现金情况</w:t>
            </w:r>
            <w:r w:rsidRPr="009C1A28">
              <w:rPr>
                <w:rFonts w:ascii="Times New Roman" w:eastAsia="宋体" w:hAnsi="Times New Roman" w:cs="Times New Roman"/>
                <w:b/>
                <w:bCs/>
                <w:sz w:val="24"/>
                <w:szCs w:val="24"/>
              </w:rPr>
              <w:t>？</w:t>
            </w:r>
            <w:r w:rsidR="000D125A">
              <w:rPr>
                <w:rFonts w:ascii="Times New Roman" w:eastAsia="宋体" w:hAnsi="Times New Roman" w:cs="Times New Roman" w:hint="eastAsia"/>
                <w:b/>
                <w:bCs/>
                <w:sz w:val="24"/>
                <w:szCs w:val="24"/>
              </w:rPr>
              <w:t>2</w:t>
            </w:r>
            <w:r w:rsidR="000D125A">
              <w:rPr>
                <w:rFonts w:ascii="Times New Roman" w:eastAsia="宋体" w:hAnsi="Times New Roman" w:cs="Times New Roman"/>
                <w:b/>
                <w:bCs/>
                <w:sz w:val="24"/>
                <w:szCs w:val="24"/>
              </w:rPr>
              <w:t>026</w:t>
            </w:r>
            <w:r w:rsidR="000D125A">
              <w:rPr>
                <w:rFonts w:ascii="Times New Roman" w:eastAsia="宋体" w:hAnsi="Times New Roman" w:cs="Times New Roman" w:hint="eastAsia"/>
                <w:b/>
                <w:bCs/>
                <w:sz w:val="24"/>
                <w:szCs w:val="24"/>
              </w:rPr>
              <w:t>年研发投入规划？</w:t>
            </w:r>
          </w:p>
          <w:p w14:paraId="60D49C12" w14:textId="5F1E4D0A" w:rsidR="004E327C" w:rsidRDefault="004E327C" w:rsidP="004E327C">
            <w:pPr>
              <w:spacing w:line="300" w:lineRule="auto"/>
              <w:rPr>
                <w:rFonts w:ascii="Times New Roman" w:eastAsia="宋体" w:hAnsi="Times New Roman" w:cs="Times New Roman"/>
                <w:sz w:val="24"/>
                <w:szCs w:val="24"/>
              </w:rPr>
            </w:pPr>
            <w:r w:rsidRPr="000451CF">
              <w:rPr>
                <w:rFonts w:ascii="Times New Roman" w:eastAsia="宋体" w:hAnsi="Times New Roman" w:cs="Times New Roman" w:hint="eastAsia"/>
                <w:b/>
                <w:bCs/>
                <w:sz w:val="24"/>
                <w:szCs w:val="24"/>
              </w:rPr>
              <w:t>答：</w:t>
            </w:r>
            <w:r w:rsidR="00614C5A" w:rsidRPr="00614C5A">
              <w:rPr>
                <w:rFonts w:ascii="Times New Roman" w:eastAsia="宋体" w:hAnsi="Times New Roman" w:cs="Times New Roman" w:hint="eastAsia"/>
                <w:sz w:val="24"/>
                <w:szCs w:val="24"/>
              </w:rPr>
              <w:t>截至</w:t>
            </w:r>
            <w:r w:rsidR="00614C5A" w:rsidRPr="00614C5A">
              <w:rPr>
                <w:rFonts w:ascii="Times New Roman" w:eastAsia="宋体" w:hAnsi="Times New Roman" w:cs="Times New Roman" w:hint="eastAsia"/>
                <w:sz w:val="24"/>
                <w:szCs w:val="24"/>
              </w:rPr>
              <w:t>2</w:t>
            </w:r>
            <w:r w:rsidR="00614C5A" w:rsidRPr="00614C5A">
              <w:rPr>
                <w:rFonts w:ascii="Times New Roman" w:eastAsia="宋体" w:hAnsi="Times New Roman" w:cs="Times New Roman"/>
                <w:sz w:val="24"/>
                <w:szCs w:val="24"/>
              </w:rPr>
              <w:t>026</w:t>
            </w:r>
            <w:r w:rsidR="00614C5A" w:rsidRPr="00614C5A">
              <w:rPr>
                <w:rFonts w:ascii="Times New Roman" w:eastAsia="宋体" w:hAnsi="Times New Roman" w:cs="Times New Roman" w:hint="eastAsia"/>
                <w:sz w:val="24"/>
                <w:szCs w:val="24"/>
              </w:rPr>
              <w:t>年一季度末，公司</w:t>
            </w:r>
            <w:r w:rsidR="00614C5A">
              <w:rPr>
                <w:rFonts w:ascii="Times New Roman" w:eastAsia="宋体" w:hAnsi="Times New Roman" w:cs="Times New Roman" w:hint="eastAsia"/>
                <w:sz w:val="24"/>
                <w:szCs w:val="24"/>
              </w:rPr>
              <w:t>在手</w:t>
            </w:r>
            <w:r w:rsidR="00614C5A" w:rsidRPr="00614C5A">
              <w:rPr>
                <w:rFonts w:ascii="Times New Roman" w:eastAsia="宋体" w:hAnsi="Times New Roman" w:cs="Times New Roman" w:hint="eastAsia"/>
                <w:sz w:val="24"/>
                <w:szCs w:val="24"/>
              </w:rPr>
              <w:t>现金及现金等价物余额</w:t>
            </w:r>
            <w:r w:rsidR="00614C5A">
              <w:rPr>
                <w:rFonts w:ascii="Times New Roman" w:eastAsia="宋体" w:hAnsi="Times New Roman" w:cs="Times New Roman" w:hint="eastAsia"/>
                <w:sz w:val="24"/>
                <w:szCs w:val="24"/>
              </w:rPr>
              <w:t>为</w:t>
            </w:r>
            <w:r w:rsidR="00614C5A">
              <w:rPr>
                <w:rFonts w:ascii="Times New Roman" w:eastAsia="宋体" w:hAnsi="Times New Roman" w:cs="Times New Roman" w:hint="eastAsia"/>
                <w:sz w:val="24"/>
                <w:szCs w:val="24"/>
              </w:rPr>
              <w:t>1</w:t>
            </w:r>
            <w:r w:rsidR="00614C5A">
              <w:rPr>
                <w:rFonts w:ascii="Times New Roman" w:eastAsia="宋体" w:hAnsi="Times New Roman" w:cs="Times New Roman"/>
                <w:sz w:val="24"/>
                <w:szCs w:val="24"/>
              </w:rPr>
              <w:t>4.83</w:t>
            </w:r>
            <w:r w:rsidR="00614C5A">
              <w:rPr>
                <w:rFonts w:ascii="Times New Roman" w:eastAsia="宋体" w:hAnsi="Times New Roman" w:cs="Times New Roman" w:hint="eastAsia"/>
                <w:sz w:val="24"/>
                <w:szCs w:val="24"/>
              </w:rPr>
              <w:t>亿元。</w:t>
            </w:r>
            <w:r w:rsidR="00614C5A" w:rsidRPr="00614C5A">
              <w:rPr>
                <w:rFonts w:ascii="Times New Roman" w:eastAsia="宋体" w:hAnsi="Times New Roman" w:cs="Times New Roman"/>
                <w:sz w:val="24"/>
                <w:szCs w:val="24"/>
              </w:rPr>
              <w:t>4</w:t>
            </w:r>
            <w:r w:rsidR="00614C5A" w:rsidRPr="00614C5A">
              <w:rPr>
                <w:rFonts w:ascii="Times New Roman" w:eastAsia="宋体" w:hAnsi="Times New Roman" w:cs="Times New Roman"/>
                <w:sz w:val="24"/>
                <w:szCs w:val="24"/>
              </w:rPr>
              <w:t>月</w:t>
            </w:r>
            <w:r w:rsidR="00614C5A" w:rsidRPr="00614C5A">
              <w:rPr>
                <w:rFonts w:ascii="Times New Roman" w:eastAsia="宋体" w:hAnsi="Times New Roman" w:cs="Times New Roman"/>
                <w:sz w:val="24"/>
                <w:szCs w:val="24"/>
              </w:rPr>
              <w:t>28</w:t>
            </w:r>
            <w:r w:rsidR="00614C5A" w:rsidRPr="00614C5A">
              <w:rPr>
                <w:rFonts w:ascii="Times New Roman" w:eastAsia="宋体" w:hAnsi="Times New Roman" w:cs="Times New Roman"/>
                <w:sz w:val="24"/>
                <w:szCs w:val="24"/>
              </w:rPr>
              <w:t>日，</w:t>
            </w:r>
            <w:r w:rsidR="00614C5A">
              <w:rPr>
                <w:rFonts w:ascii="Times New Roman" w:eastAsia="宋体" w:hAnsi="Times New Roman" w:cs="Times New Roman" w:hint="eastAsia"/>
                <w:sz w:val="24"/>
                <w:szCs w:val="24"/>
              </w:rPr>
              <w:t>公司</w:t>
            </w:r>
            <w:r w:rsidR="00614C5A" w:rsidRPr="00614C5A">
              <w:rPr>
                <w:rFonts w:ascii="Times New Roman" w:eastAsia="宋体" w:hAnsi="Times New Roman" w:cs="Times New Roman"/>
                <w:sz w:val="24"/>
                <w:szCs w:val="24"/>
              </w:rPr>
              <w:t>在香港联合交易所主板正式挂牌上市，募资净额约</w:t>
            </w:r>
            <w:r w:rsidR="00614C5A" w:rsidRPr="00614C5A">
              <w:rPr>
                <w:rFonts w:ascii="Times New Roman" w:eastAsia="宋体" w:hAnsi="Times New Roman" w:cs="Times New Roman"/>
                <w:sz w:val="24"/>
                <w:szCs w:val="24"/>
              </w:rPr>
              <w:t>11.89</w:t>
            </w:r>
            <w:r w:rsidR="00614C5A" w:rsidRPr="00614C5A">
              <w:rPr>
                <w:rFonts w:ascii="Times New Roman" w:eastAsia="宋体" w:hAnsi="Times New Roman" w:cs="Times New Roman"/>
                <w:sz w:val="24"/>
                <w:szCs w:val="24"/>
              </w:rPr>
              <w:t>亿港元。</w:t>
            </w:r>
            <w:r w:rsidR="000D125A" w:rsidRPr="000D125A">
              <w:rPr>
                <w:rFonts w:ascii="Times New Roman" w:eastAsia="宋体" w:hAnsi="Times New Roman" w:cs="Times New Roman"/>
                <w:sz w:val="24"/>
                <w:szCs w:val="24"/>
              </w:rPr>
              <w:t>202</w:t>
            </w:r>
            <w:r w:rsidR="000D125A">
              <w:rPr>
                <w:rFonts w:ascii="Times New Roman" w:eastAsia="宋体" w:hAnsi="Times New Roman" w:cs="Times New Roman"/>
                <w:sz w:val="24"/>
                <w:szCs w:val="24"/>
              </w:rPr>
              <w:t>6</w:t>
            </w:r>
            <w:r w:rsidR="000D125A" w:rsidRPr="000D125A">
              <w:rPr>
                <w:rFonts w:ascii="Times New Roman" w:eastAsia="宋体" w:hAnsi="Times New Roman" w:cs="Times New Roman"/>
                <w:sz w:val="24"/>
                <w:szCs w:val="24"/>
              </w:rPr>
              <w:t>年及未来，我们仍将坚持创新研发是公司长远发展的价值保障与核心战略不动摇，具体研发费用的投入，要根据核心管线的推进情况来规划。</w:t>
            </w:r>
          </w:p>
          <w:p w14:paraId="22D9408A" w14:textId="1C91E3E0" w:rsidR="00BD2052" w:rsidRPr="004E327C" w:rsidRDefault="00BD2052" w:rsidP="00BD2052">
            <w:pPr>
              <w:spacing w:line="300" w:lineRule="auto"/>
              <w:rPr>
                <w:rFonts w:ascii="Times New Roman" w:eastAsia="宋体" w:hAnsi="Times New Roman" w:cs="Times New Roman"/>
                <w:sz w:val="24"/>
                <w:szCs w:val="24"/>
              </w:rPr>
            </w:pPr>
          </w:p>
        </w:tc>
      </w:tr>
    </w:tbl>
    <w:p w14:paraId="6FDBDD09" w14:textId="77777777" w:rsidR="001C5186" w:rsidRPr="00997B53" w:rsidRDefault="001C5186" w:rsidP="00546326">
      <w:pPr>
        <w:spacing w:line="300" w:lineRule="auto"/>
        <w:rPr>
          <w:rFonts w:ascii="Times New Roman" w:eastAsia="宋体" w:hAnsi="Times New Roman"/>
        </w:rPr>
      </w:pPr>
    </w:p>
    <w:sectPr w:rsidR="001C5186" w:rsidRPr="00997B53">
      <w:headerReference w:type="default" r:id="rId8"/>
      <w:footerReference w:type="default" r:id="rId9"/>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1D04B" w14:textId="77777777" w:rsidR="00260F34" w:rsidRDefault="00260F34">
      <w:r>
        <w:separator/>
      </w:r>
    </w:p>
  </w:endnote>
  <w:endnote w:type="continuationSeparator" w:id="0">
    <w:p w14:paraId="78DC019F" w14:textId="77777777" w:rsidR="00260F34" w:rsidRDefault="0026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B2F2" w14:textId="04525D89" w:rsidR="001C5186" w:rsidRDefault="00F42701">
    <w:pPr>
      <w:jc w:val="center"/>
    </w:pPr>
    <w:r>
      <w:fldChar w:fldCharType="begin"/>
    </w:r>
    <w:r>
      <w:instrText xml:space="preserve"> PAGE </w:instrText>
    </w:r>
    <w:r>
      <w:fldChar w:fldCharType="separate"/>
    </w:r>
    <w:r w:rsidR="00716068">
      <w:rPr>
        <w:noProof/>
      </w:rPr>
      <w:t>3</w:t>
    </w:r>
    <w:r>
      <w:fldChar w:fldCharType="end"/>
    </w:r>
    <w:r>
      <w:rPr>
        <w:lang w:val="zh-CN"/>
      </w:rPr>
      <w:t xml:space="preserve"> / </w:t>
    </w:r>
    <w:r w:rsidR="00260F34">
      <w:fldChar w:fldCharType="begin"/>
    </w:r>
    <w:r w:rsidR="00260F34">
      <w:instrText xml:space="preserve"> NUMPAGES  </w:instrText>
    </w:r>
    <w:r w:rsidR="00260F34">
      <w:fldChar w:fldCharType="separate"/>
    </w:r>
    <w:r w:rsidR="00716068">
      <w:rPr>
        <w:noProof/>
      </w:rPr>
      <w:t>6</w:t>
    </w:r>
    <w:r w:rsidR="00260F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4A61E" w14:textId="77777777" w:rsidR="00260F34" w:rsidRDefault="00260F34">
      <w:r>
        <w:separator/>
      </w:r>
    </w:p>
  </w:footnote>
  <w:footnote w:type="continuationSeparator" w:id="0">
    <w:p w14:paraId="6E1EA027" w14:textId="77777777" w:rsidR="00260F34" w:rsidRDefault="0026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EF1E" w14:textId="77777777" w:rsidR="001C5186" w:rsidRDefault="00F42701">
    <w:pPr>
      <w:rPr>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5C9"/>
    <w:multiLevelType w:val="hybridMultilevel"/>
    <w:tmpl w:val="D0247918"/>
    <w:lvl w:ilvl="0" w:tplc="89E249C0">
      <w:start w:val="1"/>
      <w:numFmt w:val="decimalEnclosedCircle"/>
      <w:lvlText w:val="%1"/>
      <w:lvlJc w:val="left"/>
      <w:pPr>
        <w:ind w:left="720" w:hanging="360"/>
      </w:pPr>
      <w:rPr>
        <w:rFonts w:ascii="Malgun Gothic" w:eastAsia="Malgun Gothic" w:hAnsi="Malgun Gothic"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25378FE"/>
    <w:multiLevelType w:val="hybridMultilevel"/>
    <w:tmpl w:val="D53283D2"/>
    <w:lvl w:ilvl="0" w:tplc="63A8C2AC">
      <w:start w:val="1"/>
      <w:numFmt w:val="decimal"/>
      <w:lvlText w:val="%1）"/>
      <w:lvlJc w:val="left"/>
      <w:pPr>
        <w:ind w:left="163" w:hanging="360"/>
      </w:pPr>
      <w:rPr>
        <w:rFonts w:hint="default"/>
      </w:rPr>
    </w:lvl>
    <w:lvl w:ilvl="1" w:tplc="04090019" w:tentative="1">
      <w:start w:val="1"/>
      <w:numFmt w:val="lowerLetter"/>
      <w:lvlText w:val="%2)"/>
      <w:lvlJc w:val="left"/>
      <w:pPr>
        <w:ind w:left="643" w:hanging="420"/>
      </w:pPr>
    </w:lvl>
    <w:lvl w:ilvl="2" w:tplc="0409001B" w:tentative="1">
      <w:start w:val="1"/>
      <w:numFmt w:val="lowerRoman"/>
      <w:lvlText w:val="%3."/>
      <w:lvlJc w:val="right"/>
      <w:pPr>
        <w:ind w:left="1063" w:hanging="420"/>
      </w:pPr>
    </w:lvl>
    <w:lvl w:ilvl="3" w:tplc="0409000F" w:tentative="1">
      <w:start w:val="1"/>
      <w:numFmt w:val="decimal"/>
      <w:lvlText w:val="%4."/>
      <w:lvlJc w:val="left"/>
      <w:pPr>
        <w:ind w:left="1483" w:hanging="420"/>
      </w:pPr>
    </w:lvl>
    <w:lvl w:ilvl="4" w:tplc="04090019" w:tentative="1">
      <w:start w:val="1"/>
      <w:numFmt w:val="lowerLetter"/>
      <w:lvlText w:val="%5)"/>
      <w:lvlJc w:val="left"/>
      <w:pPr>
        <w:ind w:left="1903" w:hanging="420"/>
      </w:pPr>
    </w:lvl>
    <w:lvl w:ilvl="5" w:tplc="0409001B" w:tentative="1">
      <w:start w:val="1"/>
      <w:numFmt w:val="lowerRoman"/>
      <w:lvlText w:val="%6."/>
      <w:lvlJc w:val="right"/>
      <w:pPr>
        <w:ind w:left="2323" w:hanging="420"/>
      </w:pPr>
    </w:lvl>
    <w:lvl w:ilvl="6" w:tplc="0409000F" w:tentative="1">
      <w:start w:val="1"/>
      <w:numFmt w:val="decimal"/>
      <w:lvlText w:val="%7."/>
      <w:lvlJc w:val="left"/>
      <w:pPr>
        <w:ind w:left="2743" w:hanging="420"/>
      </w:pPr>
    </w:lvl>
    <w:lvl w:ilvl="7" w:tplc="04090019" w:tentative="1">
      <w:start w:val="1"/>
      <w:numFmt w:val="lowerLetter"/>
      <w:lvlText w:val="%8)"/>
      <w:lvlJc w:val="left"/>
      <w:pPr>
        <w:ind w:left="3163" w:hanging="420"/>
      </w:pPr>
    </w:lvl>
    <w:lvl w:ilvl="8" w:tplc="0409001B" w:tentative="1">
      <w:start w:val="1"/>
      <w:numFmt w:val="lowerRoman"/>
      <w:lvlText w:val="%9."/>
      <w:lvlJc w:val="right"/>
      <w:pPr>
        <w:ind w:left="3583" w:hanging="420"/>
      </w:pPr>
    </w:lvl>
  </w:abstractNum>
  <w:abstractNum w:abstractNumId="2" w15:restartNumberingAfterBreak="0">
    <w:nsid w:val="25FF727A"/>
    <w:multiLevelType w:val="hybridMultilevel"/>
    <w:tmpl w:val="5014900E"/>
    <w:lvl w:ilvl="0" w:tplc="13BEC43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9A3805"/>
    <w:multiLevelType w:val="hybridMultilevel"/>
    <w:tmpl w:val="FD8EDEA4"/>
    <w:lvl w:ilvl="0" w:tplc="35266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C80C48"/>
    <w:multiLevelType w:val="hybridMultilevel"/>
    <w:tmpl w:val="0B42447C"/>
    <w:lvl w:ilvl="0" w:tplc="967A3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626236"/>
    <w:multiLevelType w:val="hybridMultilevel"/>
    <w:tmpl w:val="044402C6"/>
    <w:lvl w:ilvl="0" w:tplc="350681E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484769E"/>
    <w:multiLevelType w:val="hybridMultilevel"/>
    <w:tmpl w:val="0434C246"/>
    <w:lvl w:ilvl="0" w:tplc="D5B8A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D14498"/>
    <w:multiLevelType w:val="hybridMultilevel"/>
    <w:tmpl w:val="2ADEFCC8"/>
    <w:lvl w:ilvl="0" w:tplc="CA501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
  </w:num>
  <w:num w:numId="3">
    <w:abstractNumId w:val="1"/>
  </w:num>
  <w:num w:numId="4">
    <w:abstractNumId w:val="5"/>
  </w:num>
  <w:num w:numId="5">
    <w:abstractNumId w:val="4"/>
  </w:num>
  <w:num w:numId="6">
    <w:abstractNumId w:val="8"/>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05B79"/>
    <w:rsid w:val="00015407"/>
    <w:rsid w:val="00015BB9"/>
    <w:rsid w:val="00017F6E"/>
    <w:rsid w:val="00020932"/>
    <w:rsid w:val="00021F79"/>
    <w:rsid w:val="00023824"/>
    <w:rsid w:val="00025BBC"/>
    <w:rsid w:val="00036090"/>
    <w:rsid w:val="00037194"/>
    <w:rsid w:val="00037DDF"/>
    <w:rsid w:val="000451CF"/>
    <w:rsid w:val="00051C3D"/>
    <w:rsid w:val="00055071"/>
    <w:rsid w:val="00056BDD"/>
    <w:rsid w:val="000572F4"/>
    <w:rsid w:val="000578BD"/>
    <w:rsid w:val="00057FAC"/>
    <w:rsid w:val="00066416"/>
    <w:rsid w:val="000664AD"/>
    <w:rsid w:val="000669B6"/>
    <w:rsid w:val="000679FD"/>
    <w:rsid w:val="00070D48"/>
    <w:rsid w:val="00073CA6"/>
    <w:rsid w:val="00073F95"/>
    <w:rsid w:val="00074564"/>
    <w:rsid w:val="00080E11"/>
    <w:rsid w:val="00082720"/>
    <w:rsid w:val="00086367"/>
    <w:rsid w:val="00087041"/>
    <w:rsid w:val="00090DB2"/>
    <w:rsid w:val="000921F4"/>
    <w:rsid w:val="00093139"/>
    <w:rsid w:val="000958C3"/>
    <w:rsid w:val="00095C3A"/>
    <w:rsid w:val="000960DC"/>
    <w:rsid w:val="00097FB4"/>
    <w:rsid w:val="000A0A9A"/>
    <w:rsid w:val="000A1594"/>
    <w:rsid w:val="000A2460"/>
    <w:rsid w:val="000A3EA9"/>
    <w:rsid w:val="000A7975"/>
    <w:rsid w:val="000B04B4"/>
    <w:rsid w:val="000B1F69"/>
    <w:rsid w:val="000B2290"/>
    <w:rsid w:val="000B7874"/>
    <w:rsid w:val="000B7BDC"/>
    <w:rsid w:val="000C7C96"/>
    <w:rsid w:val="000D125A"/>
    <w:rsid w:val="000D4C3E"/>
    <w:rsid w:val="000D5829"/>
    <w:rsid w:val="000D5B67"/>
    <w:rsid w:val="000D753F"/>
    <w:rsid w:val="000E4584"/>
    <w:rsid w:val="000F0F7E"/>
    <w:rsid w:val="000F3049"/>
    <w:rsid w:val="000F39A6"/>
    <w:rsid w:val="000F50F6"/>
    <w:rsid w:val="000F6B47"/>
    <w:rsid w:val="000F70A8"/>
    <w:rsid w:val="00100996"/>
    <w:rsid w:val="00100BC3"/>
    <w:rsid w:val="00101157"/>
    <w:rsid w:val="001019DA"/>
    <w:rsid w:val="00101A87"/>
    <w:rsid w:val="00102F0C"/>
    <w:rsid w:val="00104359"/>
    <w:rsid w:val="00104612"/>
    <w:rsid w:val="00104E1A"/>
    <w:rsid w:val="0010675A"/>
    <w:rsid w:val="00111B74"/>
    <w:rsid w:val="001179A1"/>
    <w:rsid w:val="00117F0D"/>
    <w:rsid w:val="00120F46"/>
    <w:rsid w:val="00122005"/>
    <w:rsid w:val="0012556C"/>
    <w:rsid w:val="00125ABE"/>
    <w:rsid w:val="00125E81"/>
    <w:rsid w:val="0012600D"/>
    <w:rsid w:val="00127C88"/>
    <w:rsid w:val="00131E3D"/>
    <w:rsid w:val="00134CA6"/>
    <w:rsid w:val="00134CBB"/>
    <w:rsid w:val="00134CCA"/>
    <w:rsid w:val="0013672E"/>
    <w:rsid w:val="00137B79"/>
    <w:rsid w:val="001401BB"/>
    <w:rsid w:val="00142315"/>
    <w:rsid w:val="00146095"/>
    <w:rsid w:val="00153560"/>
    <w:rsid w:val="0015790D"/>
    <w:rsid w:val="001606B6"/>
    <w:rsid w:val="00160F95"/>
    <w:rsid w:val="00164671"/>
    <w:rsid w:val="0016478A"/>
    <w:rsid w:val="00166FFC"/>
    <w:rsid w:val="0017329E"/>
    <w:rsid w:val="00174CF4"/>
    <w:rsid w:val="00180A9C"/>
    <w:rsid w:val="00180C59"/>
    <w:rsid w:val="00181038"/>
    <w:rsid w:val="00182D6A"/>
    <w:rsid w:val="001837A4"/>
    <w:rsid w:val="00190CFD"/>
    <w:rsid w:val="0019125C"/>
    <w:rsid w:val="0019188C"/>
    <w:rsid w:val="001941C9"/>
    <w:rsid w:val="001A0C33"/>
    <w:rsid w:val="001A0F46"/>
    <w:rsid w:val="001A335B"/>
    <w:rsid w:val="001A3A12"/>
    <w:rsid w:val="001A464D"/>
    <w:rsid w:val="001A679D"/>
    <w:rsid w:val="001B085E"/>
    <w:rsid w:val="001B3EAD"/>
    <w:rsid w:val="001B4CBD"/>
    <w:rsid w:val="001B65BD"/>
    <w:rsid w:val="001C002C"/>
    <w:rsid w:val="001C5186"/>
    <w:rsid w:val="001D1140"/>
    <w:rsid w:val="001D2314"/>
    <w:rsid w:val="001D389C"/>
    <w:rsid w:val="001D7432"/>
    <w:rsid w:val="001E0192"/>
    <w:rsid w:val="001E040C"/>
    <w:rsid w:val="001E6166"/>
    <w:rsid w:val="001F203D"/>
    <w:rsid w:val="001F2763"/>
    <w:rsid w:val="001F5BE8"/>
    <w:rsid w:val="001F5E29"/>
    <w:rsid w:val="001F6616"/>
    <w:rsid w:val="001F7AB0"/>
    <w:rsid w:val="00203DB1"/>
    <w:rsid w:val="0021035B"/>
    <w:rsid w:val="002103CB"/>
    <w:rsid w:val="0021054A"/>
    <w:rsid w:val="00210EB1"/>
    <w:rsid w:val="002116A1"/>
    <w:rsid w:val="0021181D"/>
    <w:rsid w:val="00213D07"/>
    <w:rsid w:val="00214802"/>
    <w:rsid w:val="002164D5"/>
    <w:rsid w:val="0022468C"/>
    <w:rsid w:val="00224E9B"/>
    <w:rsid w:val="00226421"/>
    <w:rsid w:val="00227692"/>
    <w:rsid w:val="0023170A"/>
    <w:rsid w:val="00231C09"/>
    <w:rsid w:val="00235DAD"/>
    <w:rsid w:val="00237F45"/>
    <w:rsid w:val="00240914"/>
    <w:rsid w:val="00244F1B"/>
    <w:rsid w:val="00251065"/>
    <w:rsid w:val="00256110"/>
    <w:rsid w:val="00260B10"/>
    <w:rsid w:val="00260BEE"/>
    <w:rsid w:val="00260F34"/>
    <w:rsid w:val="00263EAF"/>
    <w:rsid w:val="002665B9"/>
    <w:rsid w:val="00267AD1"/>
    <w:rsid w:val="00271E8F"/>
    <w:rsid w:val="00274A19"/>
    <w:rsid w:val="00277E2D"/>
    <w:rsid w:val="00277F39"/>
    <w:rsid w:val="00283D13"/>
    <w:rsid w:val="00284599"/>
    <w:rsid w:val="00285B72"/>
    <w:rsid w:val="00287B57"/>
    <w:rsid w:val="002910D0"/>
    <w:rsid w:val="00294C20"/>
    <w:rsid w:val="00295DF4"/>
    <w:rsid w:val="00296315"/>
    <w:rsid w:val="00297D44"/>
    <w:rsid w:val="00297D5F"/>
    <w:rsid w:val="002A3289"/>
    <w:rsid w:val="002B6B66"/>
    <w:rsid w:val="002C35FB"/>
    <w:rsid w:val="002C44F5"/>
    <w:rsid w:val="002C4AB5"/>
    <w:rsid w:val="002C5839"/>
    <w:rsid w:val="002C5A9A"/>
    <w:rsid w:val="002D07A3"/>
    <w:rsid w:val="002D2DF5"/>
    <w:rsid w:val="002D3F5B"/>
    <w:rsid w:val="002D4BF2"/>
    <w:rsid w:val="002D63A0"/>
    <w:rsid w:val="002D7142"/>
    <w:rsid w:val="002D7BDE"/>
    <w:rsid w:val="002E0172"/>
    <w:rsid w:val="002E0407"/>
    <w:rsid w:val="002E32C4"/>
    <w:rsid w:val="002E4F00"/>
    <w:rsid w:val="002E5F51"/>
    <w:rsid w:val="002E6344"/>
    <w:rsid w:val="002E6CDE"/>
    <w:rsid w:val="002F25E4"/>
    <w:rsid w:val="002F5E79"/>
    <w:rsid w:val="002F64BE"/>
    <w:rsid w:val="003052C1"/>
    <w:rsid w:val="00306F52"/>
    <w:rsid w:val="00307395"/>
    <w:rsid w:val="003116A2"/>
    <w:rsid w:val="003160FC"/>
    <w:rsid w:val="003168ED"/>
    <w:rsid w:val="003222E0"/>
    <w:rsid w:val="00322BD4"/>
    <w:rsid w:val="00326F2A"/>
    <w:rsid w:val="003271AD"/>
    <w:rsid w:val="0032770A"/>
    <w:rsid w:val="003328E1"/>
    <w:rsid w:val="003330EE"/>
    <w:rsid w:val="00333438"/>
    <w:rsid w:val="00335621"/>
    <w:rsid w:val="003367FB"/>
    <w:rsid w:val="003416BF"/>
    <w:rsid w:val="00342894"/>
    <w:rsid w:val="003429D3"/>
    <w:rsid w:val="0034354C"/>
    <w:rsid w:val="00347506"/>
    <w:rsid w:val="00350699"/>
    <w:rsid w:val="0035095B"/>
    <w:rsid w:val="00351D24"/>
    <w:rsid w:val="003528B2"/>
    <w:rsid w:val="003534FC"/>
    <w:rsid w:val="00354696"/>
    <w:rsid w:val="0035682E"/>
    <w:rsid w:val="003569EC"/>
    <w:rsid w:val="00357BD6"/>
    <w:rsid w:val="00361143"/>
    <w:rsid w:val="00374528"/>
    <w:rsid w:val="00381800"/>
    <w:rsid w:val="003825B5"/>
    <w:rsid w:val="00383205"/>
    <w:rsid w:val="00383E31"/>
    <w:rsid w:val="0038553F"/>
    <w:rsid w:val="00385649"/>
    <w:rsid w:val="003901AB"/>
    <w:rsid w:val="00392468"/>
    <w:rsid w:val="00393AC4"/>
    <w:rsid w:val="003967C3"/>
    <w:rsid w:val="003A1309"/>
    <w:rsid w:val="003A2B2C"/>
    <w:rsid w:val="003A4EB4"/>
    <w:rsid w:val="003A5D5E"/>
    <w:rsid w:val="003A5F5C"/>
    <w:rsid w:val="003A6CA8"/>
    <w:rsid w:val="003B27D2"/>
    <w:rsid w:val="003B3463"/>
    <w:rsid w:val="003B6B03"/>
    <w:rsid w:val="003C1801"/>
    <w:rsid w:val="003C459F"/>
    <w:rsid w:val="003C6873"/>
    <w:rsid w:val="003C6E38"/>
    <w:rsid w:val="003C7536"/>
    <w:rsid w:val="003C7AB3"/>
    <w:rsid w:val="003C7C0B"/>
    <w:rsid w:val="003E236E"/>
    <w:rsid w:val="003E5CFD"/>
    <w:rsid w:val="003E7B2B"/>
    <w:rsid w:val="003E7B3B"/>
    <w:rsid w:val="003F1303"/>
    <w:rsid w:val="003F1A5C"/>
    <w:rsid w:val="003F4F81"/>
    <w:rsid w:val="003F6D0A"/>
    <w:rsid w:val="00401AE1"/>
    <w:rsid w:val="00406F13"/>
    <w:rsid w:val="00410AAE"/>
    <w:rsid w:val="00412568"/>
    <w:rsid w:val="004134D7"/>
    <w:rsid w:val="00414894"/>
    <w:rsid w:val="00415142"/>
    <w:rsid w:val="004166F4"/>
    <w:rsid w:val="00420989"/>
    <w:rsid w:val="00421CC9"/>
    <w:rsid w:val="00423626"/>
    <w:rsid w:val="0042458F"/>
    <w:rsid w:val="00427FE7"/>
    <w:rsid w:val="00430C52"/>
    <w:rsid w:val="00433046"/>
    <w:rsid w:val="00435B4D"/>
    <w:rsid w:val="00436AE1"/>
    <w:rsid w:val="00443B63"/>
    <w:rsid w:val="00444508"/>
    <w:rsid w:val="00446E8A"/>
    <w:rsid w:val="004516C2"/>
    <w:rsid w:val="0045349E"/>
    <w:rsid w:val="004603BF"/>
    <w:rsid w:val="00462A57"/>
    <w:rsid w:val="00464E74"/>
    <w:rsid w:val="004670AD"/>
    <w:rsid w:val="00467F5F"/>
    <w:rsid w:val="00472333"/>
    <w:rsid w:val="0047378F"/>
    <w:rsid w:val="00474896"/>
    <w:rsid w:val="00475E65"/>
    <w:rsid w:val="004779FC"/>
    <w:rsid w:val="00480D58"/>
    <w:rsid w:val="0049187E"/>
    <w:rsid w:val="00494022"/>
    <w:rsid w:val="0049457C"/>
    <w:rsid w:val="00495906"/>
    <w:rsid w:val="00495AA5"/>
    <w:rsid w:val="004971AF"/>
    <w:rsid w:val="004A17AF"/>
    <w:rsid w:val="004A1DA0"/>
    <w:rsid w:val="004A2F6A"/>
    <w:rsid w:val="004A636E"/>
    <w:rsid w:val="004A6D27"/>
    <w:rsid w:val="004B1D9A"/>
    <w:rsid w:val="004B2DB0"/>
    <w:rsid w:val="004B47A7"/>
    <w:rsid w:val="004B4DDF"/>
    <w:rsid w:val="004B72CF"/>
    <w:rsid w:val="004C006E"/>
    <w:rsid w:val="004C07D5"/>
    <w:rsid w:val="004C0D1C"/>
    <w:rsid w:val="004C133A"/>
    <w:rsid w:val="004C1E6C"/>
    <w:rsid w:val="004C1F95"/>
    <w:rsid w:val="004C3A99"/>
    <w:rsid w:val="004C5755"/>
    <w:rsid w:val="004C7B4C"/>
    <w:rsid w:val="004D1EC5"/>
    <w:rsid w:val="004D1FA9"/>
    <w:rsid w:val="004D3144"/>
    <w:rsid w:val="004D383C"/>
    <w:rsid w:val="004D3B05"/>
    <w:rsid w:val="004D4C1F"/>
    <w:rsid w:val="004D50E8"/>
    <w:rsid w:val="004E0B91"/>
    <w:rsid w:val="004E0F16"/>
    <w:rsid w:val="004E1110"/>
    <w:rsid w:val="004E1F3E"/>
    <w:rsid w:val="004E22F5"/>
    <w:rsid w:val="004E327C"/>
    <w:rsid w:val="004E372F"/>
    <w:rsid w:val="004E3777"/>
    <w:rsid w:val="004E40D0"/>
    <w:rsid w:val="004E5683"/>
    <w:rsid w:val="004E5DAB"/>
    <w:rsid w:val="004F0A76"/>
    <w:rsid w:val="004F16DD"/>
    <w:rsid w:val="004F472D"/>
    <w:rsid w:val="004F4C47"/>
    <w:rsid w:val="004F562F"/>
    <w:rsid w:val="004F7559"/>
    <w:rsid w:val="00501E92"/>
    <w:rsid w:val="005024F7"/>
    <w:rsid w:val="00504946"/>
    <w:rsid w:val="005059A7"/>
    <w:rsid w:val="00507CD5"/>
    <w:rsid w:val="00511315"/>
    <w:rsid w:val="00511AC8"/>
    <w:rsid w:val="00512A5B"/>
    <w:rsid w:val="005143C1"/>
    <w:rsid w:val="00515A89"/>
    <w:rsid w:val="0051686D"/>
    <w:rsid w:val="00517813"/>
    <w:rsid w:val="00520E59"/>
    <w:rsid w:val="0052287F"/>
    <w:rsid w:val="005230A4"/>
    <w:rsid w:val="00523B4A"/>
    <w:rsid w:val="00526977"/>
    <w:rsid w:val="00526C27"/>
    <w:rsid w:val="00527BB1"/>
    <w:rsid w:val="00527F9D"/>
    <w:rsid w:val="00531FA8"/>
    <w:rsid w:val="005366B2"/>
    <w:rsid w:val="005420A2"/>
    <w:rsid w:val="00543BC2"/>
    <w:rsid w:val="00546326"/>
    <w:rsid w:val="005467B1"/>
    <w:rsid w:val="005476B9"/>
    <w:rsid w:val="00547B35"/>
    <w:rsid w:val="00550740"/>
    <w:rsid w:val="00551A0E"/>
    <w:rsid w:val="00553D3B"/>
    <w:rsid w:val="00555133"/>
    <w:rsid w:val="00557732"/>
    <w:rsid w:val="005650CD"/>
    <w:rsid w:val="00566F85"/>
    <w:rsid w:val="00567907"/>
    <w:rsid w:val="005707E2"/>
    <w:rsid w:val="005738C3"/>
    <w:rsid w:val="00574D50"/>
    <w:rsid w:val="00575AD3"/>
    <w:rsid w:val="0057624D"/>
    <w:rsid w:val="0058079A"/>
    <w:rsid w:val="00581E6D"/>
    <w:rsid w:val="00583E99"/>
    <w:rsid w:val="005844A0"/>
    <w:rsid w:val="00584F61"/>
    <w:rsid w:val="00585A5C"/>
    <w:rsid w:val="00594FA9"/>
    <w:rsid w:val="005952CB"/>
    <w:rsid w:val="00596E6F"/>
    <w:rsid w:val="005A134F"/>
    <w:rsid w:val="005A450A"/>
    <w:rsid w:val="005A7277"/>
    <w:rsid w:val="005A73B3"/>
    <w:rsid w:val="005B1F98"/>
    <w:rsid w:val="005B5CAA"/>
    <w:rsid w:val="005B601A"/>
    <w:rsid w:val="005B734F"/>
    <w:rsid w:val="005B79FC"/>
    <w:rsid w:val="005B7A97"/>
    <w:rsid w:val="005C1967"/>
    <w:rsid w:val="005C2817"/>
    <w:rsid w:val="005C2A2F"/>
    <w:rsid w:val="005C6A94"/>
    <w:rsid w:val="005D2D21"/>
    <w:rsid w:val="005D35B2"/>
    <w:rsid w:val="005D38CC"/>
    <w:rsid w:val="005D5107"/>
    <w:rsid w:val="005D6805"/>
    <w:rsid w:val="005D69F7"/>
    <w:rsid w:val="005D7B64"/>
    <w:rsid w:val="005E2125"/>
    <w:rsid w:val="005E231C"/>
    <w:rsid w:val="005E5157"/>
    <w:rsid w:val="005E7193"/>
    <w:rsid w:val="005E7D5E"/>
    <w:rsid w:val="005F2AB1"/>
    <w:rsid w:val="00604728"/>
    <w:rsid w:val="00604ED6"/>
    <w:rsid w:val="00606CBD"/>
    <w:rsid w:val="00607861"/>
    <w:rsid w:val="00614C5A"/>
    <w:rsid w:val="00614C64"/>
    <w:rsid w:val="00620EA0"/>
    <w:rsid w:val="0062233D"/>
    <w:rsid w:val="00622BE0"/>
    <w:rsid w:val="00631A1A"/>
    <w:rsid w:val="006343BB"/>
    <w:rsid w:val="00635EA2"/>
    <w:rsid w:val="0063608F"/>
    <w:rsid w:val="00636FAF"/>
    <w:rsid w:val="00637334"/>
    <w:rsid w:val="006376F2"/>
    <w:rsid w:val="00637C48"/>
    <w:rsid w:val="006410C7"/>
    <w:rsid w:val="00643B02"/>
    <w:rsid w:val="0064415A"/>
    <w:rsid w:val="006464E1"/>
    <w:rsid w:val="00654ADA"/>
    <w:rsid w:val="00656534"/>
    <w:rsid w:val="00656724"/>
    <w:rsid w:val="006621B7"/>
    <w:rsid w:val="00666159"/>
    <w:rsid w:val="0066703B"/>
    <w:rsid w:val="00670A47"/>
    <w:rsid w:val="00672762"/>
    <w:rsid w:val="00672A62"/>
    <w:rsid w:val="006731A1"/>
    <w:rsid w:val="006733BF"/>
    <w:rsid w:val="00673BA0"/>
    <w:rsid w:val="00674CB6"/>
    <w:rsid w:val="00675771"/>
    <w:rsid w:val="00676462"/>
    <w:rsid w:val="00677501"/>
    <w:rsid w:val="006815D6"/>
    <w:rsid w:val="006826FB"/>
    <w:rsid w:val="00683423"/>
    <w:rsid w:val="00684A43"/>
    <w:rsid w:val="00685B76"/>
    <w:rsid w:val="00687991"/>
    <w:rsid w:val="00690747"/>
    <w:rsid w:val="00690E73"/>
    <w:rsid w:val="006910B3"/>
    <w:rsid w:val="00694A84"/>
    <w:rsid w:val="0069509D"/>
    <w:rsid w:val="006973BE"/>
    <w:rsid w:val="00697C89"/>
    <w:rsid w:val="006A15F7"/>
    <w:rsid w:val="006A4067"/>
    <w:rsid w:val="006B17D2"/>
    <w:rsid w:val="006B194B"/>
    <w:rsid w:val="006B4424"/>
    <w:rsid w:val="006B5ABA"/>
    <w:rsid w:val="006B5FE5"/>
    <w:rsid w:val="006B7047"/>
    <w:rsid w:val="006C03AE"/>
    <w:rsid w:val="006C17C9"/>
    <w:rsid w:val="006C2C88"/>
    <w:rsid w:val="006D025C"/>
    <w:rsid w:val="006D07F9"/>
    <w:rsid w:val="006D099C"/>
    <w:rsid w:val="006D3E14"/>
    <w:rsid w:val="006D4BB3"/>
    <w:rsid w:val="006D52AD"/>
    <w:rsid w:val="006D7EDC"/>
    <w:rsid w:val="006E29CB"/>
    <w:rsid w:val="006E2ECF"/>
    <w:rsid w:val="006E553A"/>
    <w:rsid w:val="006E782E"/>
    <w:rsid w:val="006F166C"/>
    <w:rsid w:val="006F7D5B"/>
    <w:rsid w:val="00703466"/>
    <w:rsid w:val="00705AD5"/>
    <w:rsid w:val="007144D3"/>
    <w:rsid w:val="00714C1B"/>
    <w:rsid w:val="00715E24"/>
    <w:rsid w:val="00716068"/>
    <w:rsid w:val="007170E7"/>
    <w:rsid w:val="00717952"/>
    <w:rsid w:val="00720A08"/>
    <w:rsid w:val="00721CA3"/>
    <w:rsid w:val="00722E93"/>
    <w:rsid w:val="0072368D"/>
    <w:rsid w:val="007240E2"/>
    <w:rsid w:val="00725576"/>
    <w:rsid w:val="007270EF"/>
    <w:rsid w:val="00730568"/>
    <w:rsid w:val="00731666"/>
    <w:rsid w:val="00735857"/>
    <w:rsid w:val="0074008D"/>
    <w:rsid w:val="00740B69"/>
    <w:rsid w:val="00742DAD"/>
    <w:rsid w:val="00744838"/>
    <w:rsid w:val="00746C64"/>
    <w:rsid w:val="00770124"/>
    <w:rsid w:val="0077306D"/>
    <w:rsid w:val="007732AF"/>
    <w:rsid w:val="00775FD1"/>
    <w:rsid w:val="007826A6"/>
    <w:rsid w:val="0078369B"/>
    <w:rsid w:val="00786CBD"/>
    <w:rsid w:val="007872FB"/>
    <w:rsid w:val="00787325"/>
    <w:rsid w:val="007A183C"/>
    <w:rsid w:val="007A3B81"/>
    <w:rsid w:val="007A5F2E"/>
    <w:rsid w:val="007A622F"/>
    <w:rsid w:val="007B21C4"/>
    <w:rsid w:val="007B3565"/>
    <w:rsid w:val="007B52A7"/>
    <w:rsid w:val="007B531E"/>
    <w:rsid w:val="007B630F"/>
    <w:rsid w:val="007C3658"/>
    <w:rsid w:val="007C4447"/>
    <w:rsid w:val="007C461A"/>
    <w:rsid w:val="007C4BB5"/>
    <w:rsid w:val="007C4E01"/>
    <w:rsid w:val="007C520C"/>
    <w:rsid w:val="007C6606"/>
    <w:rsid w:val="007C77B4"/>
    <w:rsid w:val="007D0C7C"/>
    <w:rsid w:val="007D1612"/>
    <w:rsid w:val="007D1BF0"/>
    <w:rsid w:val="007D23BD"/>
    <w:rsid w:val="007D5DAA"/>
    <w:rsid w:val="007E0BF8"/>
    <w:rsid w:val="007E1C0F"/>
    <w:rsid w:val="007E250E"/>
    <w:rsid w:val="007E332F"/>
    <w:rsid w:val="007E37EB"/>
    <w:rsid w:val="007E54D2"/>
    <w:rsid w:val="007E592F"/>
    <w:rsid w:val="007E6113"/>
    <w:rsid w:val="007E6D68"/>
    <w:rsid w:val="007E76DD"/>
    <w:rsid w:val="007F071A"/>
    <w:rsid w:val="007F0DF8"/>
    <w:rsid w:val="0080062C"/>
    <w:rsid w:val="00801B53"/>
    <w:rsid w:val="00802982"/>
    <w:rsid w:val="00807C09"/>
    <w:rsid w:val="008102B7"/>
    <w:rsid w:val="00810408"/>
    <w:rsid w:val="0081065D"/>
    <w:rsid w:val="0081164B"/>
    <w:rsid w:val="00812403"/>
    <w:rsid w:val="008137EF"/>
    <w:rsid w:val="00817934"/>
    <w:rsid w:val="0082000B"/>
    <w:rsid w:val="008200C7"/>
    <w:rsid w:val="00821DC3"/>
    <w:rsid w:val="00823346"/>
    <w:rsid w:val="00824098"/>
    <w:rsid w:val="008244D5"/>
    <w:rsid w:val="0082669B"/>
    <w:rsid w:val="0082731E"/>
    <w:rsid w:val="0083339A"/>
    <w:rsid w:val="00837338"/>
    <w:rsid w:val="00841D78"/>
    <w:rsid w:val="00842E25"/>
    <w:rsid w:val="00843E73"/>
    <w:rsid w:val="00847D6D"/>
    <w:rsid w:val="008540FB"/>
    <w:rsid w:val="008549AC"/>
    <w:rsid w:val="00854B7A"/>
    <w:rsid w:val="00856304"/>
    <w:rsid w:val="008571FA"/>
    <w:rsid w:val="00857FC6"/>
    <w:rsid w:val="00860892"/>
    <w:rsid w:val="008626F3"/>
    <w:rsid w:val="00864873"/>
    <w:rsid w:val="008701CE"/>
    <w:rsid w:val="00871B85"/>
    <w:rsid w:val="00874474"/>
    <w:rsid w:val="008745FB"/>
    <w:rsid w:val="008754FE"/>
    <w:rsid w:val="008758AE"/>
    <w:rsid w:val="0087689D"/>
    <w:rsid w:val="00876FFF"/>
    <w:rsid w:val="008803D6"/>
    <w:rsid w:val="008852F7"/>
    <w:rsid w:val="00885AE3"/>
    <w:rsid w:val="00886F20"/>
    <w:rsid w:val="00890042"/>
    <w:rsid w:val="00890C01"/>
    <w:rsid w:val="00893267"/>
    <w:rsid w:val="008A059F"/>
    <w:rsid w:val="008A41F4"/>
    <w:rsid w:val="008A6A3B"/>
    <w:rsid w:val="008B271E"/>
    <w:rsid w:val="008B425A"/>
    <w:rsid w:val="008B49E4"/>
    <w:rsid w:val="008B6ACA"/>
    <w:rsid w:val="008B75A3"/>
    <w:rsid w:val="008C1A11"/>
    <w:rsid w:val="008C1D59"/>
    <w:rsid w:val="008C617C"/>
    <w:rsid w:val="008C6CEA"/>
    <w:rsid w:val="008D1F3B"/>
    <w:rsid w:val="008D2317"/>
    <w:rsid w:val="008D33F4"/>
    <w:rsid w:val="008D6D53"/>
    <w:rsid w:val="008D7BE6"/>
    <w:rsid w:val="008E069C"/>
    <w:rsid w:val="008E1B85"/>
    <w:rsid w:val="008E1E81"/>
    <w:rsid w:val="008E201E"/>
    <w:rsid w:val="008E5F2F"/>
    <w:rsid w:val="008F0142"/>
    <w:rsid w:val="008F6154"/>
    <w:rsid w:val="00904593"/>
    <w:rsid w:val="00904778"/>
    <w:rsid w:val="00904F1E"/>
    <w:rsid w:val="00906C7E"/>
    <w:rsid w:val="00906CF6"/>
    <w:rsid w:val="009074F2"/>
    <w:rsid w:val="00907939"/>
    <w:rsid w:val="00907CCB"/>
    <w:rsid w:val="00913155"/>
    <w:rsid w:val="00913716"/>
    <w:rsid w:val="00914D88"/>
    <w:rsid w:val="009165AF"/>
    <w:rsid w:val="00916F7C"/>
    <w:rsid w:val="009211D1"/>
    <w:rsid w:val="00923825"/>
    <w:rsid w:val="00923E91"/>
    <w:rsid w:val="00924339"/>
    <w:rsid w:val="00926AA9"/>
    <w:rsid w:val="009276EA"/>
    <w:rsid w:val="00931AF6"/>
    <w:rsid w:val="00932B89"/>
    <w:rsid w:val="00942BC0"/>
    <w:rsid w:val="00943409"/>
    <w:rsid w:val="0094517A"/>
    <w:rsid w:val="0094557F"/>
    <w:rsid w:val="0094708F"/>
    <w:rsid w:val="009477AF"/>
    <w:rsid w:val="009512C1"/>
    <w:rsid w:val="00952CF5"/>
    <w:rsid w:val="00953076"/>
    <w:rsid w:val="00956F8D"/>
    <w:rsid w:val="00957511"/>
    <w:rsid w:val="00962322"/>
    <w:rsid w:val="00963B33"/>
    <w:rsid w:val="00964127"/>
    <w:rsid w:val="00965E4E"/>
    <w:rsid w:val="00966CE8"/>
    <w:rsid w:val="00967AC0"/>
    <w:rsid w:val="00967FD7"/>
    <w:rsid w:val="00970511"/>
    <w:rsid w:val="00970794"/>
    <w:rsid w:val="00971C06"/>
    <w:rsid w:val="00971ED0"/>
    <w:rsid w:val="009726FC"/>
    <w:rsid w:val="00975242"/>
    <w:rsid w:val="00977B0E"/>
    <w:rsid w:val="00985381"/>
    <w:rsid w:val="00987756"/>
    <w:rsid w:val="00990DF7"/>
    <w:rsid w:val="0099429C"/>
    <w:rsid w:val="0099582D"/>
    <w:rsid w:val="00995EA9"/>
    <w:rsid w:val="00997B53"/>
    <w:rsid w:val="009A078F"/>
    <w:rsid w:val="009A34FB"/>
    <w:rsid w:val="009A38D8"/>
    <w:rsid w:val="009A51D6"/>
    <w:rsid w:val="009A76CD"/>
    <w:rsid w:val="009B09FA"/>
    <w:rsid w:val="009B12C6"/>
    <w:rsid w:val="009B678E"/>
    <w:rsid w:val="009C1A28"/>
    <w:rsid w:val="009C6078"/>
    <w:rsid w:val="009D2191"/>
    <w:rsid w:val="009D4B62"/>
    <w:rsid w:val="009D550E"/>
    <w:rsid w:val="009D5825"/>
    <w:rsid w:val="009D783A"/>
    <w:rsid w:val="009E2FD5"/>
    <w:rsid w:val="009E31A5"/>
    <w:rsid w:val="009E5A60"/>
    <w:rsid w:val="009F1398"/>
    <w:rsid w:val="009F152B"/>
    <w:rsid w:val="009F1688"/>
    <w:rsid w:val="009F2617"/>
    <w:rsid w:val="009F420E"/>
    <w:rsid w:val="009F4275"/>
    <w:rsid w:val="009F435A"/>
    <w:rsid w:val="009F4785"/>
    <w:rsid w:val="009F5E16"/>
    <w:rsid w:val="009F65E9"/>
    <w:rsid w:val="009F709D"/>
    <w:rsid w:val="009F73AA"/>
    <w:rsid w:val="009F7A73"/>
    <w:rsid w:val="00A01131"/>
    <w:rsid w:val="00A01451"/>
    <w:rsid w:val="00A02798"/>
    <w:rsid w:val="00A02F6D"/>
    <w:rsid w:val="00A04F4E"/>
    <w:rsid w:val="00A069D4"/>
    <w:rsid w:val="00A12895"/>
    <w:rsid w:val="00A12C88"/>
    <w:rsid w:val="00A143C3"/>
    <w:rsid w:val="00A1743F"/>
    <w:rsid w:val="00A23658"/>
    <w:rsid w:val="00A23E8B"/>
    <w:rsid w:val="00A30B36"/>
    <w:rsid w:val="00A32CB8"/>
    <w:rsid w:val="00A33E63"/>
    <w:rsid w:val="00A35068"/>
    <w:rsid w:val="00A426CF"/>
    <w:rsid w:val="00A4361D"/>
    <w:rsid w:val="00A436EC"/>
    <w:rsid w:val="00A45CB7"/>
    <w:rsid w:val="00A46018"/>
    <w:rsid w:val="00A5297A"/>
    <w:rsid w:val="00A56DEF"/>
    <w:rsid w:val="00A57E80"/>
    <w:rsid w:val="00A602E6"/>
    <w:rsid w:val="00A61CFB"/>
    <w:rsid w:val="00A62952"/>
    <w:rsid w:val="00A62962"/>
    <w:rsid w:val="00A641F4"/>
    <w:rsid w:val="00A66FBB"/>
    <w:rsid w:val="00A67926"/>
    <w:rsid w:val="00A7199D"/>
    <w:rsid w:val="00A766C6"/>
    <w:rsid w:val="00A76907"/>
    <w:rsid w:val="00A77202"/>
    <w:rsid w:val="00A83C4A"/>
    <w:rsid w:val="00A84125"/>
    <w:rsid w:val="00A87C2F"/>
    <w:rsid w:val="00A90FA6"/>
    <w:rsid w:val="00A94B7B"/>
    <w:rsid w:val="00A953EE"/>
    <w:rsid w:val="00A95F28"/>
    <w:rsid w:val="00A96B4B"/>
    <w:rsid w:val="00AA27E8"/>
    <w:rsid w:val="00AA62C7"/>
    <w:rsid w:val="00AB1A0B"/>
    <w:rsid w:val="00AB2299"/>
    <w:rsid w:val="00AB23A5"/>
    <w:rsid w:val="00AB3B18"/>
    <w:rsid w:val="00AB3C1F"/>
    <w:rsid w:val="00AB43A2"/>
    <w:rsid w:val="00AC23EC"/>
    <w:rsid w:val="00AC5196"/>
    <w:rsid w:val="00AD06B2"/>
    <w:rsid w:val="00AD51A3"/>
    <w:rsid w:val="00AD686A"/>
    <w:rsid w:val="00AD6F3C"/>
    <w:rsid w:val="00AE076A"/>
    <w:rsid w:val="00AE3047"/>
    <w:rsid w:val="00AE7A1F"/>
    <w:rsid w:val="00AF251E"/>
    <w:rsid w:val="00AF4DC9"/>
    <w:rsid w:val="00AF69FE"/>
    <w:rsid w:val="00AF7008"/>
    <w:rsid w:val="00AF737A"/>
    <w:rsid w:val="00B014A9"/>
    <w:rsid w:val="00B0673B"/>
    <w:rsid w:val="00B06927"/>
    <w:rsid w:val="00B06A9C"/>
    <w:rsid w:val="00B06C8D"/>
    <w:rsid w:val="00B10594"/>
    <w:rsid w:val="00B157D8"/>
    <w:rsid w:val="00B16BDE"/>
    <w:rsid w:val="00B16DB1"/>
    <w:rsid w:val="00B16FBA"/>
    <w:rsid w:val="00B21277"/>
    <w:rsid w:val="00B21391"/>
    <w:rsid w:val="00B2256B"/>
    <w:rsid w:val="00B22CF8"/>
    <w:rsid w:val="00B23A7F"/>
    <w:rsid w:val="00B23D65"/>
    <w:rsid w:val="00B3132C"/>
    <w:rsid w:val="00B349FC"/>
    <w:rsid w:val="00B3797D"/>
    <w:rsid w:val="00B406DA"/>
    <w:rsid w:val="00B41722"/>
    <w:rsid w:val="00B43EC2"/>
    <w:rsid w:val="00B52064"/>
    <w:rsid w:val="00B54D20"/>
    <w:rsid w:val="00B55465"/>
    <w:rsid w:val="00B57A03"/>
    <w:rsid w:val="00B60587"/>
    <w:rsid w:val="00B630C2"/>
    <w:rsid w:val="00B638DB"/>
    <w:rsid w:val="00B6525C"/>
    <w:rsid w:val="00B67A59"/>
    <w:rsid w:val="00B67F5C"/>
    <w:rsid w:val="00B77E1E"/>
    <w:rsid w:val="00B80978"/>
    <w:rsid w:val="00B80996"/>
    <w:rsid w:val="00B8144E"/>
    <w:rsid w:val="00B832A6"/>
    <w:rsid w:val="00B849C0"/>
    <w:rsid w:val="00B8576E"/>
    <w:rsid w:val="00B87AE1"/>
    <w:rsid w:val="00B9590B"/>
    <w:rsid w:val="00BA0AC5"/>
    <w:rsid w:val="00BA6DD3"/>
    <w:rsid w:val="00BA7EDF"/>
    <w:rsid w:val="00BB0070"/>
    <w:rsid w:val="00BB058C"/>
    <w:rsid w:val="00BB13A9"/>
    <w:rsid w:val="00BB1B2B"/>
    <w:rsid w:val="00BB297F"/>
    <w:rsid w:val="00BB3009"/>
    <w:rsid w:val="00BB62E5"/>
    <w:rsid w:val="00BB6710"/>
    <w:rsid w:val="00BC59DC"/>
    <w:rsid w:val="00BC6836"/>
    <w:rsid w:val="00BC7B06"/>
    <w:rsid w:val="00BC7F72"/>
    <w:rsid w:val="00BD0162"/>
    <w:rsid w:val="00BD0997"/>
    <w:rsid w:val="00BD0B68"/>
    <w:rsid w:val="00BD0DC7"/>
    <w:rsid w:val="00BD2052"/>
    <w:rsid w:val="00BD2AD6"/>
    <w:rsid w:val="00BD3BF1"/>
    <w:rsid w:val="00BD5D4D"/>
    <w:rsid w:val="00BD6167"/>
    <w:rsid w:val="00BD6FF9"/>
    <w:rsid w:val="00BE25D8"/>
    <w:rsid w:val="00BE4D7A"/>
    <w:rsid w:val="00BE5C4D"/>
    <w:rsid w:val="00BE6A24"/>
    <w:rsid w:val="00BF084E"/>
    <w:rsid w:val="00BF3205"/>
    <w:rsid w:val="00BF422B"/>
    <w:rsid w:val="00BF4580"/>
    <w:rsid w:val="00BF6A25"/>
    <w:rsid w:val="00BF6FAD"/>
    <w:rsid w:val="00C014DE"/>
    <w:rsid w:val="00C01D71"/>
    <w:rsid w:val="00C01ED0"/>
    <w:rsid w:val="00C028FC"/>
    <w:rsid w:val="00C03703"/>
    <w:rsid w:val="00C07EE9"/>
    <w:rsid w:val="00C142F7"/>
    <w:rsid w:val="00C147A7"/>
    <w:rsid w:val="00C17FAF"/>
    <w:rsid w:val="00C23CBD"/>
    <w:rsid w:val="00C2476B"/>
    <w:rsid w:val="00C26E4A"/>
    <w:rsid w:val="00C27208"/>
    <w:rsid w:val="00C27C1C"/>
    <w:rsid w:val="00C305B6"/>
    <w:rsid w:val="00C327AF"/>
    <w:rsid w:val="00C40174"/>
    <w:rsid w:val="00C41E44"/>
    <w:rsid w:val="00C45991"/>
    <w:rsid w:val="00C4617B"/>
    <w:rsid w:val="00C55FB3"/>
    <w:rsid w:val="00C57214"/>
    <w:rsid w:val="00C60C66"/>
    <w:rsid w:val="00C66998"/>
    <w:rsid w:val="00C676F1"/>
    <w:rsid w:val="00C67BAE"/>
    <w:rsid w:val="00C707C5"/>
    <w:rsid w:val="00C73D0C"/>
    <w:rsid w:val="00C75A9A"/>
    <w:rsid w:val="00C75E02"/>
    <w:rsid w:val="00C80A94"/>
    <w:rsid w:val="00C80F43"/>
    <w:rsid w:val="00C841E8"/>
    <w:rsid w:val="00C85A1B"/>
    <w:rsid w:val="00C85ABF"/>
    <w:rsid w:val="00C86581"/>
    <w:rsid w:val="00C9063F"/>
    <w:rsid w:val="00C90656"/>
    <w:rsid w:val="00C91101"/>
    <w:rsid w:val="00C91D12"/>
    <w:rsid w:val="00C93E9B"/>
    <w:rsid w:val="00C94520"/>
    <w:rsid w:val="00C94C4F"/>
    <w:rsid w:val="00C962C9"/>
    <w:rsid w:val="00C9731E"/>
    <w:rsid w:val="00CA3A81"/>
    <w:rsid w:val="00CA428D"/>
    <w:rsid w:val="00CA5F5E"/>
    <w:rsid w:val="00CA6533"/>
    <w:rsid w:val="00CA6DB7"/>
    <w:rsid w:val="00CA713A"/>
    <w:rsid w:val="00CA7608"/>
    <w:rsid w:val="00CB0E93"/>
    <w:rsid w:val="00CB1244"/>
    <w:rsid w:val="00CB5E03"/>
    <w:rsid w:val="00CB703F"/>
    <w:rsid w:val="00CB7AB6"/>
    <w:rsid w:val="00CC0E05"/>
    <w:rsid w:val="00CC1A10"/>
    <w:rsid w:val="00CC247C"/>
    <w:rsid w:val="00CC7F84"/>
    <w:rsid w:val="00CD5784"/>
    <w:rsid w:val="00CD64DB"/>
    <w:rsid w:val="00CD7100"/>
    <w:rsid w:val="00CE032B"/>
    <w:rsid w:val="00CE110B"/>
    <w:rsid w:val="00CE40D8"/>
    <w:rsid w:val="00CE43E3"/>
    <w:rsid w:val="00CE44D7"/>
    <w:rsid w:val="00CF28A7"/>
    <w:rsid w:val="00CF480F"/>
    <w:rsid w:val="00D042EF"/>
    <w:rsid w:val="00D10177"/>
    <w:rsid w:val="00D1072C"/>
    <w:rsid w:val="00D13D07"/>
    <w:rsid w:val="00D156F0"/>
    <w:rsid w:val="00D17143"/>
    <w:rsid w:val="00D206CF"/>
    <w:rsid w:val="00D21E75"/>
    <w:rsid w:val="00D24D72"/>
    <w:rsid w:val="00D262F6"/>
    <w:rsid w:val="00D2659D"/>
    <w:rsid w:val="00D27E90"/>
    <w:rsid w:val="00D31370"/>
    <w:rsid w:val="00D3281A"/>
    <w:rsid w:val="00D375E0"/>
    <w:rsid w:val="00D37C6D"/>
    <w:rsid w:val="00D407F1"/>
    <w:rsid w:val="00D4185A"/>
    <w:rsid w:val="00D41EC6"/>
    <w:rsid w:val="00D44461"/>
    <w:rsid w:val="00D45D73"/>
    <w:rsid w:val="00D5246E"/>
    <w:rsid w:val="00D52A2A"/>
    <w:rsid w:val="00D54315"/>
    <w:rsid w:val="00D55319"/>
    <w:rsid w:val="00D57DAB"/>
    <w:rsid w:val="00D60369"/>
    <w:rsid w:val="00D60A7A"/>
    <w:rsid w:val="00D631B5"/>
    <w:rsid w:val="00D6450A"/>
    <w:rsid w:val="00D65272"/>
    <w:rsid w:val="00D66322"/>
    <w:rsid w:val="00D70470"/>
    <w:rsid w:val="00D7211B"/>
    <w:rsid w:val="00D75CBC"/>
    <w:rsid w:val="00D80320"/>
    <w:rsid w:val="00D814DE"/>
    <w:rsid w:val="00D846C9"/>
    <w:rsid w:val="00D903C7"/>
    <w:rsid w:val="00D91B8A"/>
    <w:rsid w:val="00DA1FD1"/>
    <w:rsid w:val="00DA28CD"/>
    <w:rsid w:val="00DA2EF1"/>
    <w:rsid w:val="00DA60C0"/>
    <w:rsid w:val="00DA612F"/>
    <w:rsid w:val="00DA73A9"/>
    <w:rsid w:val="00DB004D"/>
    <w:rsid w:val="00DB21D9"/>
    <w:rsid w:val="00DB227E"/>
    <w:rsid w:val="00DB2FE9"/>
    <w:rsid w:val="00DB3C5A"/>
    <w:rsid w:val="00DB55C8"/>
    <w:rsid w:val="00DC1845"/>
    <w:rsid w:val="00DC1E1C"/>
    <w:rsid w:val="00DD1882"/>
    <w:rsid w:val="00DD1BFF"/>
    <w:rsid w:val="00DD585C"/>
    <w:rsid w:val="00DD7412"/>
    <w:rsid w:val="00DE5491"/>
    <w:rsid w:val="00DF445B"/>
    <w:rsid w:val="00DF44CC"/>
    <w:rsid w:val="00DF4D7B"/>
    <w:rsid w:val="00DF4FA8"/>
    <w:rsid w:val="00DF7528"/>
    <w:rsid w:val="00E00395"/>
    <w:rsid w:val="00E010C8"/>
    <w:rsid w:val="00E03C20"/>
    <w:rsid w:val="00E12082"/>
    <w:rsid w:val="00E1311F"/>
    <w:rsid w:val="00E13D67"/>
    <w:rsid w:val="00E16216"/>
    <w:rsid w:val="00E172AF"/>
    <w:rsid w:val="00E21AB8"/>
    <w:rsid w:val="00E21CFE"/>
    <w:rsid w:val="00E22C85"/>
    <w:rsid w:val="00E23FB6"/>
    <w:rsid w:val="00E2658E"/>
    <w:rsid w:val="00E27352"/>
    <w:rsid w:val="00E27A17"/>
    <w:rsid w:val="00E30AD6"/>
    <w:rsid w:val="00E30E3C"/>
    <w:rsid w:val="00E3136B"/>
    <w:rsid w:val="00E31F2C"/>
    <w:rsid w:val="00E32B94"/>
    <w:rsid w:val="00E33A87"/>
    <w:rsid w:val="00E345B9"/>
    <w:rsid w:val="00E35333"/>
    <w:rsid w:val="00E35E69"/>
    <w:rsid w:val="00E36B4C"/>
    <w:rsid w:val="00E403B1"/>
    <w:rsid w:val="00E4531F"/>
    <w:rsid w:val="00E46716"/>
    <w:rsid w:val="00E47CD4"/>
    <w:rsid w:val="00E50023"/>
    <w:rsid w:val="00E52835"/>
    <w:rsid w:val="00E54E25"/>
    <w:rsid w:val="00E56162"/>
    <w:rsid w:val="00E569A2"/>
    <w:rsid w:val="00E61BAB"/>
    <w:rsid w:val="00E62AAE"/>
    <w:rsid w:val="00E6380F"/>
    <w:rsid w:val="00E644A1"/>
    <w:rsid w:val="00E64DCF"/>
    <w:rsid w:val="00E70572"/>
    <w:rsid w:val="00E71F93"/>
    <w:rsid w:val="00E754F5"/>
    <w:rsid w:val="00E773B9"/>
    <w:rsid w:val="00E832F4"/>
    <w:rsid w:val="00E83CD9"/>
    <w:rsid w:val="00E859CF"/>
    <w:rsid w:val="00E86AF7"/>
    <w:rsid w:val="00E925CE"/>
    <w:rsid w:val="00E938B0"/>
    <w:rsid w:val="00E94564"/>
    <w:rsid w:val="00E9513B"/>
    <w:rsid w:val="00EA02B4"/>
    <w:rsid w:val="00EA042A"/>
    <w:rsid w:val="00EA1EC4"/>
    <w:rsid w:val="00EB0D44"/>
    <w:rsid w:val="00EB1DC7"/>
    <w:rsid w:val="00EB2035"/>
    <w:rsid w:val="00EB58D0"/>
    <w:rsid w:val="00EB5CBB"/>
    <w:rsid w:val="00EB6CCA"/>
    <w:rsid w:val="00EC460C"/>
    <w:rsid w:val="00EC4E66"/>
    <w:rsid w:val="00EC7305"/>
    <w:rsid w:val="00EC7498"/>
    <w:rsid w:val="00EC7D93"/>
    <w:rsid w:val="00ED164C"/>
    <w:rsid w:val="00ED3813"/>
    <w:rsid w:val="00ED5F53"/>
    <w:rsid w:val="00ED6092"/>
    <w:rsid w:val="00EE5F2C"/>
    <w:rsid w:val="00EE6009"/>
    <w:rsid w:val="00EF0883"/>
    <w:rsid w:val="00EF3E19"/>
    <w:rsid w:val="00EF6F7C"/>
    <w:rsid w:val="00EF7FB5"/>
    <w:rsid w:val="00F008A7"/>
    <w:rsid w:val="00F01524"/>
    <w:rsid w:val="00F02DF8"/>
    <w:rsid w:val="00F03F76"/>
    <w:rsid w:val="00F04730"/>
    <w:rsid w:val="00F04D81"/>
    <w:rsid w:val="00F05192"/>
    <w:rsid w:val="00F05368"/>
    <w:rsid w:val="00F06D6A"/>
    <w:rsid w:val="00F07166"/>
    <w:rsid w:val="00F07232"/>
    <w:rsid w:val="00F16EDC"/>
    <w:rsid w:val="00F20909"/>
    <w:rsid w:val="00F21602"/>
    <w:rsid w:val="00F22800"/>
    <w:rsid w:val="00F239E0"/>
    <w:rsid w:val="00F24B9C"/>
    <w:rsid w:val="00F26C8A"/>
    <w:rsid w:val="00F320A4"/>
    <w:rsid w:val="00F33544"/>
    <w:rsid w:val="00F35397"/>
    <w:rsid w:val="00F377C4"/>
    <w:rsid w:val="00F42701"/>
    <w:rsid w:val="00F44587"/>
    <w:rsid w:val="00F45038"/>
    <w:rsid w:val="00F46B8A"/>
    <w:rsid w:val="00F507D4"/>
    <w:rsid w:val="00F51BDE"/>
    <w:rsid w:val="00F521FA"/>
    <w:rsid w:val="00F545DF"/>
    <w:rsid w:val="00F56EE0"/>
    <w:rsid w:val="00F57D9D"/>
    <w:rsid w:val="00F61A96"/>
    <w:rsid w:val="00F624B7"/>
    <w:rsid w:val="00F6469F"/>
    <w:rsid w:val="00F65913"/>
    <w:rsid w:val="00F701B0"/>
    <w:rsid w:val="00F71513"/>
    <w:rsid w:val="00F717A2"/>
    <w:rsid w:val="00F733A1"/>
    <w:rsid w:val="00F7364C"/>
    <w:rsid w:val="00F73A22"/>
    <w:rsid w:val="00F74DD2"/>
    <w:rsid w:val="00F8004B"/>
    <w:rsid w:val="00F823E1"/>
    <w:rsid w:val="00F82DD4"/>
    <w:rsid w:val="00F84207"/>
    <w:rsid w:val="00F86191"/>
    <w:rsid w:val="00F90917"/>
    <w:rsid w:val="00F91105"/>
    <w:rsid w:val="00F92AFA"/>
    <w:rsid w:val="00F93FB9"/>
    <w:rsid w:val="00F95806"/>
    <w:rsid w:val="00F95C34"/>
    <w:rsid w:val="00FA01B2"/>
    <w:rsid w:val="00FA4244"/>
    <w:rsid w:val="00FA4E84"/>
    <w:rsid w:val="00FB4C52"/>
    <w:rsid w:val="00FB6587"/>
    <w:rsid w:val="00FC0633"/>
    <w:rsid w:val="00FC268F"/>
    <w:rsid w:val="00FC3F69"/>
    <w:rsid w:val="00FC59A4"/>
    <w:rsid w:val="00FC5C3E"/>
    <w:rsid w:val="00FD0644"/>
    <w:rsid w:val="00FD07F2"/>
    <w:rsid w:val="00FD09BE"/>
    <w:rsid w:val="00FD1D2F"/>
    <w:rsid w:val="00FD3DF0"/>
    <w:rsid w:val="00FE177F"/>
    <w:rsid w:val="00FE1BF8"/>
    <w:rsid w:val="00FE2377"/>
    <w:rsid w:val="00FE24F9"/>
    <w:rsid w:val="00FE3A05"/>
    <w:rsid w:val="00FF1B0F"/>
    <w:rsid w:val="00FF360B"/>
    <w:rsid w:val="00FF4956"/>
    <w:rsid w:val="00FF6B4B"/>
    <w:rsid w:val="00FF7C6B"/>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40D8"/>
    <w:pPr>
      <w:widowControl w:val="0"/>
      <w:jc w:val="both"/>
    </w:pPr>
    <w:rPr>
      <w:kern w:val="2"/>
      <w:sz w:val="21"/>
      <w:szCs w:val="22"/>
    </w:rPr>
  </w:style>
  <w:style w:type="paragraph" w:styleId="1">
    <w:name w:val="heading 1"/>
    <w:basedOn w:val="a"/>
    <w:next w:val="a"/>
    <w:link w:val="10"/>
    <w:uiPriority w:val="9"/>
    <w:qFormat/>
    <w:rsid w:val="004E1110"/>
    <w:pPr>
      <w:keepNext/>
      <w:keepLines/>
      <w:spacing w:before="340" w:after="330" w:line="578" w:lineRule="auto"/>
      <w:outlineLvl w:val="0"/>
    </w:pPr>
    <w:rPr>
      <w:b/>
      <w:bCs/>
      <w:kern w:val="44"/>
      <w:sz w:val="44"/>
      <w:szCs w:val="44"/>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6C03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 w:type="character" w:customStyle="1" w:styleId="12">
    <w:name w:val="未处理的提及1"/>
    <w:basedOn w:val="a0"/>
    <w:uiPriority w:val="99"/>
    <w:semiHidden/>
    <w:unhideWhenUsed/>
    <w:rsid w:val="005D7B64"/>
    <w:rPr>
      <w:color w:val="605E5C"/>
      <w:shd w:val="clear" w:color="auto" w:fill="E1DFDD"/>
    </w:rPr>
  </w:style>
  <w:style w:type="paragraph" w:styleId="af2">
    <w:name w:val="No Spacing"/>
    <w:uiPriority w:val="1"/>
    <w:qFormat/>
    <w:rsid w:val="00F71513"/>
    <w:pPr>
      <w:widowControl w:val="0"/>
      <w:jc w:val="both"/>
    </w:pPr>
    <w:rPr>
      <w:rFonts w:ascii="Calibri" w:eastAsia="宋体" w:hAnsi="Calibri" w:cs="Times New Roman"/>
      <w:kern w:val="2"/>
      <w:sz w:val="21"/>
      <w:szCs w:val="22"/>
    </w:rPr>
  </w:style>
  <w:style w:type="paragraph" w:styleId="af3">
    <w:name w:val="Normal (Web)"/>
    <w:basedOn w:val="a"/>
    <w:uiPriority w:val="99"/>
    <w:unhideWhenUsed/>
    <w:rsid w:val="00730568"/>
    <w:pPr>
      <w:widowControl/>
      <w:spacing w:before="100" w:beforeAutospacing="1" w:after="100" w:afterAutospacing="1"/>
      <w:jc w:val="left"/>
    </w:pPr>
    <w:rPr>
      <w:rFonts w:ascii="宋体" w:eastAsia="宋体" w:hAnsi="宋体" w:cs="宋体"/>
      <w:kern w:val="0"/>
      <w:sz w:val="24"/>
      <w:szCs w:val="24"/>
    </w:rPr>
  </w:style>
  <w:style w:type="character" w:customStyle="1" w:styleId="21">
    <w:name w:val="未处理的提及2"/>
    <w:basedOn w:val="a0"/>
    <w:uiPriority w:val="99"/>
    <w:semiHidden/>
    <w:unhideWhenUsed/>
    <w:rsid w:val="00142315"/>
    <w:rPr>
      <w:color w:val="605E5C"/>
      <w:shd w:val="clear" w:color="auto" w:fill="E1DFDD"/>
    </w:rPr>
  </w:style>
  <w:style w:type="character" w:customStyle="1" w:styleId="10">
    <w:name w:val="标题 1 字符"/>
    <w:basedOn w:val="a0"/>
    <w:link w:val="1"/>
    <w:uiPriority w:val="9"/>
    <w:rsid w:val="004E1110"/>
    <w:rPr>
      <w:b/>
      <w:bCs/>
      <w:kern w:val="44"/>
      <w:sz w:val="44"/>
      <w:szCs w:val="44"/>
    </w:rPr>
  </w:style>
  <w:style w:type="character" w:customStyle="1" w:styleId="30">
    <w:name w:val="标题 3 字符"/>
    <w:basedOn w:val="a0"/>
    <w:link w:val="3"/>
    <w:uiPriority w:val="9"/>
    <w:semiHidden/>
    <w:rsid w:val="006C03AE"/>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2993">
      <w:bodyDiv w:val="1"/>
      <w:marLeft w:val="0"/>
      <w:marRight w:val="0"/>
      <w:marTop w:val="0"/>
      <w:marBottom w:val="0"/>
      <w:divBdr>
        <w:top w:val="none" w:sz="0" w:space="0" w:color="auto"/>
        <w:left w:val="none" w:sz="0" w:space="0" w:color="auto"/>
        <w:bottom w:val="none" w:sz="0" w:space="0" w:color="auto"/>
        <w:right w:val="none" w:sz="0" w:space="0" w:color="auto"/>
      </w:divBdr>
    </w:div>
    <w:div w:id="90711470">
      <w:bodyDiv w:val="1"/>
      <w:marLeft w:val="0"/>
      <w:marRight w:val="0"/>
      <w:marTop w:val="0"/>
      <w:marBottom w:val="0"/>
      <w:divBdr>
        <w:top w:val="none" w:sz="0" w:space="0" w:color="auto"/>
        <w:left w:val="none" w:sz="0" w:space="0" w:color="auto"/>
        <w:bottom w:val="none" w:sz="0" w:space="0" w:color="auto"/>
        <w:right w:val="none" w:sz="0" w:space="0" w:color="auto"/>
      </w:divBdr>
    </w:div>
    <w:div w:id="193539264">
      <w:bodyDiv w:val="1"/>
      <w:marLeft w:val="0"/>
      <w:marRight w:val="0"/>
      <w:marTop w:val="0"/>
      <w:marBottom w:val="0"/>
      <w:divBdr>
        <w:top w:val="none" w:sz="0" w:space="0" w:color="auto"/>
        <w:left w:val="none" w:sz="0" w:space="0" w:color="auto"/>
        <w:bottom w:val="none" w:sz="0" w:space="0" w:color="auto"/>
        <w:right w:val="none" w:sz="0" w:space="0" w:color="auto"/>
      </w:divBdr>
    </w:div>
    <w:div w:id="218712845">
      <w:bodyDiv w:val="1"/>
      <w:marLeft w:val="0"/>
      <w:marRight w:val="0"/>
      <w:marTop w:val="0"/>
      <w:marBottom w:val="0"/>
      <w:divBdr>
        <w:top w:val="none" w:sz="0" w:space="0" w:color="auto"/>
        <w:left w:val="none" w:sz="0" w:space="0" w:color="auto"/>
        <w:bottom w:val="none" w:sz="0" w:space="0" w:color="auto"/>
        <w:right w:val="none" w:sz="0" w:space="0" w:color="auto"/>
      </w:divBdr>
    </w:div>
    <w:div w:id="368143722">
      <w:bodyDiv w:val="1"/>
      <w:marLeft w:val="0"/>
      <w:marRight w:val="0"/>
      <w:marTop w:val="0"/>
      <w:marBottom w:val="0"/>
      <w:divBdr>
        <w:top w:val="none" w:sz="0" w:space="0" w:color="auto"/>
        <w:left w:val="none" w:sz="0" w:space="0" w:color="auto"/>
        <w:bottom w:val="none" w:sz="0" w:space="0" w:color="auto"/>
        <w:right w:val="none" w:sz="0" w:space="0" w:color="auto"/>
      </w:divBdr>
    </w:div>
    <w:div w:id="406264033">
      <w:bodyDiv w:val="1"/>
      <w:marLeft w:val="0"/>
      <w:marRight w:val="0"/>
      <w:marTop w:val="0"/>
      <w:marBottom w:val="0"/>
      <w:divBdr>
        <w:top w:val="none" w:sz="0" w:space="0" w:color="auto"/>
        <w:left w:val="none" w:sz="0" w:space="0" w:color="auto"/>
        <w:bottom w:val="none" w:sz="0" w:space="0" w:color="auto"/>
        <w:right w:val="none" w:sz="0" w:space="0" w:color="auto"/>
      </w:divBdr>
    </w:div>
    <w:div w:id="414670686">
      <w:bodyDiv w:val="1"/>
      <w:marLeft w:val="0"/>
      <w:marRight w:val="0"/>
      <w:marTop w:val="0"/>
      <w:marBottom w:val="0"/>
      <w:divBdr>
        <w:top w:val="none" w:sz="0" w:space="0" w:color="auto"/>
        <w:left w:val="none" w:sz="0" w:space="0" w:color="auto"/>
        <w:bottom w:val="none" w:sz="0" w:space="0" w:color="auto"/>
        <w:right w:val="none" w:sz="0" w:space="0" w:color="auto"/>
      </w:divBdr>
    </w:div>
    <w:div w:id="417989427">
      <w:bodyDiv w:val="1"/>
      <w:marLeft w:val="0"/>
      <w:marRight w:val="0"/>
      <w:marTop w:val="0"/>
      <w:marBottom w:val="0"/>
      <w:divBdr>
        <w:top w:val="none" w:sz="0" w:space="0" w:color="auto"/>
        <w:left w:val="none" w:sz="0" w:space="0" w:color="auto"/>
        <w:bottom w:val="none" w:sz="0" w:space="0" w:color="auto"/>
        <w:right w:val="none" w:sz="0" w:space="0" w:color="auto"/>
      </w:divBdr>
    </w:div>
    <w:div w:id="439688230">
      <w:bodyDiv w:val="1"/>
      <w:marLeft w:val="0"/>
      <w:marRight w:val="0"/>
      <w:marTop w:val="0"/>
      <w:marBottom w:val="0"/>
      <w:divBdr>
        <w:top w:val="none" w:sz="0" w:space="0" w:color="auto"/>
        <w:left w:val="none" w:sz="0" w:space="0" w:color="auto"/>
        <w:bottom w:val="none" w:sz="0" w:space="0" w:color="auto"/>
        <w:right w:val="none" w:sz="0" w:space="0" w:color="auto"/>
      </w:divBdr>
    </w:div>
    <w:div w:id="464205706">
      <w:bodyDiv w:val="1"/>
      <w:marLeft w:val="0"/>
      <w:marRight w:val="0"/>
      <w:marTop w:val="0"/>
      <w:marBottom w:val="0"/>
      <w:divBdr>
        <w:top w:val="none" w:sz="0" w:space="0" w:color="auto"/>
        <w:left w:val="none" w:sz="0" w:space="0" w:color="auto"/>
        <w:bottom w:val="none" w:sz="0" w:space="0" w:color="auto"/>
        <w:right w:val="none" w:sz="0" w:space="0" w:color="auto"/>
      </w:divBdr>
    </w:div>
    <w:div w:id="465007595">
      <w:bodyDiv w:val="1"/>
      <w:marLeft w:val="0"/>
      <w:marRight w:val="0"/>
      <w:marTop w:val="0"/>
      <w:marBottom w:val="0"/>
      <w:divBdr>
        <w:top w:val="none" w:sz="0" w:space="0" w:color="auto"/>
        <w:left w:val="none" w:sz="0" w:space="0" w:color="auto"/>
        <w:bottom w:val="none" w:sz="0" w:space="0" w:color="auto"/>
        <w:right w:val="none" w:sz="0" w:space="0" w:color="auto"/>
      </w:divBdr>
    </w:div>
    <w:div w:id="557863295">
      <w:bodyDiv w:val="1"/>
      <w:marLeft w:val="0"/>
      <w:marRight w:val="0"/>
      <w:marTop w:val="0"/>
      <w:marBottom w:val="0"/>
      <w:divBdr>
        <w:top w:val="none" w:sz="0" w:space="0" w:color="auto"/>
        <w:left w:val="none" w:sz="0" w:space="0" w:color="auto"/>
        <w:bottom w:val="none" w:sz="0" w:space="0" w:color="auto"/>
        <w:right w:val="none" w:sz="0" w:space="0" w:color="auto"/>
      </w:divBdr>
    </w:div>
    <w:div w:id="596795478">
      <w:bodyDiv w:val="1"/>
      <w:marLeft w:val="0"/>
      <w:marRight w:val="0"/>
      <w:marTop w:val="0"/>
      <w:marBottom w:val="0"/>
      <w:divBdr>
        <w:top w:val="none" w:sz="0" w:space="0" w:color="auto"/>
        <w:left w:val="none" w:sz="0" w:space="0" w:color="auto"/>
        <w:bottom w:val="none" w:sz="0" w:space="0" w:color="auto"/>
        <w:right w:val="none" w:sz="0" w:space="0" w:color="auto"/>
      </w:divBdr>
    </w:div>
    <w:div w:id="684792183">
      <w:bodyDiv w:val="1"/>
      <w:marLeft w:val="0"/>
      <w:marRight w:val="0"/>
      <w:marTop w:val="0"/>
      <w:marBottom w:val="0"/>
      <w:divBdr>
        <w:top w:val="none" w:sz="0" w:space="0" w:color="auto"/>
        <w:left w:val="none" w:sz="0" w:space="0" w:color="auto"/>
        <w:bottom w:val="none" w:sz="0" w:space="0" w:color="auto"/>
        <w:right w:val="none" w:sz="0" w:space="0" w:color="auto"/>
      </w:divBdr>
    </w:div>
    <w:div w:id="740058818">
      <w:bodyDiv w:val="1"/>
      <w:marLeft w:val="0"/>
      <w:marRight w:val="0"/>
      <w:marTop w:val="0"/>
      <w:marBottom w:val="0"/>
      <w:divBdr>
        <w:top w:val="none" w:sz="0" w:space="0" w:color="auto"/>
        <w:left w:val="none" w:sz="0" w:space="0" w:color="auto"/>
        <w:bottom w:val="none" w:sz="0" w:space="0" w:color="auto"/>
        <w:right w:val="none" w:sz="0" w:space="0" w:color="auto"/>
      </w:divBdr>
    </w:div>
    <w:div w:id="773130473">
      <w:bodyDiv w:val="1"/>
      <w:marLeft w:val="0"/>
      <w:marRight w:val="0"/>
      <w:marTop w:val="0"/>
      <w:marBottom w:val="0"/>
      <w:divBdr>
        <w:top w:val="none" w:sz="0" w:space="0" w:color="auto"/>
        <w:left w:val="none" w:sz="0" w:space="0" w:color="auto"/>
        <w:bottom w:val="none" w:sz="0" w:space="0" w:color="auto"/>
        <w:right w:val="none" w:sz="0" w:space="0" w:color="auto"/>
      </w:divBdr>
    </w:div>
    <w:div w:id="801732714">
      <w:bodyDiv w:val="1"/>
      <w:marLeft w:val="0"/>
      <w:marRight w:val="0"/>
      <w:marTop w:val="0"/>
      <w:marBottom w:val="0"/>
      <w:divBdr>
        <w:top w:val="none" w:sz="0" w:space="0" w:color="auto"/>
        <w:left w:val="none" w:sz="0" w:space="0" w:color="auto"/>
        <w:bottom w:val="none" w:sz="0" w:space="0" w:color="auto"/>
        <w:right w:val="none" w:sz="0" w:space="0" w:color="auto"/>
      </w:divBdr>
    </w:div>
    <w:div w:id="808089806">
      <w:bodyDiv w:val="1"/>
      <w:marLeft w:val="0"/>
      <w:marRight w:val="0"/>
      <w:marTop w:val="0"/>
      <w:marBottom w:val="0"/>
      <w:divBdr>
        <w:top w:val="none" w:sz="0" w:space="0" w:color="auto"/>
        <w:left w:val="none" w:sz="0" w:space="0" w:color="auto"/>
        <w:bottom w:val="none" w:sz="0" w:space="0" w:color="auto"/>
        <w:right w:val="none" w:sz="0" w:space="0" w:color="auto"/>
      </w:divBdr>
    </w:div>
    <w:div w:id="816263800">
      <w:bodyDiv w:val="1"/>
      <w:marLeft w:val="0"/>
      <w:marRight w:val="0"/>
      <w:marTop w:val="0"/>
      <w:marBottom w:val="0"/>
      <w:divBdr>
        <w:top w:val="none" w:sz="0" w:space="0" w:color="auto"/>
        <w:left w:val="none" w:sz="0" w:space="0" w:color="auto"/>
        <w:bottom w:val="none" w:sz="0" w:space="0" w:color="auto"/>
        <w:right w:val="none" w:sz="0" w:space="0" w:color="auto"/>
      </w:divBdr>
    </w:div>
    <w:div w:id="842017421">
      <w:bodyDiv w:val="1"/>
      <w:marLeft w:val="0"/>
      <w:marRight w:val="0"/>
      <w:marTop w:val="0"/>
      <w:marBottom w:val="0"/>
      <w:divBdr>
        <w:top w:val="none" w:sz="0" w:space="0" w:color="auto"/>
        <w:left w:val="none" w:sz="0" w:space="0" w:color="auto"/>
        <w:bottom w:val="none" w:sz="0" w:space="0" w:color="auto"/>
        <w:right w:val="none" w:sz="0" w:space="0" w:color="auto"/>
      </w:divBdr>
    </w:div>
    <w:div w:id="857692436">
      <w:bodyDiv w:val="1"/>
      <w:marLeft w:val="0"/>
      <w:marRight w:val="0"/>
      <w:marTop w:val="0"/>
      <w:marBottom w:val="0"/>
      <w:divBdr>
        <w:top w:val="none" w:sz="0" w:space="0" w:color="auto"/>
        <w:left w:val="none" w:sz="0" w:space="0" w:color="auto"/>
        <w:bottom w:val="none" w:sz="0" w:space="0" w:color="auto"/>
        <w:right w:val="none" w:sz="0" w:space="0" w:color="auto"/>
      </w:divBdr>
      <w:divsChild>
        <w:div w:id="197665976">
          <w:marLeft w:val="0"/>
          <w:marRight w:val="0"/>
          <w:marTop w:val="0"/>
          <w:marBottom w:val="330"/>
          <w:divBdr>
            <w:top w:val="none" w:sz="0" w:space="0" w:color="auto"/>
            <w:left w:val="none" w:sz="0" w:space="0" w:color="auto"/>
            <w:bottom w:val="none" w:sz="0" w:space="0" w:color="auto"/>
            <w:right w:val="none" w:sz="0" w:space="0" w:color="auto"/>
          </w:divBdr>
        </w:div>
      </w:divsChild>
    </w:div>
    <w:div w:id="925072516">
      <w:bodyDiv w:val="1"/>
      <w:marLeft w:val="0"/>
      <w:marRight w:val="0"/>
      <w:marTop w:val="0"/>
      <w:marBottom w:val="0"/>
      <w:divBdr>
        <w:top w:val="none" w:sz="0" w:space="0" w:color="auto"/>
        <w:left w:val="none" w:sz="0" w:space="0" w:color="auto"/>
        <w:bottom w:val="none" w:sz="0" w:space="0" w:color="auto"/>
        <w:right w:val="none" w:sz="0" w:space="0" w:color="auto"/>
      </w:divBdr>
    </w:div>
    <w:div w:id="974142433">
      <w:bodyDiv w:val="1"/>
      <w:marLeft w:val="0"/>
      <w:marRight w:val="0"/>
      <w:marTop w:val="0"/>
      <w:marBottom w:val="0"/>
      <w:divBdr>
        <w:top w:val="none" w:sz="0" w:space="0" w:color="auto"/>
        <w:left w:val="none" w:sz="0" w:space="0" w:color="auto"/>
        <w:bottom w:val="none" w:sz="0" w:space="0" w:color="auto"/>
        <w:right w:val="none" w:sz="0" w:space="0" w:color="auto"/>
      </w:divBdr>
    </w:div>
    <w:div w:id="974799834">
      <w:bodyDiv w:val="1"/>
      <w:marLeft w:val="0"/>
      <w:marRight w:val="0"/>
      <w:marTop w:val="0"/>
      <w:marBottom w:val="0"/>
      <w:divBdr>
        <w:top w:val="none" w:sz="0" w:space="0" w:color="auto"/>
        <w:left w:val="none" w:sz="0" w:space="0" w:color="auto"/>
        <w:bottom w:val="none" w:sz="0" w:space="0" w:color="auto"/>
        <w:right w:val="none" w:sz="0" w:space="0" w:color="auto"/>
      </w:divBdr>
    </w:div>
    <w:div w:id="1021054192">
      <w:bodyDiv w:val="1"/>
      <w:marLeft w:val="0"/>
      <w:marRight w:val="0"/>
      <w:marTop w:val="0"/>
      <w:marBottom w:val="0"/>
      <w:divBdr>
        <w:top w:val="none" w:sz="0" w:space="0" w:color="auto"/>
        <w:left w:val="none" w:sz="0" w:space="0" w:color="auto"/>
        <w:bottom w:val="none" w:sz="0" w:space="0" w:color="auto"/>
        <w:right w:val="none" w:sz="0" w:space="0" w:color="auto"/>
      </w:divBdr>
    </w:div>
    <w:div w:id="1024554119">
      <w:bodyDiv w:val="1"/>
      <w:marLeft w:val="0"/>
      <w:marRight w:val="0"/>
      <w:marTop w:val="0"/>
      <w:marBottom w:val="0"/>
      <w:divBdr>
        <w:top w:val="none" w:sz="0" w:space="0" w:color="auto"/>
        <w:left w:val="none" w:sz="0" w:space="0" w:color="auto"/>
        <w:bottom w:val="none" w:sz="0" w:space="0" w:color="auto"/>
        <w:right w:val="none" w:sz="0" w:space="0" w:color="auto"/>
      </w:divBdr>
    </w:div>
    <w:div w:id="1089035922">
      <w:bodyDiv w:val="1"/>
      <w:marLeft w:val="0"/>
      <w:marRight w:val="0"/>
      <w:marTop w:val="0"/>
      <w:marBottom w:val="0"/>
      <w:divBdr>
        <w:top w:val="none" w:sz="0" w:space="0" w:color="auto"/>
        <w:left w:val="none" w:sz="0" w:space="0" w:color="auto"/>
        <w:bottom w:val="none" w:sz="0" w:space="0" w:color="auto"/>
        <w:right w:val="none" w:sz="0" w:space="0" w:color="auto"/>
      </w:divBdr>
    </w:div>
    <w:div w:id="1123228539">
      <w:bodyDiv w:val="1"/>
      <w:marLeft w:val="0"/>
      <w:marRight w:val="0"/>
      <w:marTop w:val="0"/>
      <w:marBottom w:val="0"/>
      <w:divBdr>
        <w:top w:val="none" w:sz="0" w:space="0" w:color="auto"/>
        <w:left w:val="none" w:sz="0" w:space="0" w:color="auto"/>
        <w:bottom w:val="none" w:sz="0" w:space="0" w:color="auto"/>
        <w:right w:val="none" w:sz="0" w:space="0" w:color="auto"/>
      </w:divBdr>
    </w:div>
    <w:div w:id="1240601970">
      <w:bodyDiv w:val="1"/>
      <w:marLeft w:val="0"/>
      <w:marRight w:val="0"/>
      <w:marTop w:val="0"/>
      <w:marBottom w:val="0"/>
      <w:divBdr>
        <w:top w:val="none" w:sz="0" w:space="0" w:color="auto"/>
        <w:left w:val="none" w:sz="0" w:space="0" w:color="auto"/>
        <w:bottom w:val="none" w:sz="0" w:space="0" w:color="auto"/>
        <w:right w:val="none" w:sz="0" w:space="0" w:color="auto"/>
      </w:divBdr>
    </w:div>
    <w:div w:id="1273442718">
      <w:bodyDiv w:val="1"/>
      <w:marLeft w:val="0"/>
      <w:marRight w:val="0"/>
      <w:marTop w:val="0"/>
      <w:marBottom w:val="0"/>
      <w:divBdr>
        <w:top w:val="none" w:sz="0" w:space="0" w:color="auto"/>
        <w:left w:val="none" w:sz="0" w:space="0" w:color="auto"/>
        <w:bottom w:val="none" w:sz="0" w:space="0" w:color="auto"/>
        <w:right w:val="none" w:sz="0" w:space="0" w:color="auto"/>
      </w:divBdr>
    </w:div>
    <w:div w:id="1393843390">
      <w:bodyDiv w:val="1"/>
      <w:marLeft w:val="0"/>
      <w:marRight w:val="0"/>
      <w:marTop w:val="0"/>
      <w:marBottom w:val="0"/>
      <w:divBdr>
        <w:top w:val="none" w:sz="0" w:space="0" w:color="auto"/>
        <w:left w:val="none" w:sz="0" w:space="0" w:color="auto"/>
        <w:bottom w:val="none" w:sz="0" w:space="0" w:color="auto"/>
        <w:right w:val="none" w:sz="0" w:space="0" w:color="auto"/>
      </w:divBdr>
    </w:div>
    <w:div w:id="1484392504">
      <w:bodyDiv w:val="1"/>
      <w:marLeft w:val="0"/>
      <w:marRight w:val="0"/>
      <w:marTop w:val="0"/>
      <w:marBottom w:val="0"/>
      <w:divBdr>
        <w:top w:val="none" w:sz="0" w:space="0" w:color="auto"/>
        <w:left w:val="none" w:sz="0" w:space="0" w:color="auto"/>
        <w:bottom w:val="none" w:sz="0" w:space="0" w:color="auto"/>
        <w:right w:val="none" w:sz="0" w:space="0" w:color="auto"/>
      </w:divBdr>
    </w:div>
    <w:div w:id="1531454827">
      <w:bodyDiv w:val="1"/>
      <w:marLeft w:val="0"/>
      <w:marRight w:val="0"/>
      <w:marTop w:val="0"/>
      <w:marBottom w:val="0"/>
      <w:divBdr>
        <w:top w:val="none" w:sz="0" w:space="0" w:color="auto"/>
        <w:left w:val="none" w:sz="0" w:space="0" w:color="auto"/>
        <w:bottom w:val="none" w:sz="0" w:space="0" w:color="auto"/>
        <w:right w:val="none" w:sz="0" w:space="0" w:color="auto"/>
      </w:divBdr>
    </w:div>
    <w:div w:id="1551652366">
      <w:bodyDiv w:val="1"/>
      <w:marLeft w:val="0"/>
      <w:marRight w:val="0"/>
      <w:marTop w:val="0"/>
      <w:marBottom w:val="0"/>
      <w:divBdr>
        <w:top w:val="none" w:sz="0" w:space="0" w:color="auto"/>
        <w:left w:val="none" w:sz="0" w:space="0" w:color="auto"/>
        <w:bottom w:val="none" w:sz="0" w:space="0" w:color="auto"/>
        <w:right w:val="none" w:sz="0" w:space="0" w:color="auto"/>
      </w:divBdr>
    </w:div>
    <w:div w:id="1578317858">
      <w:bodyDiv w:val="1"/>
      <w:marLeft w:val="0"/>
      <w:marRight w:val="0"/>
      <w:marTop w:val="0"/>
      <w:marBottom w:val="0"/>
      <w:divBdr>
        <w:top w:val="none" w:sz="0" w:space="0" w:color="auto"/>
        <w:left w:val="none" w:sz="0" w:space="0" w:color="auto"/>
        <w:bottom w:val="none" w:sz="0" w:space="0" w:color="auto"/>
        <w:right w:val="none" w:sz="0" w:space="0" w:color="auto"/>
      </w:divBdr>
    </w:div>
    <w:div w:id="1695228873">
      <w:bodyDiv w:val="1"/>
      <w:marLeft w:val="0"/>
      <w:marRight w:val="0"/>
      <w:marTop w:val="0"/>
      <w:marBottom w:val="0"/>
      <w:divBdr>
        <w:top w:val="none" w:sz="0" w:space="0" w:color="auto"/>
        <w:left w:val="none" w:sz="0" w:space="0" w:color="auto"/>
        <w:bottom w:val="none" w:sz="0" w:space="0" w:color="auto"/>
        <w:right w:val="none" w:sz="0" w:space="0" w:color="auto"/>
      </w:divBdr>
    </w:div>
    <w:div w:id="1703480670">
      <w:bodyDiv w:val="1"/>
      <w:marLeft w:val="0"/>
      <w:marRight w:val="0"/>
      <w:marTop w:val="0"/>
      <w:marBottom w:val="0"/>
      <w:divBdr>
        <w:top w:val="none" w:sz="0" w:space="0" w:color="auto"/>
        <w:left w:val="none" w:sz="0" w:space="0" w:color="auto"/>
        <w:bottom w:val="none" w:sz="0" w:space="0" w:color="auto"/>
        <w:right w:val="none" w:sz="0" w:space="0" w:color="auto"/>
      </w:divBdr>
    </w:div>
    <w:div w:id="1730690582">
      <w:bodyDiv w:val="1"/>
      <w:marLeft w:val="0"/>
      <w:marRight w:val="0"/>
      <w:marTop w:val="0"/>
      <w:marBottom w:val="0"/>
      <w:divBdr>
        <w:top w:val="none" w:sz="0" w:space="0" w:color="auto"/>
        <w:left w:val="none" w:sz="0" w:space="0" w:color="auto"/>
        <w:bottom w:val="none" w:sz="0" w:space="0" w:color="auto"/>
        <w:right w:val="none" w:sz="0" w:space="0" w:color="auto"/>
      </w:divBdr>
    </w:div>
    <w:div w:id="1835953711">
      <w:bodyDiv w:val="1"/>
      <w:marLeft w:val="0"/>
      <w:marRight w:val="0"/>
      <w:marTop w:val="0"/>
      <w:marBottom w:val="0"/>
      <w:divBdr>
        <w:top w:val="none" w:sz="0" w:space="0" w:color="auto"/>
        <w:left w:val="none" w:sz="0" w:space="0" w:color="auto"/>
        <w:bottom w:val="none" w:sz="0" w:space="0" w:color="auto"/>
        <w:right w:val="none" w:sz="0" w:space="0" w:color="auto"/>
      </w:divBdr>
    </w:div>
    <w:div w:id="1901599842">
      <w:bodyDiv w:val="1"/>
      <w:marLeft w:val="0"/>
      <w:marRight w:val="0"/>
      <w:marTop w:val="0"/>
      <w:marBottom w:val="0"/>
      <w:divBdr>
        <w:top w:val="none" w:sz="0" w:space="0" w:color="auto"/>
        <w:left w:val="none" w:sz="0" w:space="0" w:color="auto"/>
        <w:bottom w:val="none" w:sz="0" w:space="0" w:color="auto"/>
        <w:right w:val="none" w:sz="0" w:space="0" w:color="auto"/>
      </w:divBdr>
    </w:div>
    <w:div w:id="1904676548">
      <w:bodyDiv w:val="1"/>
      <w:marLeft w:val="0"/>
      <w:marRight w:val="0"/>
      <w:marTop w:val="0"/>
      <w:marBottom w:val="0"/>
      <w:divBdr>
        <w:top w:val="none" w:sz="0" w:space="0" w:color="auto"/>
        <w:left w:val="none" w:sz="0" w:space="0" w:color="auto"/>
        <w:bottom w:val="none" w:sz="0" w:space="0" w:color="auto"/>
        <w:right w:val="none" w:sz="0" w:space="0" w:color="auto"/>
      </w:divBdr>
    </w:div>
    <w:div w:id="2015759646">
      <w:bodyDiv w:val="1"/>
      <w:marLeft w:val="0"/>
      <w:marRight w:val="0"/>
      <w:marTop w:val="0"/>
      <w:marBottom w:val="0"/>
      <w:divBdr>
        <w:top w:val="none" w:sz="0" w:space="0" w:color="auto"/>
        <w:left w:val="none" w:sz="0" w:space="0" w:color="auto"/>
        <w:bottom w:val="none" w:sz="0" w:space="0" w:color="auto"/>
        <w:right w:val="none" w:sz="0" w:space="0" w:color="auto"/>
      </w:divBdr>
    </w:div>
    <w:div w:id="2050915893">
      <w:bodyDiv w:val="1"/>
      <w:marLeft w:val="0"/>
      <w:marRight w:val="0"/>
      <w:marTop w:val="0"/>
      <w:marBottom w:val="0"/>
      <w:divBdr>
        <w:top w:val="none" w:sz="0" w:space="0" w:color="auto"/>
        <w:left w:val="none" w:sz="0" w:space="0" w:color="auto"/>
        <w:bottom w:val="none" w:sz="0" w:space="0" w:color="auto"/>
        <w:right w:val="none" w:sz="0" w:space="0" w:color="auto"/>
      </w:divBdr>
    </w:div>
    <w:div w:id="2054886582">
      <w:bodyDiv w:val="1"/>
      <w:marLeft w:val="0"/>
      <w:marRight w:val="0"/>
      <w:marTop w:val="0"/>
      <w:marBottom w:val="0"/>
      <w:divBdr>
        <w:top w:val="none" w:sz="0" w:space="0" w:color="auto"/>
        <w:left w:val="none" w:sz="0" w:space="0" w:color="auto"/>
        <w:bottom w:val="none" w:sz="0" w:space="0" w:color="auto"/>
        <w:right w:val="none" w:sz="0" w:space="0" w:color="auto"/>
      </w:divBdr>
    </w:div>
    <w:div w:id="2055881744">
      <w:bodyDiv w:val="1"/>
      <w:marLeft w:val="0"/>
      <w:marRight w:val="0"/>
      <w:marTop w:val="0"/>
      <w:marBottom w:val="0"/>
      <w:divBdr>
        <w:top w:val="none" w:sz="0" w:space="0" w:color="auto"/>
        <w:left w:val="none" w:sz="0" w:space="0" w:color="auto"/>
        <w:bottom w:val="none" w:sz="0" w:space="0" w:color="auto"/>
        <w:right w:val="none" w:sz="0" w:space="0" w:color="auto"/>
      </w:divBdr>
    </w:div>
    <w:div w:id="2103410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EBD3-6380-400D-AF36-74F00B8E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5</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 王</dc:creator>
  <cp:lastModifiedBy>高戈</cp:lastModifiedBy>
  <cp:revision>11</cp:revision>
  <cp:lastPrinted>2024-03-29T07:44:00Z</cp:lastPrinted>
  <dcterms:created xsi:type="dcterms:W3CDTF">2026-05-26T02:47:00Z</dcterms:created>
  <dcterms:modified xsi:type="dcterms:W3CDTF">2026-06-01T10:43:00Z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