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F9D6F" w14:textId="6102BC7A" w:rsidR="009F52F6" w:rsidRDefault="007664E2" w:rsidP="00B946B0">
      <w:pPr>
        <w:spacing w:beforeLines="50" w:before="156" w:afterLines="50" w:after="156" w:line="400" w:lineRule="exact"/>
        <w:rPr>
          <w:rFonts w:ascii="宋体" w:hAnsi="宋体"/>
          <w:bCs/>
          <w:iCs/>
          <w:sz w:val="24"/>
        </w:rPr>
      </w:pPr>
      <w:r>
        <w:rPr>
          <w:rFonts w:ascii="宋体" w:hAnsi="宋体" w:hint="eastAsia"/>
          <w:bCs/>
          <w:iCs/>
          <w:sz w:val="24"/>
        </w:rPr>
        <w:t>证券代码：</w:t>
      </w:r>
      <w:r w:rsidR="00B946B0">
        <w:rPr>
          <w:rFonts w:ascii="宋体" w:hAnsi="宋体" w:hint="eastAsia"/>
          <w:bCs/>
          <w:iCs/>
          <w:sz w:val="24"/>
        </w:rPr>
        <w:t>605218</w:t>
      </w:r>
      <w:bookmarkStart w:id="0" w:name="_GoBack"/>
      <w:r>
        <w:rPr>
          <w:rFonts w:ascii="宋体" w:hAnsi="宋体" w:hint="eastAsia"/>
          <w:bCs/>
          <w:iCs/>
          <w:sz w:val="24"/>
        </w:rPr>
        <w:t xml:space="preserve"> </w:t>
      </w:r>
      <w:bookmarkEnd w:id="0"/>
      <w:r>
        <w:rPr>
          <w:rFonts w:ascii="宋体" w:hAnsi="宋体" w:hint="eastAsia"/>
          <w:bCs/>
          <w:iCs/>
          <w:sz w:val="24"/>
        </w:rPr>
        <w:t xml:space="preserve">          </w:t>
      </w:r>
      <w:r w:rsidR="00B946B0">
        <w:rPr>
          <w:rFonts w:ascii="宋体" w:hAnsi="宋体"/>
          <w:bCs/>
          <w:iCs/>
          <w:sz w:val="24"/>
        </w:rPr>
        <w:t xml:space="preserve">      </w:t>
      </w:r>
      <w:r>
        <w:rPr>
          <w:rFonts w:ascii="宋体" w:hAnsi="宋体" w:hint="eastAsia"/>
          <w:bCs/>
          <w:iCs/>
          <w:sz w:val="24"/>
        </w:rPr>
        <w:t xml:space="preserve">        </w:t>
      </w:r>
      <w:r w:rsidR="00B946B0">
        <w:rPr>
          <w:rFonts w:ascii="宋体" w:hAnsi="宋体"/>
          <w:bCs/>
          <w:iCs/>
          <w:sz w:val="24"/>
        </w:rPr>
        <w:t xml:space="preserve">     </w:t>
      </w:r>
      <w:r>
        <w:rPr>
          <w:rFonts w:ascii="宋体" w:hAnsi="宋体" w:hint="eastAsia"/>
          <w:bCs/>
          <w:iCs/>
          <w:sz w:val="24"/>
        </w:rPr>
        <w:t xml:space="preserve">     证券简称：</w:t>
      </w:r>
      <w:r w:rsidR="00B946B0">
        <w:rPr>
          <w:rFonts w:ascii="宋体" w:hAnsi="宋体" w:hint="eastAsia"/>
          <w:bCs/>
          <w:iCs/>
          <w:sz w:val="24"/>
        </w:rPr>
        <w:t>伟时电子</w:t>
      </w:r>
    </w:p>
    <w:p w14:paraId="633787DC" w14:textId="77777777" w:rsidR="009F52F6" w:rsidRPr="001F44C2" w:rsidRDefault="009F52F6" w:rsidP="0052143A">
      <w:pPr>
        <w:spacing w:beforeLines="50" w:before="156" w:afterLines="50" w:after="156" w:line="400" w:lineRule="exact"/>
        <w:rPr>
          <w:rFonts w:ascii="宋体" w:hAnsi="宋体"/>
          <w:bCs/>
          <w:iCs/>
          <w:color w:val="FF0000"/>
          <w:sz w:val="24"/>
        </w:rPr>
      </w:pPr>
    </w:p>
    <w:p w14:paraId="6463E946" w14:textId="77777777" w:rsidR="009F52F6" w:rsidRPr="001F44C2" w:rsidRDefault="00B946B0">
      <w:pPr>
        <w:spacing w:beforeLines="50" w:before="156" w:afterLines="50" w:after="156" w:line="400" w:lineRule="exact"/>
        <w:jc w:val="center"/>
        <w:rPr>
          <w:rFonts w:ascii="黑体" w:eastAsia="黑体" w:hAnsi="黑体"/>
          <w:b/>
          <w:bCs/>
          <w:iCs/>
          <w:color w:val="FF0000"/>
          <w:sz w:val="36"/>
          <w:szCs w:val="24"/>
        </w:rPr>
      </w:pPr>
      <w:r w:rsidRPr="001F44C2">
        <w:rPr>
          <w:rFonts w:ascii="黑体" w:eastAsia="黑体" w:hAnsi="黑体" w:hint="eastAsia"/>
          <w:b/>
          <w:bCs/>
          <w:iCs/>
          <w:color w:val="FF0000"/>
          <w:sz w:val="36"/>
          <w:szCs w:val="24"/>
        </w:rPr>
        <w:t>伟时电子</w:t>
      </w:r>
      <w:r w:rsidR="007664E2" w:rsidRPr="001F44C2">
        <w:rPr>
          <w:rFonts w:ascii="黑体" w:eastAsia="黑体" w:hAnsi="黑体" w:hint="eastAsia"/>
          <w:b/>
          <w:bCs/>
          <w:iCs/>
          <w:color w:val="FF0000"/>
          <w:sz w:val="36"/>
          <w:szCs w:val="24"/>
        </w:rPr>
        <w:t>股份有限公司</w:t>
      </w:r>
    </w:p>
    <w:p w14:paraId="67F900EA" w14:textId="77777777" w:rsidR="009F52F6" w:rsidRPr="001F44C2" w:rsidRDefault="007664E2">
      <w:pPr>
        <w:spacing w:beforeLines="50" w:before="156" w:afterLines="50" w:after="156" w:line="400" w:lineRule="exact"/>
        <w:jc w:val="center"/>
        <w:rPr>
          <w:rFonts w:ascii="黑体" w:eastAsia="黑体" w:hAnsi="黑体"/>
          <w:b/>
          <w:bCs/>
          <w:iCs/>
          <w:color w:val="FF0000"/>
          <w:sz w:val="36"/>
          <w:szCs w:val="24"/>
        </w:rPr>
      </w:pPr>
      <w:r w:rsidRPr="001F44C2">
        <w:rPr>
          <w:rFonts w:ascii="黑体" w:eastAsia="黑体" w:hAnsi="黑体" w:hint="eastAsia"/>
          <w:b/>
          <w:bCs/>
          <w:iCs/>
          <w:color w:val="FF0000"/>
          <w:sz w:val="36"/>
          <w:szCs w:val="24"/>
        </w:rPr>
        <w:t>投资者关系活动记录表</w:t>
      </w:r>
    </w:p>
    <w:p w14:paraId="56A4ECB8" w14:textId="5CDE3886" w:rsidR="009F52F6" w:rsidRDefault="007664E2">
      <w:pPr>
        <w:spacing w:line="400" w:lineRule="exact"/>
        <w:rPr>
          <w:rFonts w:ascii="宋体" w:hAnsi="宋体"/>
          <w:bCs/>
          <w:iCs/>
          <w:sz w:val="24"/>
          <w:szCs w:val="24"/>
        </w:rPr>
      </w:pPr>
      <w:r>
        <w:rPr>
          <w:rFonts w:ascii="宋体" w:hAnsi="宋体" w:hint="eastAsia"/>
          <w:bCs/>
          <w:iCs/>
          <w:sz w:val="24"/>
          <w:szCs w:val="24"/>
        </w:rPr>
        <w:t xml:space="preserve">                                                      编号：</w:t>
      </w:r>
      <w:r w:rsidR="00FB62F7">
        <w:rPr>
          <w:rFonts w:ascii="宋体" w:hAnsi="宋体" w:hint="eastAsia"/>
          <w:bCs/>
          <w:iCs/>
          <w:sz w:val="24"/>
          <w:szCs w:val="24"/>
        </w:rPr>
        <w:t>2</w:t>
      </w:r>
      <w:r w:rsidR="00FB62F7">
        <w:rPr>
          <w:rFonts w:ascii="宋体" w:hAnsi="宋体"/>
          <w:bCs/>
          <w:iCs/>
          <w:sz w:val="24"/>
          <w:szCs w:val="24"/>
        </w:rPr>
        <w:t>02</w:t>
      </w:r>
      <w:r w:rsidR="001F44C2">
        <w:rPr>
          <w:rFonts w:ascii="宋体" w:hAnsi="宋体"/>
          <w:bCs/>
          <w:iCs/>
          <w:sz w:val="24"/>
          <w:szCs w:val="24"/>
        </w:rPr>
        <w:t>6</w:t>
      </w:r>
      <w:r w:rsidR="00FB62F7">
        <w:rPr>
          <w:rFonts w:ascii="宋体" w:hAnsi="宋体"/>
          <w:bCs/>
          <w:iCs/>
          <w:sz w:val="24"/>
          <w:szCs w:val="24"/>
        </w:rPr>
        <w:t>-00</w:t>
      </w:r>
      <w:r w:rsidR="001F44C2">
        <w:rPr>
          <w:rFonts w:ascii="宋体" w:hAnsi="宋体"/>
          <w:bCs/>
          <w:iCs/>
          <w:sz w:val="24"/>
          <w:szCs w:val="24"/>
        </w:rPr>
        <w:t>1</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9F52F6" w14:paraId="4DB6499A" w14:textId="77777777">
        <w:tc>
          <w:tcPr>
            <w:tcW w:w="1908" w:type="dxa"/>
          </w:tcPr>
          <w:p w14:paraId="101A3546" w14:textId="77777777" w:rsidR="009F52F6" w:rsidRDefault="007664E2">
            <w:pPr>
              <w:spacing w:line="480" w:lineRule="atLeast"/>
              <w:rPr>
                <w:rFonts w:ascii="宋体" w:hAnsi="宋体"/>
                <w:b/>
                <w:bCs/>
                <w:iCs/>
                <w:sz w:val="24"/>
                <w:szCs w:val="24"/>
              </w:rPr>
            </w:pPr>
            <w:r>
              <w:rPr>
                <w:rFonts w:ascii="宋体" w:hAnsi="宋体" w:hint="eastAsia"/>
                <w:b/>
                <w:bCs/>
                <w:iCs/>
                <w:sz w:val="24"/>
                <w:szCs w:val="24"/>
              </w:rPr>
              <w:t>投资者关系活动类别</w:t>
            </w:r>
          </w:p>
          <w:p w14:paraId="587A7D85" w14:textId="77777777" w:rsidR="009F52F6" w:rsidRDefault="009F52F6">
            <w:pPr>
              <w:spacing w:line="480" w:lineRule="atLeast"/>
              <w:rPr>
                <w:rFonts w:ascii="宋体" w:hAnsi="宋体"/>
                <w:b/>
                <w:bCs/>
                <w:iCs/>
                <w:sz w:val="24"/>
                <w:szCs w:val="24"/>
              </w:rPr>
            </w:pPr>
          </w:p>
        </w:tc>
        <w:tc>
          <w:tcPr>
            <w:tcW w:w="6614" w:type="dxa"/>
          </w:tcPr>
          <w:p w14:paraId="6E2E2EE8" w14:textId="563AA63A" w:rsidR="009F52F6" w:rsidRDefault="007664E2">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sidR="008F7B44">
              <w:rPr>
                <w:rFonts w:ascii="宋体" w:hAnsi="宋体" w:hint="eastAsia"/>
                <w:bCs/>
                <w:iCs/>
                <w:sz w:val="24"/>
                <w:szCs w:val="24"/>
              </w:rPr>
              <w:t>□</w:t>
            </w:r>
            <w:r>
              <w:rPr>
                <w:rFonts w:ascii="宋体" w:hAnsi="宋体" w:hint="eastAsia"/>
                <w:sz w:val="24"/>
                <w:szCs w:val="24"/>
              </w:rPr>
              <w:t>分析师会议</w:t>
            </w:r>
          </w:p>
          <w:p w14:paraId="7CCA6114" w14:textId="4EF227FA" w:rsidR="009F52F6" w:rsidRDefault="007664E2">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sidR="00502AF7">
              <w:rPr>
                <w:rFonts w:ascii="宋体" w:hAnsi="宋体" w:hint="eastAsia"/>
                <w:sz w:val="24"/>
                <w:szCs w:val="24"/>
              </w:rPr>
              <w:t>√</w:t>
            </w:r>
            <w:r>
              <w:rPr>
                <w:rFonts w:ascii="宋体" w:hAnsi="宋体" w:hint="eastAsia"/>
                <w:sz w:val="24"/>
                <w:szCs w:val="24"/>
              </w:rPr>
              <w:t>业绩说明会</w:t>
            </w:r>
          </w:p>
          <w:p w14:paraId="7AFB448F" w14:textId="3DAC764B" w:rsidR="009F52F6" w:rsidRDefault="007664E2">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sidR="00502AF7">
              <w:rPr>
                <w:rFonts w:ascii="宋体" w:hAnsi="宋体" w:hint="eastAsia"/>
                <w:bCs/>
                <w:iCs/>
                <w:sz w:val="24"/>
                <w:szCs w:val="24"/>
              </w:rPr>
              <w:t>□</w:t>
            </w:r>
            <w:r>
              <w:rPr>
                <w:rFonts w:ascii="宋体" w:hAnsi="宋体" w:hint="eastAsia"/>
                <w:sz w:val="24"/>
                <w:szCs w:val="24"/>
              </w:rPr>
              <w:t>路演活动</w:t>
            </w:r>
          </w:p>
          <w:p w14:paraId="5BFB2B3A" w14:textId="329BF757" w:rsidR="009F52F6" w:rsidRDefault="007664E2" w:rsidP="008F7B44">
            <w:pPr>
              <w:tabs>
                <w:tab w:val="left" w:pos="2330"/>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r w:rsidR="008F7B44">
              <w:rPr>
                <w:rFonts w:ascii="宋体" w:hAnsi="宋体" w:hint="eastAsia"/>
                <w:bCs/>
                <w:iCs/>
                <w:sz w:val="24"/>
                <w:szCs w:val="24"/>
              </w:rPr>
              <w:t xml:space="preserve"> </w:t>
            </w:r>
            <w:r w:rsidR="008F7B44">
              <w:rPr>
                <w:rFonts w:ascii="宋体" w:hAnsi="宋体"/>
                <w:bCs/>
                <w:iCs/>
                <w:sz w:val="24"/>
                <w:szCs w:val="24"/>
              </w:rPr>
              <w:t xml:space="preserve"> </w:t>
            </w:r>
            <w:r w:rsidR="008F7B44">
              <w:rPr>
                <w:rFonts w:ascii="宋体" w:hAnsi="宋体" w:hint="eastAsia"/>
                <w:bCs/>
                <w:iCs/>
                <w:sz w:val="24"/>
                <w:szCs w:val="24"/>
              </w:rPr>
              <w:t xml:space="preserve"> □</w:t>
            </w:r>
            <w:r>
              <w:rPr>
                <w:rFonts w:ascii="宋体" w:hAnsi="宋体" w:hint="eastAsia"/>
                <w:sz w:val="24"/>
                <w:szCs w:val="24"/>
              </w:rPr>
              <w:t xml:space="preserve">其他 </w:t>
            </w:r>
          </w:p>
        </w:tc>
      </w:tr>
      <w:tr w:rsidR="009F52F6" w14:paraId="25E5008C" w14:textId="77777777" w:rsidTr="002A5C5F">
        <w:tc>
          <w:tcPr>
            <w:tcW w:w="1908" w:type="dxa"/>
          </w:tcPr>
          <w:p w14:paraId="65328A9C" w14:textId="51627E27" w:rsidR="009F52F6" w:rsidRPr="001C4EF9" w:rsidRDefault="008C3143" w:rsidP="00E076D4">
            <w:pPr>
              <w:spacing w:line="480" w:lineRule="atLeast"/>
              <w:rPr>
                <w:rFonts w:ascii="宋体" w:hAnsi="宋体"/>
                <w:b/>
                <w:bCs/>
                <w:iCs/>
                <w:sz w:val="24"/>
                <w:szCs w:val="24"/>
              </w:rPr>
            </w:pPr>
            <w:r>
              <w:rPr>
                <w:rFonts w:ascii="宋体" w:hAnsi="宋体" w:hint="eastAsia"/>
                <w:b/>
                <w:bCs/>
                <w:iCs/>
                <w:sz w:val="24"/>
                <w:szCs w:val="24"/>
              </w:rPr>
              <w:t>参加人员</w:t>
            </w:r>
          </w:p>
        </w:tc>
        <w:tc>
          <w:tcPr>
            <w:tcW w:w="6614" w:type="dxa"/>
          </w:tcPr>
          <w:p w14:paraId="0B786C72" w14:textId="4E31F267" w:rsidR="00952C7F" w:rsidRPr="001C4EF9" w:rsidRDefault="008C3143" w:rsidP="00037939">
            <w:pPr>
              <w:spacing w:line="480" w:lineRule="atLeast"/>
              <w:jc w:val="left"/>
              <w:rPr>
                <w:rFonts w:ascii="宋体" w:hAnsi="宋体"/>
                <w:bCs/>
                <w:iCs/>
                <w:sz w:val="24"/>
                <w:szCs w:val="24"/>
              </w:rPr>
            </w:pPr>
            <w:r w:rsidRPr="008C3143">
              <w:rPr>
                <w:rFonts w:ascii="宋体" w:hAnsi="宋体" w:hint="eastAsia"/>
                <w:sz w:val="24"/>
                <w:szCs w:val="24"/>
              </w:rPr>
              <w:t>网络参会投资者</w:t>
            </w:r>
          </w:p>
        </w:tc>
      </w:tr>
      <w:tr w:rsidR="009F52F6" w14:paraId="781A484A" w14:textId="77777777">
        <w:tc>
          <w:tcPr>
            <w:tcW w:w="1908" w:type="dxa"/>
          </w:tcPr>
          <w:p w14:paraId="5D52B800" w14:textId="77777777" w:rsidR="009F52F6" w:rsidRDefault="007664E2">
            <w:pPr>
              <w:spacing w:line="480" w:lineRule="atLeast"/>
              <w:rPr>
                <w:rFonts w:ascii="宋体" w:hAnsi="宋体"/>
                <w:b/>
                <w:bCs/>
                <w:iCs/>
                <w:sz w:val="24"/>
                <w:szCs w:val="24"/>
              </w:rPr>
            </w:pPr>
            <w:r>
              <w:rPr>
                <w:rFonts w:ascii="宋体" w:hAnsi="宋体" w:hint="eastAsia"/>
                <w:b/>
                <w:bCs/>
                <w:iCs/>
                <w:sz w:val="24"/>
                <w:szCs w:val="24"/>
              </w:rPr>
              <w:t>时间</w:t>
            </w:r>
          </w:p>
        </w:tc>
        <w:tc>
          <w:tcPr>
            <w:tcW w:w="6614" w:type="dxa"/>
          </w:tcPr>
          <w:p w14:paraId="4969BA3B" w14:textId="3FF3CD28" w:rsidR="009F52F6" w:rsidRPr="00952C7F" w:rsidRDefault="001F44C2" w:rsidP="00502AF7">
            <w:pPr>
              <w:spacing w:line="480" w:lineRule="atLeast"/>
              <w:rPr>
                <w:rFonts w:ascii="宋体" w:hAnsi="宋体"/>
                <w:bCs/>
                <w:iCs/>
                <w:sz w:val="24"/>
                <w:szCs w:val="24"/>
              </w:rPr>
            </w:pPr>
            <w:r>
              <w:rPr>
                <w:rFonts w:ascii="宋体" w:hAnsi="宋体" w:hint="eastAsia"/>
                <w:bCs/>
                <w:iCs/>
                <w:sz w:val="24"/>
                <w:szCs w:val="24"/>
              </w:rPr>
              <w:t>2026年6月2日</w:t>
            </w:r>
          </w:p>
        </w:tc>
      </w:tr>
      <w:tr w:rsidR="009F52F6" w14:paraId="4AED196C" w14:textId="77777777">
        <w:tc>
          <w:tcPr>
            <w:tcW w:w="1908" w:type="dxa"/>
          </w:tcPr>
          <w:p w14:paraId="23543D70" w14:textId="77777777" w:rsidR="009F52F6" w:rsidRDefault="007664E2" w:rsidP="0036775C">
            <w:pPr>
              <w:spacing w:line="480" w:lineRule="atLeast"/>
              <w:rPr>
                <w:rFonts w:ascii="宋体" w:hAnsi="宋体"/>
                <w:b/>
                <w:bCs/>
                <w:iCs/>
                <w:sz w:val="24"/>
                <w:szCs w:val="24"/>
              </w:rPr>
            </w:pPr>
            <w:r>
              <w:rPr>
                <w:rFonts w:ascii="宋体" w:hAnsi="宋体" w:hint="eastAsia"/>
                <w:b/>
                <w:bCs/>
                <w:iCs/>
                <w:sz w:val="24"/>
                <w:szCs w:val="24"/>
              </w:rPr>
              <w:t>地点</w:t>
            </w:r>
          </w:p>
        </w:tc>
        <w:tc>
          <w:tcPr>
            <w:tcW w:w="6614" w:type="dxa"/>
          </w:tcPr>
          <w:p w14:paraId="71C5C395" w14:textId="178795EE" w:rsidR="009F52F6" w:rsidRDefault="008C3143" w:rsidP="008C3143">
            <w:pPr>
              <w:spacing w:line="480" w:lineRule="atLeast"/>
              <w:rPr>
                <w:rFonts w:ascii="宋体" w:hAnsi="宋体"/>
                <w:bCs/>
                <w:iCs/>
                <w:sz w:val="24"/>
                <w:szCs w:val="24"/>
              </w:rPr>
            </w:pPr>
            <w:r w:rsidRPr="008C3143">
              <w:rPr>
                <w:rFonts w:ascii="宋体" w:hAnsi="宋体" w:hint="eastAsia"/>
                <w:bCs/>
                <w:iCs/>
                <w:sz w:val="24"/>
                <w:szCs w:val="24"/>
              </w:rPr>
              <w:t>上证路演中心</w:t>
            </w:r>
            <w:r>
              <w:rPr>
                <w:rFonts w:ascii="宋体" w:hAnsi="宋体" w:hint="eastAsia"/>
                <w:bCs/>
                <w:iCs/>
                <w:sz w:val="24"/>
                <w:szCs w:val="24"/>
              </w:rPr>
              <w:t>https://roadshow.sseinfo.com</w:t>
            </w:r>
          </w:p>
        </w:tc>
      </w:tr>
      <w:tr w:rsidR="009F52F6" w14:paraId="580D080E" w14:textId="77777777">
        <w:tc>
          <w:tcPr>
            <w:tcW w:w="1908" w:type="dxa"/>
          </w:tcPr>
          <w:p w14:paraId="04F52C77" w14:textId="77777777" w:rsidR="009F52F6" w:rsidRPr="008C3143" w:rsidRDefault="007664E2">
            <w:pPr>
              <w:spacing w:line="480" w:lineRule="atLeast"/>
              <w:rPr>
                <w:rFonts w:ascii="宋体" w:hAnsi="宋体"/>
                <w:b/>
                <w:bCs/>
                <w:iCs/>
                <w:sz w:val="24"/>
                <w:szCs w:val="24"/>
              </w:rPr>
            </w:pPr>
            <w:r w:rsidRPr="008C3143">
              <w:rPr>
                <w:rFonts w:ascii="宋体" w:hAnsi="宋体" w:hint="eastAsia"/>
                <w:b/>
                <w:bCs/>
                <w:iCs/>
                <w:sz w:val="24"/>
                <w:szCs w:val="24"/>
              </w:rPr>
              <w:t>上市公司接待人员姓名</w:t>
            </w:r>
          </w:p>
        </w:tc>
        <w:tc>
          <w:tcPr>
            <w:tcW w:w="6614" w:type="dxa"/>
          </w:tcPr>
          <w:p w14:paraId="743509AF" w14:textId="77777777" w:rsidR="008C3143" w:rsidRDefault="008C3143">
            <w:pPr>
              <w:spacing w:line="480" w:lineRule="atLeast"/>
              <w:rPr>
                <w:rFonts w:ascii="宋体" w:hAnsi="宋体"/>
                <w:bCs/>
                <w:iCs/>
                <w:sz w:val="24"/>
                <w:szCs w:val="24"/>
              </w:rPr>
            </w:pPr>
            <w:r w:rsidRPr="008C3143">
              <w:rPr>
                <w:rFonts w:ascii="宋体" w:hAnsi="宋体"/>
                <w:bCs/>
                <w:iCs/>
                <w:sz w:val="24"/>
                <w:szCs w:val="24"/>
              </w:rPr>
              <w:t xml:space="preserve">董事长：山口胜先生 </w:t>
            </w:r>
          </w:p>
          <w:p w14:paraId="23D58C32" w14:textId="646AF05D" w:rsidR="008C3143" w:rsidRPr="008C3143" w:rsidRDefault="008C3143">
            <w:pPr>
              <w:spacing w:line="480" w:lineRule="atLeast"/>
              <w:rPr>
                <w:rFonts w:ascii="宋体" w:hAnsi="宋体"/>
                <w:bCs/>
                <w:iCs/>
                <w:sz w:val="24"/>
                <w:szCs w:val="24"/>
              </w:rPr>
            </w:pPr>
            <w:r w:rsidRPr="008C3143">
              <w:rPr>
                <w:rFonts w:ascii="宋体" w:hAnsi="宋体"/>
                <w:bCs/>
                <w:iCs/>
                <w:sz w:val="24"/>
                <w:szCs w:val="24"/>
              </w:rPr>
              <w:t>独立董事：</w:t>
            </w:r>
            <w:r w:rsidR="001F44C2">
              <w:rPr>
                <w:rFonts w:ascii="宋体" w:hAnsi="宋体" w:hint="eastAsia"/>
                <w:bCs/>
                <w:iCs/>
                <w:sz w:val="24"/>
                <w:szCs w:val="24"/>
              </w:rPr>
              <w:t>曾大鹏</w:t>
            </w:r>
            <w:r w:rsidRPr="008C3143">
              <w:rPr>
                <w:rFonts w:ascii="宋体" w:hAnsi="宋体"/>
                <w:bCs/>
                <w:iCs/>
                <w:sz w:val="24"/>
                <w:szCs w:val="24"/>
              </w:rPr>
              <w:t xml:space="preserve">先生 </w:t>
            </w:r>
          </w:p>
          <w:p w14:paraId="639D12E8" w14:textId="77777777" w:rsidR="008C3143" w:rsidRDefault="008C3143">
            <w:pPr>
              <w:spacing w:line="480" w:lineRule="atLeast"/>
              <w:rPr>
                <w:rFonts w:ascii="宋体" w:hAnsi="宋体"/>
                <w:bCs/>
                <w:iCs/>
                <w:sz w:val="24"/>
                <w:szCs w:val="24"/>
              </w:rPr>
            </w:pPr>
            <w:r w:rsidRPr="008C3143">
              <w:rPr>
                <w:rFonts w:ascii="宋体" w:hAnsi="宋体"/>
                <w:bCs/>
                <w:iCs/>
                <w:sz w:val="24"/>
                <w:szCs w:val="24"/>
              </w:rPr>
              <w:t xml:space="preserve">董事会秘书：高丽芳女士 </w:t>
            </w:r>
          </w:p>
          <w:p w14:paraId="155AD0E8" w14:textId="31C1671A" w:rsidR="009218F0" w:rsidRPr="008C3143" w:rsidRDefault="008C3143">
            <w:pPr>
              <w:spacing w:line="480" w:lineRule="atLeast"/>
              <w:rPr>
                <w:rFonts w:ascii="宋体" w:hAnsi="宋体"/>
                <w:bCs/>
                <w:iCs/>
                <w:sz w:val="24"/>
                <w:szCs w:val="24"/>
              </w:rPr>
            </w:pPr>
            <w:r w:rsidRPr="008C3143">
              <w:rPr>
                <w:rFonts w:ascii="宋体" w:hAnsi="宋体"/>
                <w:bCs/>
                <w:iCs/>
                <w:sz w:val="24"/>
                <w:szCs w:val="24"/>
              </w:rPr>
              <w:t>财务总监：靳希平女士</w:t>
            </w:r>
          </w:p>
        </w:tc>
      </w:tr>
      <w:tr w:rsidR="009F52F6" w14:paraId="449BB5B6" w14:textId="77777777">
        <w:tc>
          <w:tcPr>
            <w:tcW w:w="1908" w:type="dxa"/>
            <w:vAlign w:val="center"/>
          </w:tcPr>
          <w:p w14:paraId="67836ACE" w14:textId="3CE47CB5" w:rsidR="009F52F6" w:rsidRDefault="00437C25" w:rsidP="00437C25">
            <w:pPr>
              <w:spacing w:line="480" w:lineRule="atLeast"/>
              <w:rPr>
                <w:rFonts w:ascii="宋体" w:hAnsi="宋体"/>
                <w:b/>
                <w:bCs/>
                <w:iCs/>
                <w:sz w:val="24"/>
                <w:szCs w:val="24"/>
              </w:rPr>
            </w:pPr>
            <w:r>
              <w:rPr>
                <w:rFonts w:ascii="宋体" w:hAnsi="宋体" w:hint="eastAsia"/>
                <w:b/>
                <w:bCs/>
                <w:iCs/>
                <w:sz w:val="24"/>
                <w:szCs w:val="24"/>
              </w:rPr>
              <w:t>互动交流问题</w:t>
            </w:r>
          </w:p>
        </w:tc>
        <w:tc>
          <w:tcPr>
            <w:tcW w:w="6614" w:type="dxa"/>
          </w:tcPr>
          <w:p w14:paraId="6F717A21" w14:textId="13D4FD67" w:rsidR="00D05277" w:rsidRPr="006E23E1" w:rsidRDefault="00D05277" w:rsidP="00D05277">
            <w:pPr>
              <w:spacing w:line="360" w:lineRule="auto"/>
              <w:ind w:firstLineChars="200" w:firstLine="480"/>
              <w:contextualSpacing/>
              <w:mirrorIndents/>
              <w:rPr>
                <w:rFonts w:ascii="宋体" w:hAnsi="宋体"/>
                <w:sz w:val="24"/>
                <w:szCs w:val="24"/>
              </w:rPr>
            </w:pPr>
            <w:r w:rsidRPr="006E23E1">
              <w:rPr>
                <w:rFonts w:ascii="宋体" w:hAnsi="宋体" w:hint="eastAsia"/>
                <w:sz w:val="24"/>
                <w:szCs w:val="24"/>
              </w:rPr>
              <w:t>一、</w:t>
            </w:r>
            <w:r w:rsidR="006E23E1" w:rsidRPr="006E23E1">
              <w:rPr>
                <w:rFonts w:ascii="宋体" w:hAnsi="宋体" w:hint="eastAsia"/>
                <w:sz w:val="24"/>
                <w:szCs w:val="24"/>
              </w:rPr>
              <w:t>2025年营收增长但净利润下滑，主要原因是什么？</w:t>
            </w:r>
          </w:p>
          <w:p w14:paraId="5FB7A218" w14:textId="77777777" w:rsidR="006E23E1" w:rsidRPr="006E23E1" w:rsidRDefault="00D05277"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答：</w:t>
            </w:r>
            <w:r w:rsidR="006E23E1" w:rsidRPr="006E23E1">
              <w:rPr>
                <w:rFonts w:ascii="宋体" w:hAnsi="宋体" w:hint="eastAsia"/>
                <w:sz w:val="24"/>
                <w:szCs w:val="24"/>
              </w:rPr>
              <w:t>公司2025年营收实现17.11%的增长，核心驱动力在于订单量的增加，而这背后是公司在核心的车载业务和新拓展的消费电子业务上共同发力所致。</w:t>
            </w:r>
          </w:p>
          <w:p w14:paraId="22D25301" w14:textId="77777777" w:rsidR="006E23E1" w:rsidRPr="006E23E1" w:rsidRDefault="006E23E1"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公司2025年净利润大幅下降的原因为：</w:t>
            </w:r>
          </w:p>
          <w:p w14:paraId="79C7107F" w14:textId="77777777" w:rsidR="006E23E1" w:rsidRPr="006E23E1" w:rsidRDefault="006E23E1"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1、报告期内，公司为保持行业技术领先，持续加大研发投入，以致公司报告期利润承压；</w:t>
            </w:r>
          </w:p>
          <w:p w14:paraId="64D0CEBF" w14:textId="77777777" w:rsidR="006E23E1" w:rsidRPr="006E23E1" w:rsidRDefault="006E23E1"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2、报告期内，子公司新建生产线产能利用率处于爬升阶段，其折旧、能耗、人员等固定成本未能被充分摊薄，导致单位固定成本分摊较高，对当期毛利率与营业利润产生阶段性压力；</w:t>
            </w:r>
          </w:p>
          <w:p w14:paraId="0874B6EC" w14:textId="3B5E9E97" w:rsidR="00D05277" w:rsidRDefault="006E23E1" w:rsidP="006E23E1">
            <w:pPr>
              <w:spacing w:line="360" w:lineRule="auto"/>
              <w:ind w:firstLineChars="200" w:firstLine="480"/>
              <w:contextualSpacing/>
              <w:mirrorIndents/>
              <w:rPr>
                <w:rFonts w:ascii="宋体" w:hAnsi="宋体"/>
                <w:sz w:val="24"/>
                <w:szCs w:val="24"/>
              </w:rPr>
            </w:pPr>
            <w:r w:rsidRPr="006E23E1">
              <w:rPr>
                <w:rFonts w:ascii="宋体" w:hAnsi="宋体" w:hint="eastAsia"/>
                <w:sz w:val="24"/>
                <w:szCs w:val="24"/>
              </w:rPr>
              <w:t>3、本报告期，汇率变动对利润影响方向发生逆转，较大</w:t>
            </w:r>
            <w:r w:rsidRPr="006E23E1">
              <w:rPr>
                <w:rFonts w:ascii="宋体" w:hAnsi="宋体" w:hint="eastAsia"/>
                <w:sz w:val="24"/>
                <w:szCs w:val="24"/>
              </w:rPr>
              <w:lastRenderedPageBreak/>
              <w:t>程度拉低本期利润总额。</w:t>
            </w:r>
          </w:p>
          <w:p w14:paraId="37F6D3E2" w14:textId="77777777" w:rsidR="006E23E1" w:rsidRPr="001F44C2" w:rsidRDefault="006E23E1" w:rsidP="006E23E1">
            <w:pPr>
              <w:spacing w:line="360" w:lineRule="auto"/>
              <w:ind w:firstLineChars="200" w:firstLine="480"/>
              <w:contextualSpacing/>
              <w:mirrorIndents/>
              <w:rPr>
                <w:rFonts w:ascii="宋体" w:hAnsi="宋体" w:hint="eastAsia"/>
                <w:color w:val="FF0000"/>
                <w:sz w:val="24"/>
                <w:szCs w:val="24"/>
              </w:rPr>
            </w:pPr>
          </w:p>
          <w:p w14:paraId="009A2A6B" w14:textId="4340FB4A" w:rsidR="00D05277" w:rsidRPr="006E23E1" w:rsidRDefault="00D05277" w:rsidP="00D05277">
            <w:pPr>
              <w:spacing w:line="360" w:lineRule="auto"/>
              <w:ind w:firstLineChars="200" w:firstLine="480"/>
              <w:contextualSpacing/>
              <w:mirrorIndents/>
              <w:rPr>
                <w:rFonts w:ascii="宋体" w:hAnsi="宋体"/>
                <w:sz w:val="24"/>
                <w:szCs w:val="24"/>
              </w:rPr>
            </w:pPr>
            <w:r w:rsidRPr="006E23E1">
              <w:rPr>
                <w:rFonts w:ascii="宋体" w:hAnsi="宋体" w:hint="eastAsia"/>
                <w:sz w:val="24"/>
                <w:szCs w:val="24"/>
              </w:rPr>
              <w:t>二、</w:t>
            </w:r>
            <w:r w:rsidR="006E23E1" w:rsidRPr="006E23E1">
              <w:rPr>
                <w:rFonts w:ascii="宋体" w:hAnsi="宋体" w:hint="eastAsia"/>
                <w:sz w:val="24"/>
                <w:szCs w:val="24"/>
              </w:rPr>
              <w:t>公司2025年研发投入持续增加，重点投向哪些新技术、新产品？</w:t>
            </w:r>
          </w:p>
          <w:p w14:paraId="4412DD59" w14:textId="0053A755" w:rsidR="006E23E1" w:rsidRPr="006E23E1" w:rsidRDefault="00D05277" w:rsidP="006E23E1">
            <w:pPr>
              <w:spacing w:line="360" w:lineRule="auto"/>
              <w:ind w:firstLineChars="200" w:firstLine="480"/>
              <w:contextualSpacing/>
              <w:mirrorIndents/>
              <w:rPr>
                <w:rFonts w:ascii="宋体" w:hAnsi="宋体"/>
                <w:sz w:val="24"/>
                <w:szCs w:val="24"/>
              </w:rPr>
            </w:pPr>
            <w:r w:rsidRPr="006E23E1">
              <w:rPr>
                <w:rFonts w:ascii="宋体" w:hAnsi="宋体" w:hint="eastAsia"/>
                <w:sz w:val="24"/>
                <w:szCs w:val="24"/>
              </w:rPr>
              <w:t>答：</w:t>
            </w:r>
            <w:r w:rsidR="006E23E1" w:rsidRPr="006E23E1">
              <w:rPr>
                <w:rFonts w:ascii="宋体" w:hAnsi="宋体" w:hint="eastAsia"/>
                <w:sz w:val="24"/>
                <w:szCs w:val="24"/>
              </w:rPr>
              <w:t>公司研发费用的投入，主要包括智能座舱动态防窥背光模组的开发、智能座舱超大屏幕背光源模组的开发、蓝光Mini-LED式样背光显示模组的开发、VR等民用Mini-LED型背光液晶显示屏模组的开发、抬头显示器的开发等，为公司未来业绩的第二增长曲线储备技术力量。</w:t>
            </w:r>
          </w:p>
          <w:p w14:paraId="0C944ABB" w14:textId="24471C68" w:rsidR="00D05277" w:rsidRPr="001F44C2" w:rsidRDefault="00D05277" w:rsidP="006E23E1">
            <w:pPr>
              <w:spacing w:line="360" w:lineRule="auto"/>
              <w:contextualSpacing/>
              <w:mirrorIndents/>
              <w:rPr>
                <w:rFonts w:ascii="宋体" w:hAnsi="宋体" w:hint="eastAsia"/>
                <w:color w:val="FF0000"/>
                <w:sz w:val="24"/>
                <w:szCs w:val="24"/>
              </w:rPr>
            </w:pPr>
          </w:p>
          <w:p w14:paraId="3003A4ED" w14:textId="530A57D1" w:rsidR="00D05277" w:rsidRPr="006E23E1" w:rsidRDefault="00D05277" w:rsidP="00D05277">
            <w:pPr>
              <w:spacing w:line="360" w:lineRule="auto"/>
              <w:ind w:firstLineChars="200" w:firstLine="480"/>
              <w:contextualSpacing/>
              <w:mirrorIndents/>
              <w:rPr>
                <w:rFonts w:ascii="宋体" w:hAnsi="宋体"/>
                <w:sz w:val="24"/>
                <w:szCs w:val="24"/>
              </w:rPr>
            </w:pPr>
            <w:r w:rsidRPr="006E23E1">
              <w:rPr>
                <w:rFonts w:ascii="宋体" w:hAnsi="宋体" w:hint="eastAsia"/>
                <w:sz w:val="24"/>
                <w:szCs w:val="24"/>
              </w:rPr>
              <w:t>三、</w:t>
            </w:r>
            <w:r w:rsidR="006E23E1" w:rsidRPr="006E23E1">
              <w:rPr>
                <w:rFonts w:ascii="宋体" w:hAnsi="宋体" w:hint="eastAsia"/>
                <w:sz w:val="24"/>
                <w:szCs w:val="24"/>
              </w:rPr>
              <w:t>公司2026年是否可以保持盈利？</w:t>
            </w:r>
          </w:p>
          <w:p w14:paraId="28C02D19" w14:textId="6572C4A1" w:rsidR="006E23E1" w:rsidRPr="006E23E1" w:rsidRDefault="00D05277"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答：</w:t>
            </w:r>
            <w:r w:rsidR="006E23E1" w:rsidRPr="006E23E1">
              <w:rPr>
                <w:rFonts w:ascii="宋体" w:hAnsi="宋体" w:hint="eastAsia"/>
                <w:sz w:val="24"/>
                <w:szCs w:val="24"/>
              </w:rPr>
              <w:t>2026年一季度，公司实现营业收入5.37亿元，同比增长16.85%；归母净利润-2,560.46万元，主要系新建产能爬坡、汇率波动等阶段性因素影响。</w:t>
            </w:r>
          </w:p>
          <w:p w14:paraId="655003EF" w14:textId="6F8EF105" w:rsidR="006E23E1" w:rsidRPr="006E23E1" w:rsidRDefault="006E23E1" w:rsidP="006E23E1">
            <w:pPr>
              <w:spacing w:line="360" w:lineRule="auto"/>
              <w:ind w:firstLineChars="200" w:firstLine="480"/>
              <w:contextualSpacing/>
              <w:mirrorIndents/>
              <w:rPr>
                <w:rFonts w:ascii="宋体" w:hAnsi="宋体"/>
                <w:sz w:val="24"/>
                <w:szCs w:val="24"/>
              </w:rPr>
            </w:pPr>
            <w:r w:rsidRPr="006E23E1">
              <w:rPr>
                <w:rFonts w:ascii="宋体" w:hAnsi="宋体" w:hint="eastAsia"/>
                <w:sz w:val="24"/>
                <w:szCs w:val="24"/>
              </w:rPr>
              <w:t>2026年公司管理层将全力以赴，聚焦主业、提质增效，做好公司经营管理。</w:t>
            </w:r>
          </w:p>
          <w:p w14:paraId="2BED2255" w14:textId="7EEE5284" w:rsidR="00D05277" w:rsidRPr="001F44C2" w:rsidRDefault="00D05277" w:rsidP="006E23E1">
            <w:pPr>
              <w:spacing w:line="360" w:lineRule="auto"/>
              <w:contextualSpacing/>
              <w:mirrorIndents/>
              <w:rPr>
                <w:rFonts w:ascii="宋体" w:hAnsi="宋体" w:hint="eastAsia"/>
                <w:color w:val="FF0000"/>
                <w:sz w:val="24"/>
                <w:szCs w:val="24"/>
              </w:rPr>
            </w:pPr>
          </w:p>
          <w:p w14:paraId="434AD91E" w14:textId="1E6BDB35" w:rsidR="00D05277" w:rsidRPr="006E23E1" w:rsidRDefault="00D05277" w:rsidP="00D05277">
            <w:pPr>
              <w:spacing w:line="360" w:lineRule="auto"/>
              <w:ind w:firstLineChars="200" w:firstLine="480"/>
              <w:contextualSpacing/>
              <w:mirrorIndents/>
              <w:rPr>
                <w:rFonts w:ascii="宋体" w:hAnsi="宋体"/>
                <w:sz w:val="24"/>
                <w:szCs w:val="24"/>
              </w:rPr>
            </w:pPr>
            <w:r w:rsidRPr="006E23E1">
              <w:rPr>
                <w:rFonts w:ascii="宋体" w:hAnsi="宋体" w:hint="eastAsia"/>
                <w:sz w:val="24"/>
                <w:szCs w:val="24"/>
              </w:rPr>
              <w:t>四、</w:t>
            </w:r>
            <w:r w:rsidR="006E23E1" w:rsidRPr="006E23E1">
              <w:rPr>
                <w:rFonts w:ascii="宋体" w:hAnsi="宋体" w:hint="eastAsia"/>
                <w:sz w:val="24"/>
                <w:szCs w:val="24"/>
              </w:rPr>
              <w:t>昆山、淮安、越南新产能目前爬坡进度与产能利用率如何？</w:t>
            </w:r>
          </w:p>
          <w:p w14:paraId="6B4FD3BD" w14:textId="30128AD3" w:rsidR="006E23E1" w:rsidRPr="006E23E1" w:rsidRDefault="00D05277" w:rsidP="00D05277">
            <w:pPr>
              <w:spacing w:line="360" w:lineRule="auto"/>
              <w:ind w:firstLineChars="200" w:firstLine="480"/>
              <w:contextualSpacing/>
              <w:mirrorIndents/>
              <w:rPr>
                <w:rFonts w:ascii="宋体" w:hAnsi="宋体"/>
                <w:sz w:val="24"/>
                <w:szCs w:val="24"/>
              </w:rPr>
            </w:pPr>
            <w:r w:rsidRPr="006E23E1">
              <w:rPr>
                <w:rFonts w:ascii="宋体" w:hAnsi="宋体" w:hint="eastAsia"/>
                <w:sz w:val="24"/>
                <w:szCs w:val="24"/>
              </w:rPr>
              <w:t>答：</w:t>
            </w:r>
            <w:r w:rsidR="006E23E1" w:rsidRPr="006E23E1">
              <w:rPr>
                <w:rFonts w:ascii="宋体" w:hAnsi="宋体" w:hint="eastAsia"/>
                <w:sz w:val="24"/>
                <w:szCs w:val="24"/>
              </w:rPr>
              <w:t>目前昆山、淮安、越南三大新产能均处于稳步爬坡阶段，整体产能利用率将逐季提升；受爬坡期固定成本分摊影响，短期利润率承压，公司正积极推进产能释放，具体进展情况请关注公司的定期报告。</w:t>
            </w:r>
          </w:p>
          <w:p w14:paraId="71BFA974" w14:textId="52648237" w:rsidR="00D05277" w:rsidRPr="001F44C2" w:rsidRDefault="00D05277" w:rsidP="00D05277">
            <w:pPr>
              <w:spacing w:line="360" w:lineRule="auto"/>
              <w:contextualSpacing/>
              <w:mirrorIndents/>
              <w:rPr>
                <w:rFonts w:ascii="宋体" w:hAnsi="宋体"/>
                <w:color w:val="FF0000"/>
                <w:sz w:val="24"/>
                <w:szCs w:val="24"/>
              </w:rPr>
            </w:pPr>
          </w:p>
          <w:p w14:paraId="4BF20699" w14:textId="63185CBD" w:rsidR="006E23E1" w:rsidRPr="006E23E1" w:rsidRDefault="00D05277"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五、</w:t>
            </w:r>
            <w:r w:rsidR="006E23E1" w:rsidRPr="006E23E1">
              <w:rPr>
                <w:rFonts w:ascii="宋体" w:hAnsi="宋体" w:hint="eastAsia"/>
                <w:sz w:val="24"/>
                <w:szCs w:val="24"/>
              </w:rPr>
              <w:t>公司未来如何回报投资者？</w:t>
            </w:r>
          </w:p>
          <w:p w14:paraId="35C88F56" w14:textId="44921087" w:rsidR="006E23E1" w:rsidRPr="006E23E1" w:rsidRDefault="00D05277"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答：</w:t>
            </w:r>
            <w:r w:rsidR="006E23E1" w:rsidRPr="006E23E1">
              <w:rPr>
                <w:rFonts w:ascii="宋体" w:hAnsi="宋体" w:hint="eastAsia"/>
                <w:sz w:val="24"/>
                <w:szCs w:val="24"/>
              </w:rPr>
              <w:t>公司2025年年度利润分配方案为:拟以公司总股本242,814,721股为基数，向全体股东每10股派发现金红利0.20元（含税），共计分配现金红利4,856,294.42元，占公司2025年度归属于上市公司股东净利润的比例为21.88%。</w:t>
            </w:r>
          </w:p>
          <w:p w14:paraId="6A2FA6B7" w14:textId="77777777" w:rsidR="006E23E1" w:rsidRPr="006E23E1" w:rsidRDefault="006E23E1"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lastRenderedPageBreak/>
              <w:t>目前，公司已制定《伟时电子股份有限公司未来三年（2025-2027年）股东回报规划》：现金分红的具体条件及比例如下：</w:t>
            </w:r>
          </w:p>
          <w:p w14:paraId="411B9777" w14:textId="77777777" w:rsidR="006E23E1" w:rsidRPr="006E23E1" w:rsidRDefault="006E23E1"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如无重大资金支出安排发生，公司进行股利分配时，应当采取现金方式进行分配，以现金方式分配的利润不少于当年实现的可分配利润的10%。</w:t>
            </w:r>
          </w:p>
          <w:p w14:paraId="5A8E9A07" w14:textId="77777777" w:rsidR="006E23E1" w:rsidRPr="006E23E1" w:rsidRDefault="006E23E1"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公司董事会应当兼顾综合考虑公司行业特点、发展阶段、自身经营模式、盈利水平以及是否有重大资金支出安排等因素，区分情形并按照公司章程规定的程序，提出差异化的现金分红政策：</w:t>
            </w:r>
          </w:p>
          <w:p w14:paraId="2BB7EAAB" w14:textId="77777777" w:rsidR="006E23E1" w:rsidRPr="006E23E1" w:rsidRDefault="006E23E1"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1、公司发展阶段属成熟期且无重大资金支出安排的，进行利润分配时，现金分红在本次利润分配中所占比例最低应达到80%；</w:t>
            </w:r>
          </w:p>
          <w:p w14:paraId="49B259B8" w14:textId="77777777" w:rsidR="006E23E1" w:rsidRPr="006E23E1" w:rsidRDefault="006E23E1"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2、公司发展阶段属成熟期且有重大资金支出安排的，进行利润分配时，现金分红在本次利润分配中所占比例最低应达到40%；</w:t>
            </w:r>
          </w:p>
          <w:p w14:paraId="5A28B924" w14:textId="77777777" w:rsidR="006E23E1" w:rsidRPr="006E23E1" w:rsidRDefault="006E23E1" w:rsidP="006E23E1">
            <w:pPr>
              <w:spacing w:line="360" w:lineRule="auto"/>
              <w:ind w:firstLineChars="200" w:firstLine="480"/>
              <w:contextualSpacing/>
              <w:mirrorIndents/>
              <w:rPr>
                <w:rFonts w:ascii="宋体" w:hAnsi="宋体" w:hint="eastAsia"/>
                <w:sz w:val="24"/>
                <w:szCs w:val="24"/>
              </w:rPr>
            </w:pPr>
            <w:r w:rsidRPr="006E23E1">
              <w:rPr>
                <w:rFonts w:ascii="宋体" w:hAnsi="宋体" w:hint="eastAsia"/>
                <w:sz w:val="24"/>
                <w:szCs w:val="24"/>
              </w:rPr>
              <w:t>3、公司发展阶段属成长期且有重大资金支出安排的，进行利润分配时，现金分红在本次利润分配中所占比例最低应达到20%；</w:t>
            </w:r>
          </w:p>
          <w:p w14:paraId="308DA264" w14:textId="19BBFCAF" w:rsidR="00D05277" w:rsidRPr="006E23E1" w:rsidRDefault="006E23E1" w:rsidP="006E23E1">
            <w:pPr>
              <w:spacing w:line="360" w:lineRule="auto"/>
              <w:ind w:firstLineChars="200" w:firstLine="480"/>
              <w:contextualSpacing/>
              <w:mirrorIndents/>
              <w:rPr>
                <w:rFonts w:ascii="宋体" w:hAnsi="宋体" w:hint="eastAsia"/>
                <w:color w:val="FF0000"/>
                <w:sz w:val="24"/>
                <w:szCs w:val="24"/>
              </w:rPr>
            </w:pPr>
            <w:r w:rsidRPr="006E23E1">
              <w:rPr>
                <w:rFonts w:ascii="宋体" w:hAnsi="宋体" w:hint="eastAsia"/>
                <w:sz w:val="24"/>
                <w:szCs w:val="24"/>
              </w:rPr>
              <w:t>公司发展阶段不易区分但有重大资金支出安排的，可以按照前项规定处理。</w:t>
            </w:r>
          </w:p>
        </w:tc>
      </w:tr>
      <w:tr w:rsidR="009F52F6" w14:paraId="7A597371" w14:textId="77777777">
        <w:tc>
          <w:tcPr>
            <w:tcW w:w="1908" w:type="dxa"/>
            <w:vAlign w:val="center"/>
          </w:tcPr>
          <w:p w14:paraId="2496E9BA" w14:textId="77777777" w:rsidR="009F52F6" w:rsidRDefault="007664E2">
            <w:pPr>
              <w:spacing w:line="480" w:lineRule="atLeast"/>
              <w:rPr>
                <w:rFonts w:ascii="宋体" w:hAnsi="宋体"/>
                <w:b/>
                <w:bCs/>
                <w:iCs/>
                <w:sz w:val="24"/>
                <w:szCs w:val="24"/>
              </w:rPr>
            </w:pPr>
            <w:r>
              <w:rPr>
                <w:rFonts w:ascii="宋体" w:hAnsi="宋体" w:hint="eastAsia"/>
                <w:b/>
                <w:bCs/>
                <w:iCs/>
                <w:sz w:val="24"/>
                <w:szCs w:val="24"/>
              </w:rPr>
              <w:lastRenderedPageBreak/>
              <w:t>日期</w:t>
            </w:r>
          </w:p>
        </w:tc>
        <w:tc>
          <w:tcPr>
            <w:tcW w:w="6614" w:type="dxa"/>
          </w:tcPr>
          <w:p w14:paraId="4C91398B" w14:textId="654CB53C" w:rsidR="009F52F6" w:rsidRDefault="001F44C2" w:rsidP="00502AF7">
            <w:pPr>
              <w:spacing w:line="480" w:lineRule="atLeast"/>
              <w:rPr>
                <w:rFonts w:ascii="宋体" w:hAnsi="宋体"/>
                <w:bCs/>
                <w:iCs/>
                <w:sz w:val="24"/>
                <w:szCs w:val="24"/>
              </w:rPr>
            </w:pPr>
            <w:r>
              <w:rPr>
                <w:rFonts w:ascii="宋体" w:hAnsi="宋体" w:hint="eastAsia"/>
                <w:bCs/>
                <w:iCs/>
                <w:sz w:val="24"/>
                <w:szCs w:val="24"/>
              </w:rPr>
              <w:t>2026年6月2日</w:t>
            </w:r>
          </w:p>
        </w:tc>
      </w:tr>
    </w:tbl>
    <w:p w14:paraId="0FAED2E8" w14:textId="7204689A" w:rsidR="00011142" w:rsidRPr="00DF5FB8" w:rsidRDefault="00011142" w:rsidP="00BA55CD">
      <w:pPr>
        <w:ind w:right="240"/>
        <w:jc w:val="right"/>
        <w:rPr>
          <w:sz w:val="24"/>
          <w:szCs w:val="24"/>
        </w:rPr>
      </w:pPr>
    </w:p>
    <w:sectPr w:rsidR="00011142" w:rsidRPr="00DF5F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36E7B" w14:textId="77777777" w:rsidR="00CB3041" w:rsidRDefault="00CB3041" w:rsidP="0004512C">
      <w:r>
        <w:separator/>
      </w:r>
    </w:p>
  </w:endnote>
  <w:endnote w:type="continuationSeparator" w:id="0">
    <w:p w14:paraId="10B44816" w14:textId="77777777" w:rsidR="00CB3041" w:rsidRDefault="00CB3041" w:rsidP="0004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6FD5EA" w14:textId="77777777" w:rsidR="00CB3041" w:rsidRDefault="00CB3041" w:rsidP="0004512C">
      <w:r>
        <w:separator/>
      </w:r>
    </w:p>
  </w:footnote>
  <w:footnote w:type="continuationSeparator" w:id="0">
    <w:p w14:paraId="4D3D6917" w14:textId="77777777" w:rsidR="00CB3041" w:rsidRDefault="00CB3041" w:rsidP="00045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D98"/>
    <w:multiLevelType w:val="hybridMultilevel"/>
    <w:tmpl w:val="7B6C7B1E"/>
    <w:lvl w:ilvl="0" w:tplc="4734F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CB4C5D"/>
    <w:multiLevelType w:val="hybridMultilevel"/>
    <w:tmpl w:val="CC0A1F56"/>
    <w:lvl w:ilvl="0" w:tplc="2730B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D21C99"/>
    <w:multiLevelType w:val="hybridMultilevel"/>
    <w:tmpl w:val="7182E954"/>
    <w:lvl w:ilvl="0" w:tplc="AA528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CD4E7F"/>
    <w:multiLevelType w:val="hybridMultilevel"/>
    <w:tmpl w:val="0772E174"/>
    <w:lvl w:ilvl="0" w:tplc="40D6A9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5E053E"/>
    <w:multiLevelType w:val="hybridMultilevel"/>
    <w:tmpl w:val="06C07086"/>
    <w:lvl w:ilvl="0" w:tplc="C354DF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CE95EB7"/>
    <w:multiLevelType w:val="hybridMultilevel"/>
    <w:tmpl w:val="61186090"/>
    <w:lvl w:ilvl="0" w:tplc="D78A631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D9A5C75"/>
    <w:multiLevelType w:val="hybridMultilevel"/>
    <w:tmpl w:val="4772629A"/>
    <w:lvl w:ilvl="0" w:tplc="E7601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F856D45"/>
    <w:multiLevelType w:val="hybridMultilevel"/>
    <w:tmpl w:val="057CB298"/>
    <w:lvl w:ilvl="0" w:tplc="768EC50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6"/>
  </w:num>
  <w:num w:numId="5">
    <w:abstractNumId w:val="7"/>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022"/>
    <w:rsid w:val="00003727"/>
    <w:rsid w:val="000047B6"/>
    <w:rsid w:val="00011142"/>
    <w:rsid w:val="0001361B"/>
    <w:rsid w:val="00016B21"/>
    <w:rsid w:val="0002068F"/>
    <w:rsid w:val="00024FC2"/>
    <w:rsid w:val="00025063"/>
    <w:rsid w:val="00031561"/>
    <w:rsid w:val="00036E25"/>
    <w:rsid w:val="00036FC1"/>
    <w:rsid w:val="00037939"/>
    <w:rsid w:val="00037A59"/>
    <w:rsid w:val="00037DA0"/>
    <w:rsid w:val="00041B10"/>
    <w:rsid w:val="00043211"/>
    <w:rsid w:val="00044516"/>
    <w:rsid w:val="0004512C"/>
    <w:rsid w:val="000464E2"/>
    <w:rsid w:val="0004783C"/>
    <w:rsid w:val="00050BCA"/>
    <w:rsid w:val="00050D05"/>
    <w:rsid w:val="00052D5F"/>
    <w:rsid w:val="00053EF7"/>
    <w:rsid w:val="000576C2"/>
    <w:rsid w:val="00062288"/>
    <w:rsid w:val="000700C9"/>
    <w:rsid w:val="00071069"/>
    <w:rsid w:val="00071FF8"/>
    <w:rsid w:val="00073EEE"/>
    <w:rsid w:val="00074AD8"/>
    <w:rsid w:val="00075F73"/>
    <w:rsid w:val="00077CE6"/>
    <w:rsid w:val="000812B9"/>
    <w:rsid w:val="00084FBD"/>
    <w:rsid w:val="00091D2D"/>
    <w:rsid w:val="00093ED4"/>
    <w:rsid w:val="0009403E"/>
    <w:rsid w:val="00096B55"/>
    <w:rsid w:val="000A1F24"/>
    <w:rsid w:val="000A266C"/>
    <w:rsid w:val="000A31C4"/>
    <w:rsid w:val="000A6480"/>
    <w:rsid w:val="000B078A"/>
    <w:rsid w:val="000B1E3D"/>
    <w:rsid w:val="000B283E"/>
    <w:rsid w:val="000B4305"/>
    <w:rsid w:val="000B70B7"/>
    <w:rsid w:val="000B70E8"/>
    <w:rsid w:val="000B7A49"/>
    <w:rsid w:val="000C01B6"/>
    <w:rsid w:val="000C0920"/>
    <w:rsid w:val="000C480A"/>
    <w:rsid w:val="000C7010"/>
    <w:rsid w:val="000D02F1"/>
    <w:rsid w:val="000D6472"/>
    <w:rsid w:val="000E12C7"/>
    <w:rsid w:val="000E36C4"/>
    <w:rsid w:val="000E37FB"/>
    <w:rsid w:val="000E4448"/>
    <w:rsid w:val="000E485B"/>
    <w:rsid w:val="000E681E"/>
    <w:rsid w:val="000E7E8E"/>
    <w:rsid w:val="000F38B4"/>
    <w:rsid w:val="000F45D6"/>
    <w:rsid w:val="000F5986"/>
    <w:rsid w:val="001000C3"/>
    <w:rsid w:val="00100D01"/>
    <w:rsid w:val="00101C7A"/>
    <w:rsid w:val="00103D92"/>
    <w:rsid w:val="001043AE"/>
    <w:rsid w:val="001045DC"/>
    <w:rsid w:val="00104642"/>
    <w:rsid w:val="00105621"/>
    <w:rsid w:val="0011538D"/>
    <w:rsid w:val="001218DD"/>
    <w:rsid w:val="00123100"/>
    <w:rsid w:val="001324D8"/>
    <w:rsid w:val="00133A78"/>
    <w:rsid w:val="001343BA"/>
    <w:rsid w:val="00135634"/>
    <w:rsid w:val="001376B3"/>
    <w:rsid w:val="0014202A"/>
    <w:rsid w:val="00144EF8"/>
    <w:rsid w:val="00147C5A"/>
    <w:rsid w:val="001525FC"/>
    <w:rsid w:val="0015427B"/>
    <w:rsid w:val="00156405"/>
    <w:rsid w:val="001570B9"/>
    <w:rsid w:val="001579FB"/>
    <w:rsid w:val="00161846"/>
    <w:rsid w:val="00163774"/>
    <w:rsid w:val="00163C2C"/>
    <w:rsid w:val="00163F81"/>
    <w:rsid w:val="00164B83"/>
    <w:rsid w:val="00166C6F"/>
    <w:rsid w:val="001703B7"/>
    <w:rsid w:val="001727EC"/>
    <w:rsid w:val="0017621C"/>
    <w:rsid w:val="00176DA0"/>
    <w:rsid w:val="00183A75"/>
    <w:rsid w:val="001936A2"/>
    <w:rsid w:val="00196182"/>
    <w:rsid w:val="001A02DC"/>
    <w:rsid w:val="001A342B"/>
    <w:rsid w:val="001A4482"/>
    <w:rsid w:val="001A4AAC"/>
    <w:rsid w:val="001A58B1"/>
    <w:rsid w:val="001A62D0"/>
    <w:rsid w:val="001A770A"/>
    <w:rsid w:val="001B073D"/>
    <w:rsid w:val="001B1F69"/>
    <w:rsid w:val="001B5994"/>
    <w:rsid w:val="001B620F"/>
    <w:rsid w:val="001C2671"/>
    <w:rsid w:val="001C2AAD"/>
    <w:rsid w:val="001C4EF9"/>
    <w:rsid w:val="001C6371"/>
    <w:rsid w:val="001C79B4"/>
    <w:rsid w:val="001D0196"/>
    <w:rsid w:val="001D12E2"/>
    <w:rsid w:val="001D1763"/>
    <w:rsid w:val="001E0F85"/>
    <w:rsid w:val="001E1011"/>
    <w:rsid w:val="001E223D"/>
    <w:rsid w:val="001E35B6"/>
    <w:rsid w:val="001E6EAB"/>
    <w:rsid w:val="001E7B83"/>
    <w:rsid w:val="001F30FF"/>
    <w:rsid w:val="001F44C2"/>
    <w:rsid w:val="0020725D"/>
    <w:rsid w:val="00212928"/>
    <w:rsid w:val="00217A40"/>
    <w:rsid w:val="0022126B"/>
    <w:rsid w:val="00222CAA"/>
    <w:rsid w:val="00226A5C"/>
    <w:rsid w:val="002273AB"/>
    <w:rsid w:val="00227969"/>
    <w:rsid w:val="00235C14"/>
    <w:rsid w:val="002373AA"/>
    <w:rsid w:val="002404F6"/>
    <w:rsid w:val="00241B40"/>
    <w:rsid w:val="002426D9"/>
    <w:rsid w:val="00242C30"/>
    <w:rsid w:val="00245018"/>
    <w:rsid w:val="00246496"/>
    <w:rsid w:val="002517C2"/>
    <w:rsid w:val="00257F92"/>
    <w:rsid w:val="00261665"/>
    <w:rsid w:val="00263BF2"/>
    <w:rsid w:val="0026517D"/>
    <w:rsid w:val="00267349"/>
    <w:rsid w:val="00271271"/>
    <w:rsid w:val="00277662"/>
    <w:rsid w:val="002832DF"/>
    <w:rsid w:val="00284BB3"/>
    <w:rsid w:val="00287FD8"/>
    <w:rsid w:val="002912A5"/>
    <w:rsid w:val="002923A2"/>
    <w:rsid w:val="00293549"/>
    <w:rsid w:val="00294CB3"/>
    <w:rsid w:val="002968BD"/>
    <w:rsid w:val="002A1CBC"/>
    <w:rsid w:val="002A21A8"/>
    <w:rsid w:val="002A44E8"/>
    <w:rsid w:val="002A59C2"/>
    <w:rsid w:val="002A5C5F"/>
    <w:rsid w:val="002A6E5E"/>
    <w:rsid w:val="002A760D"/>
    <w:rsid w:val="002B1EA3"/>
    <w:rsid w:val="002B40CE"/>
    <w:rsid w:val="002B6877"/>
    <w:rsid w:val="002B7C60"/>
    <w:rsid w:val="002C1139"/>
    <w:rsid w:val="002C1EF5"/>
    <w:rsid w:val="002C2AE9"/>
    <w:rsid w:val="002C6095"/>
    <w:rsid w:val="002C6FAA"/>
    <w:rsid w:val="002D02E8"/>
    <w:rsid w:val="002D131A"/>
    <w:rsid w:val="002D5E58"/>
    <w:rsid w:val="002D6AC3"/>
    <w:rsid w:val="002E0B0D"/>
    <w:rsid w:val="002E1B7D"/>
    <w:rsid w:val="002E2796"/>
    <w:rsid w:val="002E358E"/>
    <w:rsid w:val="002E6A36"/>
    <w:rsid w:val="002E7DC6"/>
    <w:rsid w:val="002F3304"/>
    <w:rsid w:val="002F39E5"/>
    <w:rsid w:val="002F7DF0"/>
    <w:rsid w:val="00302B9B"/>
    <w:rsid w:val="003036AE"/>
    <w:rsid w:val="00303963"/>
    <w:rsid w:val="00303DE3"/>
    <w:rsid w:val="0030429E"/>
    <w:rsid w:val="00311E0C"/>
    <w:rsid w:val="00313E58"/>
    <w:rsid w:val="00315219"/>
    <w:rsid w:val="00315D5A"/>
    <w:rsid w:val="00320A35"/>
    <w:rsid w:val="00320CED"/>
    <w:rsid w:val="0032112C"/>
    <w:rsid w:val="00321BD0"/>
    <w:rsid w:val="003239E7"/>
    <w:rsid w:val="00325321"/>
    <w:rsid w:val="0032570D"/>
    <w:rsid w:val="00326041"/>
    <w:rsid w:val="00333B93"/>
    <w:rsid w:val="00333CA7"/>
    <w:rsid w:val="003361FA"/>
    <w:rsid w:val="00336BD7"/>
    <w:rsid w:val="00341C21"/>
    <w:rsid w:val="00344B33"/>
    <w:rsid w:val="0035401C"/>
    <w:rsid w:val="0035579E"/>
    <w:rsid w:val="00355F0F"/>
    <w:rsid w:val="00362838"/>
    <w:rsid w:val="00362B46"/>
    <w:rsid w:val="00363722"/>
    <w:rsid w:val="00365725"/>
    <w:rsid w:val="0036775C"/>
    <w:rsid w:val="00371A20"/>
    <w:rsid w:val="00371A6B"/>
    <w:rsid w:val="003757F4"/>
    <w:rsid w:val="003764E5"/>
    <w:rsid w:val="0038103F"/>
    <w:rsid w:val="00387A6A"/>
    <w:rsid w:val="00387BE8"/>
    <w:rsid w:val="003907E4"/>
    <w:rsid w:val="0039149D"/>
    <w:rsid w:val="00391BD5"/>
    <w:rsid w:val="00392410"/>
    <w:rsid w:val="00392D03"/>
    <w:rsid w:val="003930EB"/>
    <w:rsid w:val="00395F72"/>
    <w:rsid w:val="003A09B2"/>
    <w:rsid w:val="003A1D15"/>
    <w:rsid w:val="003A231E"/>
    <w:rsid w:val="003A28CB"/>
    <w:rsid w:val="003A514E"/>
    <w:rsid w:val="003B0977"/>
    <w:rsid w:val="003B0A0C"/>
    <w:rsid w:val="003B1142"/>
    <w:rsid w:val="003B2447"/>
    <w:rsid w:val="003C0355"/>
    <w:rsid w:val="003C0C98"/>
    <w:rsid w:val="003C193E"/>
    <w:rsid w:val="003C212C"/>
    <w:rsid w:val="003C2489"/>
    <w:rsid w:val="003D3822"/>
    <w:rsid w:val="003D75F9"/>
    <w:rsid w:val="003E1133"/>
    <w:rsid w:val="003E18E5"/>
    <w:rsid w:val="003E1A21"/>
    <w:rsid w:val="003E1D80"/>
    <w:rsid w:val="003E43A3"/>
    <w:rsid w:val="003E6CD7"/>
    <w:rsid w:val="003F1D9E"/>
    <w:rsid w:val="00400433"/>
    <w:rsid w:val="00402821"/>
    <w:rsid w:val="00405F76"/>
    <w:rsid w:val="0040650A"/>
    <w:rsid w:val="00410583"/>
    <w:rsid w:val="00411355"/>
    <w:rsid w:val="00415A81"/>
    <w:rsid w:val="00422C96"/>
    <w:rsid w:val="00424B45"/>
    <w:rsid w:val="0042700F"/>
    <w:rsid w:val="00427EAE"/>
    <w:rsid w:val="00427F89"/>
    <w:rsid w:val="00433851"/>
    <w:rsid w:val="004354F9"/>
    <w:rsid w:val="00435B9A"/>
    <w:rsid w:val="00437C25"/>
    <w:rsid w:val="00441868"/>
    <w:rsid w:val="00442106"/>
    <w:rsid w:val="0044405A"/>
    <w:rsid w:val="00444802"/>
    <w:rsid w:val="004456B5"/>
    <w:rsid w:val="00445A6B"/>
    <w:rsid w:val="00451453"/>
    <w:rsid w:val="00452388"/>
    <w:rsid w:val="004559DC"/>
    <w:rsid w:val="00456C88"/>
    <w:rsid w:val="00457C82"/>
    <w:rsid w:val="0046327C"/>
    <w:rsid w:val="0046534A"/>
    <w:rsid w:val="004674F8"/>
    <w:rsid w:val="00470714"/>
    <w:rsid w:val="00471024"/>
    <w:rsid w:val="00473200"/>
    <w:rsid w:val="00473A41"/>
    <w:rsid w:val="00474BAA"/>
    <w:rsid w:val="00484AE0"/>
    <w:rsid w:val="00490254"/>
    <w:rsid w:val="004905B0"/>
    <w:rsid w:val="00491B9C"/>
    <w:rsid w:val="00494EC0"/>
    <w:rsid w:val="004966B9"/>
    <w:rsid w:val="004A14B0"/>
    <w:rsid w:val="004A2F1F"/>
    <w:rsid w:val="004A3DEC"/>
    <w:rsid w:val="004A7E2F"/>
    <w:rsid w:val="004B01D5"/>
    <w:rsid w:val="004B2B83"/>
    <w:rsid w:val="004B49A4"/>
    <w:rsid w:val="004B70E8"/>
    <w:rsid w:val="004C1BCB"/>
    <w:rsid w:val="004C68F9"/>
    <w:rsid w:val="004C6C30"/>
    <w:rsid w:val="004D2ABD"/>
    <w:rsid w:val="004D2EC6"/>
    <w:rsid w:val="004E035B"/>
    <w:rsid w:val="004E1823"/>
    <w:rsid w:val="004E23E5"/>
    <w:rsid w:val="004E5402"/>
    <w:rsid w:val="004F0402"/>
    <w:rsid w:val="004F6582"/>
    <w:rsid w:val="0050113A"/>
    <w:rsid w:val="0050206C"/>
    <w:rsid w:val="00502A4B"/>
    <w:rsid w:val="00502AF7"/>
    <w:rsid w:val="00503A7E"/>
    <w:rsid w:val="00504E00"/>
    <w:rsid w:val="00506547"/>
    <w:rsid w:val="00506AD2"/>
    <w:rsid w:val="00510C0D"/>
    <w:rsid w:val="00512C16"/>
    <w:rsid w:val="0051497A"/>
    <w:rsid w:val="0051577E"/>
    <w:rsid w:val="0052143A"/>
    <w:rsid w:val="005241E2"/>
    <w:rsid w:val="005263B2"/>
    <w:rsid w:val="00526D2E"/>
    <w:rsid w:val="0052746B"/>
    <w:rsid w:val="00533F08"/>
    <w:rsid w:val="00541124"/>
    <w:rsid w:val="00541E44"/>
    <w:rsid w:val="005452F9"/>
    <w:rsid w:val="005462F9"/>
    <w:rsid w:val="00547A1E"/>
    <w:rsid w:val="0055142E"/>
    <w:rsid w:val="00555970"/>
    <w:rsid w:val="00561FCB"/>
    <w:rsid w:val="00564319"/>
    <w:rsid w:val="00564433"/>
    <w:rsid w:val="00571819"/>
    <w:rsid w:val="00575EFA"/>
    <w:rsid w:val="0057635C"/>
    <w:rsid w:val="00576896"/>
    <w:rsid w:val="00583572"/>
    <w:rsid w:val="00584439"/>
    <w:rsid w:val="00586B9E"/>
    <w:rsid w:val="00587CC7"/>
    <w:rsid w:val="00591264"/>
    <w:rsid w:val="00591E02"/>
    <w:rsid w:val="00592F35"/>
    <w:rsid w:val="005934AD"/>
    <w:rsid w:val="00593B49"/>
    <w:rsid w:val="0059750C"/>
    <w:rsid w:val="00597E84"/>
    <w:rsid w:val="005A2859"/>
    <w:rsid w:val="005A3E3C"/>
    <w:rsid w:val="005B3BDA"/>
    <w:rsid w:val="005B40A5"/>
    <w:rsid w:val="005B54C9"/>
    <w:rsid w:val="005C028A"/>
    <w:rsid w:val="005C08C9"/>
    <w:rsid w:val="005C3639"/>
    <w:rsid w:val="005C581A"/>
    <w:rsid w:val="005D3255"/>
    <w:rsid w:val="005D327F"/>
    <w:rsid w:val="005D7213"/>
    <w:rsid w:val="005D7EB0"/>
    <w:rsid w:val="005E361A"/>
    <w:rsid w:val="005E709B"/>
    <w:rsid w:val="005F0814"/>
    <w:rsid w:val="005F496A"/>
    <w:rsid w:val="005F60DB"/>
    <w:rsid w:val="00601E08"/>
    <w:rsid w:val="00601FD2"/>
    <w:rsid w:val="006022EA"/>
    <w:rsid w:val="00607FE9"/>
    <w:rsid w:val="00612CCA"/>
    <w:rsid w:val="00613B05"/>
    <w:rsid w:val="00617B31"/>
    <w:rsid w:val="006266CF"/>
    <w:rsid w:val="00636865"/>
    <w:rsid w:val="00641480"/>
    <w:rsid w:val="006456CA"/>
    <w:rsid w:val="006476D2"/>
    <w:rsid w:val="00650AED"/>
    <w:rsid w:val="00651EB4"/>
    <w:rsid w:val="0066153C"/>
    <w:rsid w:val="006640F2"/>
    <w:rsid w:val="00665433"/>
    <w:rsid w:val="0067064E"/>
    <w:rsid w:val="00670EE9"/>
    <w:rsid w:val="006759E0"/>
    <w:rsid w:val="0067618B"/>
    <w:rsid w:val="00676BE0"/>
    <w:rsid w:val="00680BF8"/>
    <w:rsid w:val="0068134B"/>
    <w:rsid w:val="006821D8"/>
    <w:rsid w:val="00684665"/>
    <w:rsid w:val="00684DBD"/>
    <w:rsid w:val="00686EF6"/>
    <w:rsid w:val="00687800"/>
    <w:rsid w:val="006959B2"/>
    <w:rsid w:val="006A1A6C"/>
    <w:rsid w:val="006A3C7E"/>
    <w:rsid w:val="006B0BDF"/>
    <w:rsid w:val="006B3FB5"/>
    <w:rsid w:val="006B572C"/>
    <w:rsid w:val="006B7DFA"/>
    <w:rsid w:val="006C0ECE"/>
    <w:rsid w:val="006C2522"/>
    <w:rsid w:val="006C76C7"/>
    <w:rsid w:val="006C7706"/>
    <w:rsid w:val="006C7916"/>
    <w:rsid w:val="006D147A"/>
    <w:rsid w:val="006D1A3A"/>
    <w:rsid w:val="006D5D76"/>
    <w:rsid w:val="006D7E7D"/>
    <w:rsid w:val="006E088C"/>
    <w:rsid w:val="006E23E1"/>
    <w:rsid w:val="006E29D1"/>
    <w:rsid w:val="006E31D9"/>
    <w:rsid w:val="006E3C04"/>
    <w:rsid w:val="006F0D4A"/>
    <w:rsid w:val="006F614E"/>
    <w:rsid w:val="006F63CE"/>
    <w:rsid w:val="006F6F95"/>
    <w:rsid w:val="007002B6"/>
    <w:rsid w:val="00712233"/>
    <w:rsid w:val="0071290B"/>
    <w:rsid w:val="007169FF"/>
    <w:rsid w:val="00720221"/>
    <w:rsid w:val="007202D4"/>
    <w:rsid w:val="0072646E"/>
    <w:rsid w:val="0073658B"/>
    <w:rsid w:val="007404A5"/>
    <w:rsid w:val="0074081B"/>
    <w:rsid w:val="007410A1"/>
    <w:rsid w:val="0074575B"/>
    <w:rsid w:val="00751756"/>
    <w:rsid w:val="00751A98"/>
    <w:rsid w:val="00754927"/>
    <w:rsid w:val="00763AC4"/>
    <w:rsid w:val="007664E2"/>
    <w:rsid w:val="00766955"/>
    <w:rsid w:val="00770971"/>
    <w:rsid w:val="00770D3F"/>
    <w:rsid w:val="00783828"/>
    <w:rsid w:val="00786410"/>
    <w:rsid w:val="00786820"/>
    <w:rsid w:val="00786F5E"/>
    <w:rsid w:val="00787947"/>
    <w:rsid w:val="0078795B"/>
    <w:rsid w:val="00794462"/>
    <w:rsid w:val="00794E43"/>
    <w:rsid w:val="007A0389"/>
    <w:rsid w:val="007A2E49"/>
    <w:rsid w:val="007A58B5"/>
    <w:rsid w:val="007A5A8B"/>
    <w:rsid w:val="007A6808"/>
    <w:rsid w:val="007B0267"/>
    <w:rsid w:val="007B0ABF"/>
    <w:rsid w:val="007B22B8"/>
    <w:rsid w:val="007B4093"/>
    <w:rsid w:val="007B4235"/>
    <w:rsid w:val="007B543B"/>
    <w:rsid w:val="007B7068"/>
    <w:rsid w:val="007C0FDA"/>
    <w:rsid w:val="007C78EC"/>
    <w:rsid w:val="007D2207"/>
    <w:rsid w:val="007E10AD"/>
    <w:rsid w:val="007E3554"/>
    <w:rsid w:val="007E37E7"/>
    <w:rsid w:val="007E4029"/>
    <w:rsid w:val="007F26CE"/>
    <w:rsid w:val="007F3536"/>
    <w:rsid w:val="00801049"/>
    <w:rsid w:val="00801118"/>
    <w:rsid w:val="00802CDC"/>
    <w:rsid w:val="00802F59"/>
    <w:rsid w:val="00803C7A"/>
    <w:rsid w:val="00810708"/>
    <w:rsid w:val="00812552"/>
    <w:rsid w:val="00814DF9"/>
    <w:rsid w:val="00816543"/>
    <w:rsid w:val="0082062C"/>
    <w:rsid w:val="008246B3"/>
    <w:rsid w:val="00826357"/>
    <w:rsid w:val="008267B3"/>
    <w:rsid w:val="008277D1"/>
    <w:rsid w:val="008326EA"/>
    <w:rsid w:val="00834D54"/>
    <w:rsid w:val="008374EA"/>
    <w:rsid w:val="0083776F"/>
    <w:rsid w:val="00844827"/>
    <w:rsid w:val="0084649F"/>
    <w:rsid w:val="00850200"/>
    <w:rsid w:val="0085026B"/>
    <w:rsid w:val="008523AD"/>
    <w:rsid w:val="0086105F"/>
    <w:rsid w:val="00862907"/>
    <w:rsid w:val="00863A0B"/>
    <w:rsid w:val="00865C1B"/>
    <w:rsid w:val="00871387"/>
    <w:rsid w:val="00876B5F"/>
    <w:rsid w:val="00880D9C"/>
    <w:rsid w:val="008844E2"/>
    <w:rsid w:val="00892E04"/>
    <w:rsid w:val="00894F46"/>
    <w:rsid w:val="008978E1"/>
    <w:rsid w:val="008A2BF0"/>
    <w:rsid w:val="008A7D18"/>
    <w:rsid w:val="008B0525"/>
    <w:rsid w:val="008B2E42"/>
    <w:rsid w:val="008B6A18"/>
    <w:rsid w:val="008C15AA"/>
    <w:rsid w:val="008C1DC2"/>
    <w:rsid w:val="008C3143"/>
    <w:rsid w:val="008C499F"/>
    <w:rsid w:val="008C5F00"/>
    <w:rsid w:val="008D0039"/>
    <w:rsid w:val="008D35F0"/>
    <w:rsid w:val="008D3895"/>
    <w:rsid w:val="008D6EEA"/>
    <w:rsid w:val="008E0027"/>
    <w:rsid w:val="008E1D0B"/>
    <w:rsid w:val="008E660F"/>
    <w:rsid w:val="008E7B78"/>
    <w:rsid w:val="008F309F"/>
    <w:rsid w:val="008F52EE"/>
    <w:rsid w:val="008F7B44"/>
    <w:rsid w:val="0090063A"/>
    <w:rsid w:val="00907A7F"/>
    <w:rsid w:val="00907EAC"/>
    <w:rsid w:val="00910D0D"/>
    <w:rsid w:val="00911ED5"/>
    <w:rsid w:val="00912588"/>
    <w:rsid w:val="0091476A"/>
    <w:rsid w:val="009161E5"/>
    <w:rsid w:val="00916D05"/>
    <w:rsid w:val="009218F0"/>
    <w:rsid w:val="0092376D"/>
    <w:rsid w:val="00923A50"/>
    <w:rsid w:val="009258E8"/>
    <w:rsid w:val="00930542"/>
    <w:rsid w:val="00932D4B"/>
    <w:rsid w:val="00934B39"/>
    <w:rsid w:val="00935F03"/>
    <w:rsid w:val="00936450"/>
    <w:rsid w:val="009369E4"/>
    <w:rsid w:val="00937229"/>
    <w:rsid w:val="0094123C"/>
    <w:rsid w:val="00943E6D"/>
    <w:rsid w:val="00947871"/>
    <w:rsid w:val="00950E81"/>
    <w:rsid w:val="00951D8C"/>
    <w:rsid w:val="00952C7F"/>
    <w:rsid w:val="00954093"/>
    <w:rsid w:val="00955A78"/>
    <w:rsid w:val="009569A4"/>
    <w:rsid w:val="00957A9C"/>
    <w:rsid w:val="0096281D"/>
    <w:rsid w:val="009634C7"/>
    <w:rsid w:val="009637C2"/>
    <w:rsid w:val="00965ECC"/>
    <w:rsid w:val="00966612"/>
    <w:rsid w:val="009717B3"/>
    <w:rsid w:val="00971973"/>
    <w:rsid w:val="00973111"/>
    <w:rsid w:val="0098079A"/>
    <w:rsid w:val="00983913"/>
    <w:rsid w:val="009840D1"/>
    <w:rsid w:val="00985415"/>
    <w:rsid w:val="00986488"/>
    <w:rsid w:val="00990470"/>
    <w:rsid w:val="0099140E"/>
    <w:rsid w:val="00991B8A"/>
    <w:rsid w:val="009A0560"/>
    <w:rsid w:val="009A0E41"/>
    <w:rsid w:val="009A3478"/>
    <w:rsid w:val="009A58D1"/>
    <w:rsid w:val="009A781A"/>
    <w:rsid w:val="009B066E"/>
    <w:rsid w:val="009B087C"/>
    <w:rsid w:val="009B1975"/>
    <w:rsid w:val="009B1ABC"/>
    <w:rsid w:val="009B2D81"/>
    <w:rsid w:val="009C1C3E"/>
    <w:rsid w:val="009C57EE"/>
    <w:rsid w:val="009D0A70"/>
    <w:rsid w:val="009D12BD"/>
    <w:rsid w:val="009D2D50"/>
    <w:rsid w:val="009D6690"/>
    <w:rsid w:val="009D6B98"/>
    <w:rsid w:val="009E0228"/>
    <w:rsid w:val="009E5DE5"/>
    <w:rsid w:val="009E601E"/>
    <w:rsid w:val="009E6279"/>
    <w:rsid w:val="009E6DB3"/>
    <w:rsid w:val="009E6E0E"/>
    <w:rsid w:val="009F1F0A"/>
    <w:rsid w:val="009F52F6"/>
    <w:rsid w:val="009F7E19"/>
    <w:rsid w:val="00A00F16"/>
    <w:rsid w:val="00A05D46"/>
    <w:rsid w:val="00A06082"/>
    <w:rsid w:val="00A076C3"/>
    <w:rsid w:val="00A11606"/>
    <w:rsid w:val="00A139A2"/>
    <w:rsid w:val="00A15C02"/>
    <w:rsid w:val="00A165AF"/>
    <w:rsid w:val="00A2119B"/>
    <w:rsid w:val="00A21809"/>
    <w:rsid w:val="00A25DA7"/>
    <w:rsid w:val="00A27BD3"/>
    <w:rsid w:val="00A30150"/>
    <w:rsid w:val="00A305E6"/>
    <w:rsid w:val="00A40462"/>
    <w:rsid w:val="00A415A1"/>
    <w:rsid w:val="00A43EBD"/>
    <w:rsid w:val="00A478CF"/>
    <w:rsid w:val="00A5379F"/>
    <w:rsid w:val="00A53851"/>
    <w:rsid w:val="00A57092"/>
    <w:rsid w:val="00A60131"/>
    <w:rsid w:val="00A608A2"/>
    <w:rsid w:val="00A60A76"/>
    <w:rsid w:val="00A60BDE"/>
    <w:rsid w:val="00A63648"/>
    <w:rsid w:val="00A63F44"/>
    <w:rsid w:val="00A652F2"/>
    <w:rsid w:val="00A654D4"/>
    <w:rsid w:val="00A704C8"/>
    <w:rsid w:val="00A74009"/>
    <w:rsid w:val="00A75AFE"/>
    <w:rsid w:val="00A761B8"/>
    <w:rsid w:val="00A77545"/>
    <w:rsid w:val="00A81BA3"/>
    <w:rsid w:val="00A81FC4"/>
    <w:rsid w:val="00A82E24"/>
    <w:rsid w:val="00A86EF2"/>
    <w:rsid w:val="00A900FD"/>
    <w:rsid w:val="00A914A3"/>
    <w:rsid w:val="00A91D49"/>
    <w:rsid w:val="00A9665D"/>
    <w:rsid w:val="00AA04E3"/>
    <w:rsid w:val="00AA0DBD"/>
    <w:rsid w:val="00AA1297"/>
    <w:rsid w:val="00AA62E4"/>
    <w:rsid w:val="00AB011E"/>
    <w:rsid w:val="00AB2459"/>
    <w:rsid w:val="00AB74F6"/>
    <w:rsid w:val="00AC0843"/>
    <w:rsid w:val="00AC0F41"/>
    <w:rsid w:val="00AC1220"/>
    <w:rsid w:val="00AD2FE0"/>
    <w:rsid w:val="00AD3A5E"/>
    <w:rsid w:val="00AD5CF3"/>
    <w:rsid w:val="00AE1DAA"/>
    <w:rsid w:val="00AE1E72"/>
    <w:rsid w:val="00AE1F3C"/>
    <w:rsid w:val="00AE3189"/>
    <w:rsid w:val="00AE4AE2"/>
    <w:rsid w:val="00AE5555"/>
    <w:rsid w:val="00AE77A5"/>
    <w:rsid w:val="00AF3A81"/>
    <w:rsid w:val="00AF4311"/>
    <w:rsid w:val="00B00F40"/>
    <w:rsid w:val="00B01367"/>
    <w:rsid w:val="00B03311"/>
    <w:rsid w:val="00B04576"/>
    <w:rsid w:val="00B05029"/>
    <w:rsid w:val="00B057C7"/>
    <w:rsid w:val="00B06730"/>
    <w:rsid w:val="00B1220E"/>
    <w:rsid w:val="00B13190"/>
    <w:rsid w:val="00B22943"/>
    <w:rsid w:val="00B255E1"/>
    <w:rsid w:val="00B27C3F"/>
    <w:rsid w:val="00B31B1A"/>
    <w:rsid w:val="00B32700"/>
    <w:rsid w:val="00B32895"/>
    <w:rsid w:val="00B40C4E"/>
    <w:rsid w:val="00B41391"/>
    <w:rsid w:val="00B41BA5"/>
    <w:rsid w:val="00B4281D"/>
    <w:rsid w:val="00B42A74"/>
    <w:rsid w:val="00B4575A"/>
    <w:rsid w:val="00B4583A"/>
    <w:rsid w:val="00B53A5C"/>
    <w:rsid w:val="00B55331"/>
    <w:rsid w:val="00B553FA"/>
    <w:rsid w:val="00B55CB9"/>
    <w:rsid w:val="00B62799"/>
    <w:rsid w:val="00B6294B"/>
    <w:rsid w:val="00B66B3F"/>
    <w:rsid w:val="00B75155"/>
    <w:rsid w:val="00B766D4"/>
    <w:rsid w:val="00B772C7"/>
    <w:rsid w:val="00B81031"/>
    <w:rsid w:val="00B82AB5"/>
    <w:rsid w:val="00B85526"/>
    <w:rsid w:val="00B8698A"/>
    <w:rsid w:val="00B91610"/>
    <w:rsid w:val="00B9347D"/>
    <w:rsid w:val="00B946B0"/>
    <w:rsid w:val="00BA4EAA"/>
    <w:rsid w:val="00BA55CD"/>
    <w:rsid w:val="00BA73DD"/>
    <w:rsid w:val="00BB00C6"/>
    <w:rsid w:val="00BB07B6"/>
    <w:rsid w:val="00BB12D1"/>
    <w:rsid w:val="00BB3C17"/>
    <w:rsid w:val="00BB4274"/>
    <w:rsid w:val="00BB5361"/>
    <w:rsid w:val="00BC17CA"/>
    <w:rsid w:val="00BC5B3B"/>
    <w:rsid w:val="00BC617F"/>
    <w:rsid w:val="00BC779E"/>
    <w:rsid w:val="00BD18E7"/>
    <w:rsid w:val="00BD322D"/>
    <w:rsid w:val="00BD3AD0"/>
    <w:rsid w:val="00BD6380"/>
    <w:rsid w:val="00BE099A"/>
    <w:rsid w:val="00BE340F"/>
    <w:rsid w:val="00BE7B17"/>
    <w:rsid w:val="00BF167D"/>
    <w:rsid w:val="00BF3CD0"/>
    <w:rsid w:val="00BF45FB"/>
    <w:rsid w:val="00BF4DCF"/>
    <w:rsid w:val="00BF7E99"/>
    <w:rsid w:val="00C011F3"/>
    <w:rsid w:val="00C02F03"/>
    <w:rsid w:val="00C05CCB"/>
    <w:rsid w:val="00C10622"/>
    <w:rsid w:val="00C11725"/>
    <w:rsid w:val="00C133AB"/>
    <w:rsid w:val="00C143A1"/>
    <w:rsid w:val="00C16CA0"/>
    <w:rsid w:val="00C17615"/>
    <w:rsid w:val="00C224CC"/>
    <w:rsid w:val="00C41CAE"/>
    <w:rsid w:val="00C44E6C"/>
    <w:rsid w:val="00C45239"/>
    <w:rsid w:val="00C46148"/>
    <w:rsid w:val="00C5353F"/>
    <w:rsid w:val="00C54DF0"/>
    <w:rsid w:val="00C5787D"/>
    <w:rsid w:val="00C57B6D"/>
    <w:rsid w:val="00C61407"/>
    <w:rsid w:val="00C6498F"/>
    <w:rsid w:val="00C6576B"/>
    <w:rsid w:val="00C67022"/>
    <w:rsid w:val="00C701DC"/>
    <w:rsid w:val="00C74D72"/>
    <w:rsid w:val="00C7691F"/>
    <w:rsid w:val="00C8494F"/>
    <w:rsid w:val="00C87C53"/>
    <w:rsid w:val="00C91B55"/>
    <w:rsid w:val="00C93772"/>
    <w:rsid w:val="00C9464A"/>
    <w:rsid w:val="00C94BE2"/>
    <w:rsid w:val="00CA69EB"/>
    <w:rsid w:val="00CB3041"/>
    <w:rsid w:val="00CB3C64"/>
    <w:rsid w:val="00CB410A"/>
    <w:rsid w:val="00CB64DD"/>
    <w:rsid w:val="00CC131C"/>
    <w:rsid w:val="00CC2A26"/>
    <w:rsid w:val="00CC2AEE"/>
    <w:rsid w:val="00CC4291"/>
    <w:rsid w:val="00CC5162"/>
    <w:rsid w:val="00CD1C55"/>
    <w:rsid w:val="00CD1FEF"/>
    <w:rsid w:val="00CD5DBD"/>
    <w:rsid w:val="00CD628D"/>
    <w:rsid w:val="00CE0021"/>
    <w:rsid w:val="00CE40CD"/>
    <w:rsid w:val="00CE502C"/>
    <w:rsid w:val="00CE558E"/>
    <w:rsid w:val="00CE713D"/>
    <w:rsid w:val="00CF0677"/>
    <w:rsid w:val="00CF1C92"/>
    <w:rsid w:val="00CF20A0"/>
    <w:rsid w:val="00CF5B43"/>
    <w:rsid w:val="00CF6314"/>
    <w:rsid w:val="00D02E05"/>
    <w:rsid w:val="00D0335C"/>
    <w:rsid w:val="00D03B61"/>
    <w:rsid w:val="00D03CA7"/>
    <w:rsid w:val="00D05277"/>
    <w:rsid w:val="00D0552D"/>
    <w:rsid w:val="00D06F3D"/>
    <w:rsid w:val="00D076FB"/>
    <w:rsid w:val="00D07B33"/>
    <w:rsid w:val="00D1325D"/>
    <w:rsid w:val="00D13CD6"/>
    <w:rsid w:val="00D15229"/>
    <w:rsid w:val="00D170C7"/>
    <w:rsid w:val="00D22520"/>
    <w:rsid w:val="00D2770C"/>
    <w:rsid w:val="00D315B5"/>
    <w:rsid w:val="00D32D48"/>
    <w:rsid w:val="00D3758C"/>
    <w:rsid w:val="00D4409B"/>
    <w:rsid w:val="00D479F7"/>
    <w:rsid w:val="00D51DAC"/>
    <w:rsid w:val="00D52E2E"/>
    <w:rsid w:val="00D55770"/>
    <w:rsid w:val="00D57237"/>
    <w:rsid w:val="00D6133E"/>
    <w:rsid w:val="00D61F9C"/>
    <w:rsid w:val="00D65588"/>
    <w:rsid w:val="00D65D06"/>
    <w:rsid w:val="00D736BA"/>
    <w:rsid w:val="00D74DD1"/>
    <w:rsid w:val="00D75489"/>
    <w:rsid w:val="00D76464"/>
    <w:rsid w:val="00D769D6"/>
    <w:rsid w:val="00D76B04"/>
    <w:rsid w:val="00D76F61"/>
    <w:rsid w:val="00D80A34"/>
    <w:rsid w:val="00D8254B"/>
    <w:rsid w:val="00D835AC"/>
    <w:rsid w:val="00D84A8E"/>
    <w:rsid w:val="00D84B96"/>
    <w:rsid w:val="00D86F35"/>
    <w:rsid w:val="00D920A3"/>
    <w:rsid w:val="00D94BDD"/>
    <w:rsid w:val="00D96172"/>
    <w:rsid w:val="00D9760C"/>
    <w:rsid w:val="00D97A86"/>
    <w:rsid w:val="00DA4176"/>
    <w:rsid w:val="00DA583A"/>
    <w:rsid w:val="00DB1CFC"/>
    <w:rsid w:val="00DB67FB"/>
    <w:rsid w:val="00DB69FB"/>
    <w:rsid w:val="00DC29CE"/>
    <w:rsid w:val="00DC3D55"/>
    <w:rsid w:val="00DC5E17"/>
    <w:rsid w:val="00DC6A10"/>
    <w:rsid w:val="00DC76B9"/>
    <w:rsid w:val="00DE0F81"/>
    <w:rsid w:val="00DE4902"/>
    <w:rsid w:val="00DE5B60"/>
    <w:rsid w:val="00DE60A3"/>
    <w:rsid w:val="00DF05A3"/>
    <w:rsid w:val="00DF466F"/>
    <w:rsid w:val="00DF5FB8"/>
    <w:rsid w:val="00E03F67"/>
    <w:rsid w:val="00E042BE"/>
    <w:rsid w:val="00E0490B"/>
    <w:rsid w:val="00E05032"/>
    <w:rsid w:val="00E0694D"/>
    <w:rsid w:val="00E076D4"/>
    <w:rsid w:val="00E07943"/>
    <w:rsid w:val="00E10570"/>
    <w:rsid w:val="00E10DBF"/>
    <w:rsid w:val="00E12E34"/>
    <w:rsid w:val="00E1738A"/>
    <w:rsid w:val="00E21E53"/>
    <w:rsid w:val="00E23762"/>
    <w:rsid w:val="00E23DE1"/>
    <w:rsid w:val="00E2655C"/>
    <w:rsid w:val="00E27A98"/>
    <w:rsid w:val="00E30856"/>
    <w:rsid w:val="00E30951"/>
    <w:rsid w:val="00E312FA"/>
    <w:rsid w:val="00E329FD"/>
    <w:rsid w:val="00E33F54"/>
    <w:rsid w:val="00E427FB"/>
    <w:rsid w:val="00E430B8"/>
    <w:rsid w:val="00E43F5E"/>
    <w:rsid w:val="00E46A2F"/>
    <w:rsid w:val="00E4737F"/>
    <w:rsid w:val="00E54B74"/>
    <w:rsid w:val="00E55A8A"/>
    <w:rsid w:val="00E56AC0"/>
    <w:rsid w:val="00E61A37"/>
    <w:rsid w:val="00E61D23"/>
    <w:rsid w:val="00E6542A"/>
    <w:rsid w:val="00E70761"/>
    <w:rsid w:val="00E7778B"/>
    <w:rsid w:val="00E804AE"/>
    <w:rsid w:val="00E82284"/>
    <w:rsid w:val="00E824FD"/>
    <w:rsid w:val="00E85C6F"/>
    <w:rsid w:val="00E85FEE"/>
    <w:rsid w:val="00E86421"/>
    <w:rsid w:val="00E866CF"/>
    <w:rsid w:val="00E90A35"/>
    <w:rsid w:val="00E90CB4"/>
    <w:rsid w:val="00E90DF7"/>
    <w:rsid w:val="00E91941"/>
    <w:rsid w:val="00E9327B"/>
    <w:rsid w:val="00E95714"/>
    <w:rsid w:val="00EA12AF"/>
    <w:rsid w:val="00EB2E8F"/>
    <w:rsid w:val="00EB7E61"/>
    <w:rsid w:val="00EC3BC0"/>
    <w:rsid w:val="00EC45E1"/>
    <w:rsid w:val="00EC508C"/>
    <w:rsid w:val="00EC594B"/>
    <w:rsid w:val="00ED067D"/>
    <w:rsid w:val="00ED20C0"/>
    <w:rsid w:val="00EE0785"/>
    <w:rsid w:val="00EE1049"/>
    <w:rsid w:val="00EE110F"/>
    <w:rsid w:val="00EE625D"/>
    <w:rsid w:val="00EE7882"/>
    <w:rsid w:val="00EF03C2"/>
    <w:rsid w:val="00EF1A03"/>
    <w:rsid w:val="00EF5B37"/>
    <w:rsid w:val="00EF7924"/>
    <w:rsid w:val="00F0710F"/>
    <w:rsid w:val="00F107F0"/>
    <w:rsid w:val="00F141BE"/>
    <w:rsid w:val="00F20034"/>
    <w:rsid w:val="00F24023"/>
    <w:rsid w:val="00F24B07"/>
    <w:rsid w:val="00F271CE"/>
    <w:rsid w:val="00F33D36"/>
    <w:rsid w:val="00F36C47"/>
    <w:rsid w:val="00F41486"/>
    <w:rsid w:val="00F44E77"/>
    <w:rsid w:val="00F473C6"/>
    <w:rsid w:val="00F51D55"/>
    <w:rsid w:val="00F560A6"/>
    <w:rsid w:val="00F57AD9"/>
    <w:rsid w:val="00F64732"/>
    <w:rsid w:val="00F6609C"/>
    <w:rsid w:val="00F668B2"/>
    <w:rsid w:val="00F84BD8"/>
    <w:rsid w:val="00F90DB2"/>
    <w:rsid w:val="00F917BE"/>
    <w:rsid w:val="00F9582B"/>
    <w:rsid w:val="00F95CD9"/>
    <w:rsid w:val="00FA0795"/>
    <w:rsid w:val="00FA1FAF"/>
    <w:rsid w:val="00FA4472"/>
    <w:rsid w:val="00FA4556"/>
    <w:rsid w:val="00FB213B"/>
    <w:rsid w:val="00FB2401"/>
    <w:rsid w:val="00FB62F7"/>
    <w:rsid w:val="00FB6535"/>
    <w:rsid w:val="00FB68D3"/>
    <w:rsid w:val="00FC0C78"/>
    <w:rsid w:val="00FC7AF2"/>
    <w:rsid w:val="00FD0981"/>
    <w:rsid w:val="00FD4F97"/>
    <w:rsid w:val="00FE409D"/>
    <w:rsid w:val="00FE53BC"/>
    <w:rsid w:val="00FE6298"/>
    <w:rsid w:val="00FE70AC"/>
    <w:rsid w:val="00FF250C"/>
    <w:rsid w:val="00FF3B41"/>
    <w:rsid w:val="51656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1CAC9"/>
  <w15:docId w15:val="{6B21E03D-5A28-459D-96D6-258B56E8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8844E2"/>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871387"/>
    <w:pPr>
      <w:keepNext/>
      <w:keepLines/>
      <w:spacing w:before="260" w:after="260" w:line="416" w:lineRule="auto"/>
      <w:outlineLvl w:val="2"/>
    </w:pPr>
    <w:rPr>
      <w:b/>
      <w:bCs/>
      <w:sz w:val="32"/>
      <w:szCs w:val="32"/>
    </w:rPr>
  </w:style>
  <w:style w:type="paragraph" w:styleId="6">
    <w:name w:val="heading 6"/>
    <w:basedOn w:val="a"/>
    <w:next w:val="a"/>
    <w:link w:val="60"/>
    <w:uiPriority w:val="9"/>
    <w:unhideWhenUsed/>
    <w:qFormat/>
    <w:rsid w:val="006C7916"/>
    <w:pPr>
      <w:keepNext/>
      <w:keepLines/>
      <w:spacing w:line="360" w:lineRule="auto"/>
      <w:jc w:val="left"/>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 w:type="paragraph" w:customStyle="1" w:styleId="Aa">
    <w:name w:val="样式A"/>
    <w:basedOn w:val="a"/>
    <w:rsid w:val="00EF1A03"/>
    <w:pPr>
      <w:adjustRightInd w:val="0"/>
      <w:spacing w:line="360" w:lineRule="auto"/>
      <w:ind w:firstLine="567"/>
      <w:textAlignment w:val="baseline"/>
    </w:pPr>
    <w:rPr>
      <w:rFonts w:ascii="宋体" w:hAnsi="Arial"/>
      <w:kern w:val="0"/>
      <w:sz w:val="28"/>
    </w:rPr>
  </w:style>
  <w:style w:type="character" w:customStyle="1" w:styleId="60">
    <w:name w:val="标题 6 字符"/>
    <w:basedOn w:val="a0"/>
    <w:link w:val="6"/>
    <w:uiPriority w:val="9"/>
    <w:rsid w:val="006C7916"/>
    <w:rPr>
      <w:rFonts w:asciiTheme="majorHAnsi" w:eastAsiaTheme="majorEastAsia" w:hAnsiTheme="majorHAnsi" w:cstheme="majorBidi"/>
      <w:b/>
      <w:bCs/>
      <w:kern w:val="2"/>
      <w:sz w:val="24"/>
      <w:szCs w:val="24"/>
    </w:rPr>
  </w:style>
  <w:style w:type="table" w:styleId="ab">
    <w:name w:val="Table Grid"/>
    <w:basedOn w:val="a1"/>
    <w:uiPriority w:val="39"/>
    <w:rsid w:val="00BA7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semiHidden/>
    <w:rsid w:val="00871387"/>
    <w:rPr>
      <w:rFonts w:ascii="Times New Roman" w:eastAsia="宋体" w:hAnsi="Times New Roman" w:cs="Times New Roman"/>
      <w:b/>
      <w:bCs/>
      <w:kern w:val="2"/>
      <w:sz w:val="32"/>
      <w:szCs w:val="32"/>
    </w:rPr>
  </w:style>
  <w:style w:type="character" w:customStyle="1" w:styleId="10">
    <w:name w:val="标题 1 字符"/>
    <w:basedOn w:val="a0"/>
    <w:link w:val="1"/>
    <w:uiPriority w:val="9"/>
    <w:rsid w:val="008844E2"/>
    <w:rPr>
      <w:rFonts w:ascii="Times New Roman" w:eastAsia="宋体" w:hAnsi="Times New Roman" w:cs="Times New Roman"/>
      <w:b/>
      <w:bCs/>
      <w:kern w:val="44"/>
      <w:sz w:val="44"/>
      <w:szCs w:val="44"/>
    </w:rPr>
  </w:style>
  <w:style w:type="paragraph" w:styleId="ac">
    <w:name w:val="Revision"/>
    <w:hidden/>
    <w:uiPriority w:val="99"/>
    <w:semiHidden/>
    <w:rsid w:val="000B70B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98">
      <w:bodyDiv w:val="1"/>
      <w:marLeft w:val="0"/>
      <w:marRight w:val="0"/>
      <w:marTop w:val="0"/>
      <w:marBottom w:val="0"/>
      <w:divBdr>
        <w:top w:val="none" w:sz="0" w:space="0" w:color="auto"/>
        <w:left w:val="none" w:sz="0" w:space="0" w:color="auto"/>
        <w:bottom w:val="none" w:sz="0" w:space="0" w:color="auto"/>
        <w:right w:val="none" w:sz="0" w:space="0" w:color="auto"/>
      </w:divBdr>
    </w:div>
    <w:div w:id="181825017">
      <w:bodyDiv w:val="1"/>
      <w:marLeft w:val="0"/>
      <w:marRight w:val="0"/>
      <w:marTop w:val="0"/>
      <w:marBottom w:val="0"/>
      <w:divBdr>
        <w:top w:val="none" w:sz="0" w:space="0" w:color="auto"/>
        <w:left w:val="none" w:sz="0" w:space="0" w:color="auto"/>
        <w:bottom w:val="none" w:sz="0" w:space="0" w:color="auto"/>
        <w:right w:val="none" w:sz="0" w:space="0" w:color="auto"/>
      </w:divBdr>
    </w:div>
    <w:div w:id="441724424">
      <w:bodyDiv w:val="1"/>
      <w:marLeft w:val="0"/>
      <w:marRight w:val="0"/>
      <w:marTop w:val="0"/>
      <w:marBottom w:val="0"/>
      <w:divBdr>
        <w:top w:val="none" w:sz="0" w:space="0" w:color="auto"/>
        <w:left w:val="none" w:sz="0" w:space="0" w:color="auto"/>
        <w:bottom w:val="none" w:sz="0" w:space="0" w:color="auto"/>
        <w:right w:val="none" w:sz="0" w:space="0" w:color="auto"/>
      </w:divBdr>
    </w:div>
    <w:div w:id="484519300">
      <w:bodyDiv w:val="1"/>
      <w:marLeft w:val="0"/>
      <w:marRight w:val="0"/>
      <w:marTop w:val="0"/>
      <w:marBottom w:val="0"/>
      <w:divBdr>
        <w:top w:val="none" w:sz="0" w:space="0" w:color="auto"/>
        <w:left w:val="none" w:sz="0" w:space="0" w:color="auto"/>
        <w:bottom w:val="none" w:sz="0" w:space="0" w:color="auto"/>
        <w:right w:val="none" w:sz="0" w:space="0" w:color="auto"/>
      </w:divBdr>
    </w:div>
    <w:div w:id="506016021">
      <w:bodyDiv w:val="1"/>
      <w:marLeft w:val="0"/>
      <w:marRight w:val="0"/>
      <w:marTop w:val="0"/>
      <w:marBottom w:val="0"/>
      <w:divBdr>
        <w:top w:val="none" w:sz="0" w:space="0" w:color="auto"/>
        <w:left w:val="none" w:sz="0" w:space="0" w:color="auto"/>
        <w:bottom w:val="none" w:sz="0" w:space="0" w:color="auto"/>
        <w:right w:val="none" w:sz="0" w:space="0" w:color="auto"/>
      </w:divBdr>
    </w:div>
    <w:div w:id="515001440">
      <w:bodyDiv w:val="1"/>
      <w:marLeft w:val="0"/>
      <w:marRight w:val="0"/>
      <w:marTop w:val="0"/>
      <w:marBottom w:val="0"/>
      <w:divBdr>
        <w:top w:val="none" w:sz="0" w:space="0" w:color="auto"/>
        <w:left w:val="none" w:sz="0" w:space="0" w:color="auto"/>
        <w:bottom w:val="none" w:sz="0" w:space="0" w:color="auto"/>
        <w:right w:val="none" w:sz="0" w:space="0" w:color="auto"/>
      </w:divBdr>
    </w:div>
    <w:div w:id="661159933">
      <w:bodyDiv w:val="1"/>
      <w:marLeft w:val="0"/>
      <w:marRight w:val="0"/>
      <w:marTop w:val="0"/>
      <w:marBottom w:val="0"/>
      <w:divBdr>
        <w:top w:val="none" w:sz="0" w:space="0" w:color="auto"/>
        <w:left w:val="none" w:sz="0" w:space="0" w:color="auto"/>
        <w:bottom w:val="none" w:sz="0" w:space="0" w:color="auto"/>
        <w:right w:val="none" w:sz="0" w:space="0" w:color="auto"/>
      </w:divBdr>
    </w:div>
    <w:div w:id="686832441">
      <w:bodyDiv w:val="1"/>
      <w:marLeft w:val="0"/>
      <w:marRight w:val="0"/>
      <w:marTop w:val="0"/>
      <w:marBottom w:val="0"/>
      <w:divBdr>
        <w:top w:val="none" w:sz="0" w:space="0" w:color="auto"/>
        <w:left w:val="none" w:sz="0" w:space="0" w:color="auto"/>
        <w:bottom w:val="none" w:sz="0" w:space="0" w:color="auto"/>
        <w:right w:val="none" w:sz="0" w:space="0" w:color="auto"/>
      </w:divBdr>
    </w:div>
    <w:div w:id="714280577">
      <w:bodyDiv w:val="1"/>
      <w:marLeft w:val="0"/>
      <w:marRight w:val="0"/>
      <w:marTop w:val="0"/>
      <w:marBottom w:val="0"/>
      <w:divBdr>
        <w:top w:val="none" w:sz="0" w:space="0" w:color="auto"/>
        <w:left w:val="none" w:sz="0" w:space="0" w:color="auto"/>
        <w:bottom w:val="none" w:sz="0" w:space="0" w:color="auto"/>
        <w:right w:val="none" w:sz="0" w:space="0" w:color="auto"/>
      </w:divBdr>
    </w:div>
    <w:div w:id="770122265">
      <w:bodyDiv w:val="1"/>
      <w:marLeft w:val="0"/>
      <w:marRight w:val="0"/>
      <w:marTop w:val="0"/>
      <w:marBottom w:val="0"/>
      <w:divBdr>
        <w:top w:val="none" w:sz="0" w:space="0" w:color="auto"/>
        <w:left w:val="none" w:sz="0" w:space="0" w:color="auto"/>
        <w:bottom w:val="none" w:sz="0" w:space="0" w:color="auto"/>
        <w:right w:val="none" w:sz="0" w:space="0" w:color="auto"/>
      </w:divBdr>
    </w:div>
    <w:div w:id="850530274">
      <w:bodyDiv w:val="1"/>
      <w:marLeft w:val="0"/>
      <w:marRight w:val="0"/>
      <w:marTop w:val="0"/>
      <w:marBottom w:val="0"/>
      <w:divBdr>
        <w:top w:val="none" w:sz="0" w:space="0" w:color="auto"/>
        <w:left w:val="none" w:sz="0" w:space="0" w:color="auto"/>
        <w:bottom w:val="none" w:sz="0" w:space="0" w:color="auto"/>
        <w:right w:val="none" w:sz="0" w:space="0" w:color="auto"/>
      </w:divBdr>
    </w:div>
    <w:div w:id="927344735">
      <w:bodyDiv w:val="1"/>
      <w:marLeft w:val="0"/>
      <w:marRight w:val="0"/>
      <w:marTop w:val="0"/>
      <w:marBottom w:val="0"/>
      <w:divBdr>
        <w:top w:val="none" w:sz="0" w:space="0" w:color="auto"/>
        <w:left w:val="none" w:sz="0" w:space="0" w:color="auto"/>
        <w:bottom w:val="none" w:sz="0" w:space="0" w:color="auto"/>
        <w:right w:val="none" w:sz="0" w:space="0" w:color="auto"/>
      </w:divBdr>
    </w:div>
    <w:div w:id="967974661">
      <w:bodyDiv w:val="1"/>
      <w:marLeft w:val="0"/>
      <w:marRight w:val="0"/>
      <w:marTop w:val="0"/>
      <w:marBottom w:val="0"/>
      <w:divBdr>
        <w:top w:val="none" w:sz="0" w:space="0" w:color="auto"/>
        <w:left w:val="none" w:sz="0" w:space="0" w:color="auto"/>
        <w:bottom w:val="none" w:sz="0" w:space="0" w:color="auto"/>
        <w:right w:val="none" w:sz="0" w:space="0" w:color="auto"/>
      </w:divBdr>
    </w:div>
    <w:div w:id="1073700934">
      <w:bodyDiv w:val="1"/>
      <w:marLeft w:val="0"/>
      <w:marRight w:val="0"/>
      <w:marTop w:val="0"/>
      <w:marBottom w:val="0"/>
      <w:divBdr>
        <w:top w:val="none" w:sz="0" w:space="0" w:color="auto"/>
        <w:left w:val="none" w:sz="0" w:space="0" w:color="auto"/>
        <w:bottom w:val="none" w:sz="0" w:space="0" w:color="auto"/>
        <w:right w:val="none" w:sz="0" w:space="0" w:color="auto"/>
      </w:divBdr>
    </w:div>
    <w:div w:id="1338532802">
      <w:bodyDiv w:val="1"/>
      <w:marLeft w:val="0"/>
      <w:marRight w:val="0"/>
      <w:marTop w:val="0"/>
      <w:marBottom w:val="0"/>
      <w:divBdr>
        <w:top w:val="none" w:sz="0" w:space="0" w:color="auto"/>
        <w:left w:val="none" w:sz="0" w:space="0" w:color="auto"/>
        <w:bottom w:val="none" w:sz="0" w:space="0" w:color="auto"/>
        <w:right w:val="none" w:sz="0" w:space="0" w:color="auto"/>
      </w:divBdr>
      <w:divsChild>
        <w:div w:id="1255744924">
          <w:marLeft w:val="0"/>
          <w:marRight w:val="0"/>
          <w:marTop w:val="0"/>
          <w:marBottom w:val="0"/>
          <w:divBdr>
            <w:top w:val="none" w:sz="0" w:space="0" w:color="auto"/>
            <w:left w:val="none" w:sz="0" w:space="0" w:color="auto"/>
            <w:bottom w:val="none" w:sz="0" w:space="0" w:color="auto"/>
            <w:right w:val="none" w:sz="0" w:space="0" w:color="auto"/>
          </w:divBdr>
        </w:div>
        <w:div w:id="1428960364">
          <w:marLeft w:val="0"/>
          <w:marRight w:val="0"/>
          <w:marTop w:val="0"/>
          <w:marBottom w:val="0"/>
          <w:divBdr>
            <w:top w:val="none" w:sz="0" w:space="0" w:color="auto"/>
            <w:left w:val="none" w:sz="0" w:space="0" w:color="auto"/>
            <w:bottom w:val="none" w:sz="0" w:space="0" w:color="auto"/>
            <w:right w:val="none" w:sz="0" w:space="0" w:color="auto"/>
          </w:divBdr>
        </w:div>
        <w:div w:id="410733314">
          <w:marLeft w:val="0"/>
          <w:marRight w:val="0"/>
          <w:marTop w:val="0"/>
          <w:marBottom w:val="0"/>
          <w:divBdr>
            <w:top w:val="none" w:sz="0" w:space="0" w:color="auto"/>
            <w:left w:val="none" w:sz="0" w:space="0" w:color="auto"/>
            <w:bottom w:val="none" w:sz="0" w:space="0" w:color="auto"/>
            <w:right w:val="none" w:sz="0" w:space="0" w:color="auto"/>
          </w:divBdr>
        </w:div>
        <w:div w:id="458492359">
          <w:marLeft w:val="0"/>
          <w:marRight w:val="0"/>
          <w:marTop w:val="0"/>
          <w:marBottom w:val="0"/>
          <w:divBdr>
            <w:top w:val="none" w:sz="0" w:space="0" w:color="auto"/>
            <w:left w:val="none" w:sz="0" w:space="0" w:color="auto"/>
            <w:bottom w:val="none" w:sz="0" w:space="0" w:color="auto"/>
            <w:right w:val="none" w:sz="0" w:space="0" w:color="auto"/>
          </w:divBdr>
        </w:div>
        <w:div w:id="742138593">
          <w:marLeft w:val="0"/>
          <w:marRight w:val="0"/>
          <w:marTop w:val="0"/>
          <w:marBottom w:val="0"/>
          <w:divBdr>
            <w:top w:val="none" w:sz="0" w:space="0" w:color="auto"/>
            <w:left w:val="none" w:sz="0" w:space="0" w:color="auto"/>
            <w:bottom w:val="none" w:sz="0" w:space="0" w:color="auto"/>
            <w:right w:val="none" w:sz="0" w:space="0" w:color="auto"/>
          </w:divBdr>
        </w:div>
        <w:div w:id="711659249">
          <w:marLeft w:val="0"/>
          <w:marRight w:val="0"/>
          <w:marTop w:val="0"/>
          <w:marBottom w:val="0"/>
          <w:divBdr>
            <w:top w:val="none" w:sz="0" w:space="0" w:color="auto"/>
            <w:left w:val="none" w:sz="0" w:space="0" w:color="auto"/>
            <w:bottom w:val="none" w:sz="0" w:space="0" w:color="auto"/>
            <w:right w:val="none" w:sz="0" w:space="0" w:color="auto"/>
          </w:divBdr>
        </w:div>
        <w:div w:id="1123385154">
          <w:marLeft w:val="0"/>
          <w:marRight w:val="0"/>
          <w:marTop w:val="0"/>
          <w:marBottom w:val="0"/>
          <w:divBdr>
            <w:top w:val="none" w:sz="0" w:space="0" w:color="auto"/>
            <w:left w:val="none" w:sz="0" w:space="0" w:color="auto"/>
            <w:bottom w:val="none" w:sz="0" w:space="0" w:color="auto"/>
            <w:right w:val="none" w:sz="0" w:space="0" w:color="auto"/>
          </w:divBdr>
        </w:div>
        <w:div w:id="893393580">
          <w:marLeft w:val="0"/>
          <w:marRight w:val="0"/>
          <w:marTop w:val="0"/>
          <w:marBottom w:val="0"/>
          <w:divBdr>
            <w:top w:val="none" w:sz="0" w:space="0" w:color="auto"/>
            <w:left w:val="none" w:sz="0" w:space="0" w:color="auto"/>
            <w:bottom w:val="none" w:sz="0" w:space="0" w:color="auto"/>
            <w:right w:val="none" w:sz="0" w:space="0" w:color="auto"/>
          </w:divBdr>
        </w:div>
        <w:div w:id="1381369357">
          <w:marLeft w:val="0"/>
          <w:marRight w:val="0"/>
          <w:marTop w:val="0"/>
          <w:marBottom w:val="0"/>
          <w:divBdr>
            <w:top w:val="none" w:sz="0" w:space="0" w:color="auto"/>
            <w:left w:val="none" w:sz="0" w:space="0" w:color="auto"/>
            <w:bottom w:val="none" w:sz="0" w:space="0" w:color="auto"/>
            <w:right w:val="none" w:sz="0" w:space="0" w:color="auto"/>
          </w:divBdr>
        </w:div>
        <w:div w:id="738871778">
          <w:marLeft w:val="0"/>
          <w:marRight w:val="0"/>
          <w:marTop w:val="0"/>
          <w:marBottom w:val="0"/>
          <w:divBdr>
            <w:top w:val="none" w:sz="0" w:space="0" w:color="auto"/>
            <w:left w:val="none" w:sz="0" w:space="0" w:color="auto"/>
            <w:bottom w:val="none" w:sz="0" w:space="0" w:color="auto"/>
            <w:right w:val="none" w:sz="0" w:space="0" w:color="auto"/>
          </w:divBdr>
        </w:div>
        <w:div w:id="125703214">
          <w:marLeft w:val="0"/>
          <w:marRight w:val="0"/>
          <w:marTop w:val="0"/>
          <w:marBottom w:val="0"/>
          <w:divBdr>
            <w:top w:val="none" w:sz="0" w:space="0" w:color="auto"/>
            <w:left w:val="none" w:sz="0" w:space="0" w:color="auto"/>
            <w:bottom w:val="none" w:sz="0" w:space="0" w:color="auto"/>
            <w:right w:val="none" w:sz="0" w:space="0" w:color="auto"/>
          </w:divBdr>
        </w:div>
        <w:div w:id="864750201">
          <w:marLeft w:val="0"/>
          <w:marRight w:val="0"/>
          <w:marTop w:val="0"/>
          <w:marBottom w:val="0"/>
          <w:divBdr>
            <w:top w:val="none" w:sz="0" w:space="0" w:color="auto"/>
            <w:left w:val="none" w:sz="0" w:space="0" w:color="auto"/>
            <w:bottom w:val="none" w:sz="0" w:space="0" w:color="auto"/>
            <w:right w:val="none" w:sz="0" w:space="0" w:color="auto"/>
          </w:divBdr>
        </w:div>
        <w:div w:id="1062366637">
          <w:marLeft w:val="0"/>
          <w:marRight w:val="0"/>
          <w:marTop w:val="0"/>
          <w:marBottom w:val="0"/>
          <w:divBdr>
            <w:top w:val="none" w:sz="0" w:space="0" w:color="auto"/>
            <w:left w:val="none" w:sz="0" w:space="0" w:color="auto"/>
            <w:bottom w:val="none" w:sz="0" w:space="0" w:color="auto"/>
            <w:right w:val="none" w:sz="0" w:space="0" w:color="auto"/>
          </w:divBdr>
        </w:div>
        <w:div w:id="590311692">
          <w:marLeft w:val="0"/>
          <w:marRight w:val="0"/>
          <w:marTop w:val="0"/>
          <w:marBottom w:val="0"/>
          <w:divBdr>
            <w:top w:val="none" w:sz="0" w:space="0" w:color="auto"/>
            <w:left w:val="none" w:sz="0" w:space="0" w:color="auto"/>
            <w:bottom w:val="none" w:sz="0" w:space="0" w:color="auto"/>
            <w:right w:val="none" w:sz="0" w:space="0" w:color="auto"/>
          </w:divBdr>
        </w:div>
        <w:div w:id="214122704">
          <w:marLeft w:val="0"/>
          <w:marRight w:val="0"/>
          <w:marTop w:val="0"/>
          <w:marBottom w:val="0"/>
          <w:divBdr>
            <w:top w:val="none" w:sz="0" w:space="0" w:color="auto"/>
            <w:left w:val="none" w:sz="0" w:space="0" w:color="auto"/>
            <w:bottom w:val="none" w:sz="0" w:space="0" w:color="auto"/>
            <w:right w:val="none" w:sz="0" w:space="0" w:color="auto"/>
          </w:divBdr>
        </w:div>
        <w:div w:id="189684057">
          <w:marLeft w:val="0"/>
          <w:marRight w:val="0"/>
          <w:marTop w:val="0"/>
          <w:marBottom w:val="0"/>
          <w:divBdr>
            <w:top w:val="none" w:sz="0" w:space="0" w:color="auto"/>
            <w:left w:val="none" w:sz="0" w:space="0" w:color="auto"/>
            <w:bottom w:val="none" w:sz="0" w:space="0" w:color="auto"/>
            <w:right w:val="none" w:sz="0" w:space="0" w:color="auto"/>
          </w:divBdr>
        </w:div>
        <w:div w:id="1595438990">
          <w:marLeft w:val="0"/>
          <w:marRight w:val="0"/>
          <w:marTop w:val="0"/>
          <w:marBottom w:val="0"/>
          <w:divBdr>
            <w:top w:val="none" w:sz="0" w:space="0" w:color="auto"/>
            <w:left w:val="none" w:sz="0" w:space="0" w:color="auto"/>
            <w:bottom w:val="none" w:sz="0" w:space="0" w:color="auto"/>
            <w:right w:val="none" w:sz="0" w:space="0" w:color="auto"/>
          </w:divBdr>
        </w:div>
        <w:div w:id="771822582">
          <w:marLeft w:val="0"/>
          <w:marRight w:val="0"/>
          <w:marTop w:val="0"/>
          <w:marBottom w:val="0"/>
          <w:divBdr>
            <w:top w:val="none" w:sz="0" w:space="0" w:color="auto"/>
            <w:left w:val="none" w:sz="0" w:space="0" w:color="auto"/>
            <w:bottom w:val="none" w:sz="0" w:space="0" w:color="auto"/>
            <w:right w:val="none" w:sz="0" w:space="0" w:color="auto"/>
          </w:divBdr>
        </w:div>
        <w:div w:id="1300764115">
          <w:marLeft w:val="0"/>
          <w:marRight w:val="0"/>
          <w:marTop w:val="0"/>
          <w:marBottom w:val="0"/>
          <w:divBdr>
            <w:top w:val="none" w:sz="0" w:space="0" w:color="auto"/>
            <w:left w:val="none" w:sz="0" w:space="0" w:color="auto"/>
            <w:bottom w:val="none" w:sz="0" w:space="0" w:color="auto"/>
            <w:right w:val="none" w:sz="0" w:space="0" w:color="auto"/>
          </w:divBdr>
        </w:div>
        <w:div w:id="1595169150">
          <w:marLeft w:val="0"/>
          <w:marRight w:val="0"/>
          <w:marTop w:val="0"/>
          <w:marBottom w:val="0"/>
          <w:divBdr>
            <w:top w:val="none" w:sz="0" w:space="0" w:color="auto"/>
            <w:left w:val="none" w:sz="0" w:space="0" w:color="auto"/>
            <w:bottom w:val="none" w:sz="0" w:space="0" w:color="auto"/>
            <w:right w:val="none" w:sz="0" w:space="0" w:color="auto"/>
          </w:divBdr>
        </w:div>
        <w:div w:id="1479416089">
          <w:marLeft w:val="0"/>
          <w:marRight w:val="0"/>
          <w:marTop w:val="0"/>
          <w:marBottom w:val="0"/>
          <w:divBdr>
            <w:top w:val="none" w:sz="0" w:space="0" w:color="auto"/>
            <w:left w:val="none" w:sz="0" w:space="0" w:color="auto"/>
            <w:bottom w:val="none" w:sz="0" w:space="0" w:color="auto"/>
            <w:right w:val="none" w:sz="0" w:space="0" w:color="auto"/>
          </w:divBdr>
        </w:div>
        <w:div w:id="1892570561">
          <w:marLeft w:val="0"/>
          <w:marRight w:val="0"/>
          <w:marTop w:val="0"/>
          <w:marBottom w:val="0"/>
          <w:divBdr>
            <w:top w:val="none" w:sz="0" w:space="0" w:color="auto"/>
            <w:left w:val="none" w:sz="0" w:space="0" w:color="auto"/>
            <w:bottom w:val="none" w:sz="0" w:space="0" w:color="auto"/>
            <w:right w:val="none" w:sz="0" w:space="0" w:color="auto"/>
          </w:divBdr>
        </w:div>
        <w:div w:id="1611277059">
          <w:marLeft w:val="0"/>
          <w:marRight w:val="0"/>
          <w:marTop w:val="0"/>
          <w:marBottom w:val="0"/>
          <w:divBdr>
            <w:top w:val="none" w:sz="0" w:space="0" w:color="auto"/>
            <w:left w:val="none" w:sz="0" w:space="0" w:color="auto"/>
            <w:bottom w:val="none" w:sz="0" w:space="0" w:color="auto"/>
            <w:right w:val="none" w:sz="0" w:space="0" w:color="auto"/>
          </w:divBdr>
        </w:div>
        <w:div w:id="753742885">
          <w:marLeft w:val="0"/>
          <w:marRight w:val="0"/>
          <w:marTop w:val="0"/>
          <w:marBottom w:val="0"/>
          <w:divBdr>
            <w:top w:val="none" w:sz="0" w:space="0" w:color="auto"/>
            <w:left w:val="none" w:sz="0" w:space="0" w:color="auto"/>
            <w:bottom w:val="none" w:sz="0" w:space="0" w:color="auto"/>
            <w:right w:val="none" w:sz="0" w:space="0" w:color="auto"/>
          </w:divBdr>
        </w:div>
      </w:divsChild>
    </w:div>
    <w:div w:id="1726174381">
      <w:bodyDiv w:val="1"/>
      <w:marLeft w:val="0"/>
      <w:marRight w:val="0"/>
      <w:marTop w:val="0"/>
      <w:marBottom w:val="0"/>
      <w:divBdr>
        <w:top w:val="none" w:sz="0" w:space="0" w:color="auto"/>
        <w:left w:val="none" w:sz="0" w:space="0" w:color="auto"/>
        <w:bottom w:val="none" w:sz="0" w:space="0" w:color="auto"/>
        <w:right w:val="none" w:sz="0" w:space="0" w:color="auto"/>
      </w:divBdr>
      <w:divsChild>
        <w:div w:id="1366756777">
          <w:marLeft w:val="0"/>
          <w:marRight w:val="0"/>
          <w:marTop w:val="0"/>
          <w:marBottom w:val="0"/>
          <w:divBdr>
            <w:top w:val="none" w:sz="0" w:space="0" w:color="auto"/>
            <w:left w:val="none" w:sz="0" w:space="0" w:color="auto"/>
            <w:bottom w:val="none" w:sz="0" w:space="0" w:color="auto"/>
            <w:right w:val="none" w:sz="0" w:space="0" w:color="auto"/>
          </w:divBdr>
        </w:div>
      </w:divsChild>
    </w:div>
    <w:div w:id="1886024763">
      <w:bodyDiv w:val="1"/>
      <w:marLeft w:val="0"/>
      <w:marRight w:val="0"/>
      <w:marTop w:val="0"/>
      <w:marBottom w:val="0"/>
      <w:divBdr>
        <w:top w:val="none" w:sz="0" w:space="0" w:color="auto"/>
        <w:left w:val="none" w:sz="0" w:space="0" w:color="auto"/>
        <w:bottom w:val="none" w:sz="0" w:space="0" w:color="auto"/>
        <w:right w:val="none" w:sz="0" w:space="0" w:color="auto"/>
      </w:divBdr>
    </w:div>
    <w:div w:id="1964119728">
      <w:bodyDiv w:val="1"/>
      <w:marLeft w:val="0"/>
      <w:marRight w:val="0"/>
      <w:marTop w:val="0"/>
      <w:marBottom w:val="0"/>
      <w:divBdr>
        <w:top w:val="none" w:sz="0" w:space="0" w:color="auto"/>
        <w:left w:val="none" w:sz="0" w:space="0" w:color="auto"/>
        <w:bottom w:val="none" w:sz="0" w:space="0" w:color="auto"/>
        <w:right w:val="none" w:sz="0" w:space="0" w:color="auto"/>
      </w:divBdr>
    </w:div>
    <w:div w:id="202447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565D4-32F0-4DD0-B7C8-E2828A38EB39}">
  <ds:schemaRefs>
    <ds:schemaRef ds:uri="http://www.yonyou.com/datasource"/>
  </ds:schemaRefs>
</ds:datastoreItem>
</file>

<file path=customXml/itemProps3.xml><?xml version="1.0" encoding="utf-8"?>
<ds:datastoreItem xmlns:ds="http://schemas.openxmlformats.org/officeDocument/2006/customXml" ds:itemID="{46BB2468-E4AD-4C34-A2B7-8EFB9E414719}">
  <ds:schemaRefs>
    <ds:schemaRef ds:uri="http://www.yonyou.com/relation"/>
  </ds:schemaRefs>
</ds:datastoreItem>
</file>

<file path=customXml/itemProps4.xml><?xml version="1.0" encoding="utf-8"?>
<ds:datastoreItem xmlns:ds="http://schemas.openxmlformats.org/officeDocument/2006/customXml" ds:itemID="{B112248F-1830-4D4E-B028-5CC8FE2B6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719</Words>
  <Characters>921</Characters>
  <Application>Microsoft Office Word</Application>
  <DocSecurity>0</DocSecurity>
  <Lines>102</Lines>
  <Paragraphs>102</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余玮琪</dc:creator>
  <cp:lastModifiedBy>沈丹阳</cp:lastModifiedBy>
  <cp:revision>13</cp:revision>
  <cp:lastPrinted>2022-11-18T02:55:00Z</cp:lastPrinted>
  <dcterms:created xsi:type="dcterms:W3CDTF">2025-10-27T09:31:00Z</dcterms:created>
  <dcterms:modified xsi:type="dcterms:W3CDTF">2026-06-02T07:09:00Z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