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21885">
      <w:pPr>
        <w:spacing w:before="156" w:beforeLines="50" w:after="156" w:afterLines="50" w:line="400" w:lineRule="exact"/>
        <w:rPr>
          <w:rFonts w:hint="default" w:ascii="Times New Roman" w:hAnsi="Times New Roman" w:cs="Times New Roman"/>
          <w:bCs/>
          <w:iCs/>
          <w:color w:val="000000"/>
          <w:sz w:val="24"/>
        </w:rPr>
      </w:pPr>
      <w:r>
        <w:rPr>
          <w:rFonts w:hint="default" w:ascii="Times New Roman" w:hAnsi="Times New Roman" w:cs="Times New Roman"/>
          <w:bCs/>
          <w:iCs/>
          <w:color w:val="000000"/>
          <w:sz w:val="24"/>
        </w:rPr>
        <w:t xml:space="preserve">证券代码：688303                               </w:t>
      </w:r>
      <w:r>
        <w:rPr>
          <w:rFonts w:hint="eastAsia" w:cs="Times New Roman"/>
          <w:bCs/>
          <w:iCs/>
          <w:color w:val="000000"/>
          <w:sz w:val="24"/>
          <w:lang w:val="en-US" w:eastAsia="zh-CN"/>
        </w:rPr>
        <w:t xml:space="preserve">                                    </w:t>
      </w:r>
      <w:r>
        <w:rPr>
          <w:rFonts w:hint="default" w:ascii="Times New Roman" w:hAnsi="Times New Roman" w:cs="Times New Roman"/>
          <w:bCs/>
          <w:iCs/>
          <w:color w:val="000000"/>
          <w:sz w:val="24"/>
        </w:rPr>
        <w:t xml:space="preserve">   证券简称：大全能源</w:t>
      </w:r>
    </w:p>
    <w:p w14:paraId="5ED21BC4">
      <w:pPr>
        <w:spacing w:line="360" w:lineRule="auto"/>
        <w:jc w:val="center"/>
        <w:rPr>
          <w:rFonts w:hint="default" w:ascii="Times New Roman" w:hAnsi="Times New Roman" w:cs="Times New Roman"/>
          <w:b/>
          <w:bCs/>
          <w:sz w:val="28"/>
          <w:szCs w:val="28"/>
        </w:rPr>
      </w:pPr>
      <w:r>
        <w:rPr>
          <w:rFonts w:hint="default" w:ascii="Times New Roman" w:hAnsi="Times New Roman" w:cs="Times New Roman"/>
          <w:b/>
          <w:bCs/>
          <w:sz w:val="28"/>
          <w:szCs w:val="28"/>
        </w:rPr>
        <w:t>新疆大全新能源股份有限公司投资者关系活动记录表</w:t>
      </w:r>
    </w:p>
    <w:p w14:paraId="36DD3C0D">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default" w:ascii="Times New Roman" w:hAnsi="Times New Roman" w:eastAsia="宋体" w:cs="Times New Roman"/>
          <w:color w:val="FF0000"/>
          <w:lang w:val="en-US" w:eastAsia="zh-CN"/>
        </w:rPr>
      </w:pPr>
      <w:r>
        <w:rPr>
          <w:rFonts w:hint="default" w:ascii="Times New Roman" w:hAnsi="Times New Roman" w:cs="Times New Roman"/>
        </w:rPr>
        <w:t>编号：</w:t>
      </w:r>
      <w:r>
        <w:rPr>
          <w:rFonts w:hint="default" w:ascii="Times New Roman" w:hAnsi="Times New Roman" w:cs="Times New Roman"/>
          <w:lang w:val="en-US" w:eastAsia="zh-CN"/>
        </w:rPr>
        <w:t>202</w:t>
      </w:r>
      <w:r>
        <w:rPr>
          <w:rFonts w:hint="eastAsia" w:cs="Times New Roman"/>
          <w:lang w:val="en-US" w:eastAsia="zh-CN"/>
        </w:rPr>
        <w:t>6-5</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6666"/>
      </w:tblGrid>
      <w:tr w14:paraId="2F94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56" w:type="dxa"/>
            <w:shd w:val="clear" w:color="auto" w:fill="auto"/>
            <w:vAlign w:val="center"/>
          </w:tcPr>
          <w:p w14:paraId="642E4A74">
            <w:pPr>
              <w:jc w:val="center"/>
              <w:rPr>
                <w:rFonts w:hint="default" w:ascii="Times New Roman" w:hAnsi="Times New Roman" w:cs="Times New Roman"/>
                <w:b/>
                <w:sz w:val="24"/>
                <w:szCs w:val="24"/>
              </w:rPr>
            </w:pPr>
            <w:r>
              <w:rPr>
                <w:rFonts w:hint="default" w:ascii="Times New Roman" w:hAnsi="Times New Roman" w:cs="Times New Roman"/>
                <w:b/>
                <w:sz w:val="24"/>
                <w:szCs w:val="24"/>
              </w:rPr>
              <w:t>投资者活动类别</w:t>
            </w:r>
          </w:p>
        </w:tc>
        <w:tc>
          <w:tcPr>
            <w:tcW w:w="6666" w:type="dxa"/>
            <w:shd w:val="clear" w:color="auto" w:fill="auto"/>
            <w:vAlign w:val="center"/>
          </w:tcPr>
          <w:p w14:paraId="65D00A9F">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 xml:space="preserve">特定对象调研  </w:t>
            </w: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分析师会议 </w:t>
            </w:r>
            <w:bookmarkStart w:id="0" w:name="OLE_LINK8"/>
            <w:bookmarkStart w:id="1" w:name="OLE_LINK7"/>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媒体采访</w:t>
            </w:r>
            <w:bookmarkEnd w:id="0"/>
            <w:bookmarkEnd w:id="1"/>
            <w:r>
              <w:rPr>
                <w:rFonts w:hint="default" w:ascii="Times New Roman" w:hAnsi="Times New Roman" w:cs="Times New Roman"/>
                <w:sz w:val="24"/>
                <w:szCs w:val="24"/>
              </w:rPr>
              <w:t xml:space="preserve"> </w:t>
            </w:r>
          </w:p>
          <w:p w14:paraId="046F24C1">
            <w:pPr>
              <w:jc w:val="both"/>
              <w:rPr>
                <w:rFonts w:hint="default" w:ascii="Times New Roman" w:hAnsi="Times New Roman" w:cs="Times New Roman"/>
                <w:sz w:val="24"/>
                <w:szCs w:val="24"/>
              </w:rPr>
            </w:pPr>
            <w:r>
              <w:rPr>
                <w:rFonts w:hint="default" w:ascii="Times New Roman" w:hAnsi="Times New Roman" w:cs="Times New Roman"/>
                <w:sz w:val="24"/>
                <w:szCs w:val="24"/>
              </w:rPr>
              <w:sym w:font="Wingdings 2" w:char="0052"/>
            </w:r>
            <w:r>
              <w:rPr>
                <w:rFonts w:hint="default" w:ascii="Times New Roman" w:hAnsi="Times New Roman" w:cs="Times New Roman"/>
                <w:sz w:val="24"/>
                <w:szCs w:val="24"/>
              </w:rPr>
              <w:t xml:space="preserve">业绩说明会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 xml:space="preserve">新闻发布会  </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sym w:font="Wingdings 2" w:char="00A3"/>
            </w:r>
            <w:r>
              <w:rPr>
                <w:rFonts w:hint="default" w:ascii="Times New Roman" w:hAnsi="Times New Roman" w:cs="Times New Roman"/>
                <w:sz w:val="24"/>
                <w:szCs w:val="24"/>
              </w:rPr>
              <w:t>路演活动</w:t>
            </w:r>
          </w:p>
          <w:p w14:paraId="01A6B30E">
            <w:pPr>
              <w:jc w:val="both"/>
              <w:rPr>
                <w:rFonts w:hint="default" w:ascii="Times New Roman" w:hAnsi="Times New Roman" w:cs="Times New Roman"/>
                <w:sz w:val="24"/>
                <w:szCs w:val="24"/>
              </w:rPr>
            </w:pPr>
            <w:r>
              <w:rPr>
                <w:rFonts w:hint="default" w:ascii="Times New Roman" w:hAnsi="Times New Roman" w:cs="Times New Roman"/>
                <w:sz w:val="24"/>
                <w:szCs w:val="24"/>
                <w:lang w:eastAsia="zh-CN"/>
              </w:rPr>
              <w:sym w:font="Wingdings 2" w:char="00A3"/>
            </w:r>
            <w:r>
              <w:rPr>
                <w:rFonts w:hint="default" w:ascii="Times New Roman" w:hAnsi="Times New Roman" w:cs="Times New Roman"/>
                <w:sz w:val="24"/>
                <w:szCs w:val="24"/>
              </w:rPr>
              <w:t>现场参观</w:t>
            </w:r>
          </w:p>
          <w:p w14:paraId="5B91C730">
            <w:pPr>
              <w:keepNext w:val="0"/>
              <w:keepLines w:val="0"/>
              <w:pageBreakBefore w:val="0"/>
              <w:widowControl/>
              <w:kinsoku/>
              <w:wordWrap/>
              <w:overflowPunct/>
              <w:topLinePunct w:val="0"/>
              <w:autoSpaceDE/>
              <w:autoSpaceDN/>
              <w:bidi w:val="0"/>
              <w:adjustRightInd/>
              <w:snapToGrid/>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sym w:font="Wingdings 2" w:char="0052"/>
            </w:r>
            <w:r>
              <w:rPr>
                <w:rFonts w:hint="default" w:ascii="Times New Roman" w:hAnsi="Times New Roman" w:cs="Times New Roman"/>
                <w:sz w:val="24"/>
                <w:szCs w:val="24"/>
              </w:rPr>
              <w:t>其他</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u w:val="single"/>
                <w:lang w:val="en-US" w:eastAsia="zh-CN"/>
              </w:rPr>
              <w:t>策略会</w:t>
            </w:r>
          </w:p>
        </w:tc>
      </w:tr>
      <w:tr w14:paraId="5697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1856" w:type="dxa"/>
            <w:shd w:val="clear" w:color="auto" w:fill="auto"/>
            <w:vAlign w:val="center"/>
          </w:tcPr>
          <w:p w14:paraId="30BFC055">
            <w:pPr>
              <w:jc w:val="center"/>
              <w:rPr>
                <w:rFonts w:hint="default" w:ascii="Times New Roman" w:hAnsi="Times New Roman" w:cs="Times New Roman"/>
                <w:sz w:val="24"/>
                <w:szCs w:val="24"/>
              </w:rPr>
            </w:pPr>
            <w:r>
              <w:rPr>
                <w:rFonts w:hint="default" w:ascii="Times New Roman" w:hAnsi="Times New Roman" w:cs="Times New Roman"/>
                <w:b/>
                <w:sz w:val="24"/>
                <w:szCs w:val="24"/>
              </w:rPr>
              <w:t>公司接待</w:t>
            </w:r>
          </w:p>
          <w:p w14:paraId="5309A89B">
            <w:pPr>
              <w:jc w:val="center"/>
              <w:rPr>
                <w:rFonts w:hint="default" w:ascii="Times New Roman" w:hAnsi="Times New Roman" w:cs="Times New Roman"/>
                <w:b/>
                <w:sz w:val="24"/>
                <w:szCs w:val="24"/>
              </w:rPr>
            </w:pPr>
            <w:r>
              <w:rPr>
                <w:rFonts w:hint="default" w:ascii="Times New Roman" w:hAnsi="Times New Roman" w:cs="Times New Roman"/>
                <w:b/>
                <w:sz w:val="24"/>
                <w:szCs w:val="24"/>
              </w:rPr>
              <w:t>成员名单</w:t>
            </w:r>
          </w:p>
        </w:tc>
        <w:tc>
          <w:tcPr>
            <w:tcW w:w="6666" w:type="dxa"/>
            <w:shd w:val="clear" w:color="auto" w:fill="auto"/>
            <w:vAlign w:val="center"/>
          </w:tcPr>
          <w:p w14:paraId="0C92C981">
            <w:pPr>
              <w:pStyle w:val="17"/>
              <w:ind w:left="0" w:leftChars="0" w:firstLine="240" w:firstLineChars="100"/>
              <w:rPr>
                <w:rFonts w:hint="default" w:ascii="Times New Roman" w:hAnsi="Times New Roman" w:eastAsia="宋体" w:cs="Times New Roman"/>
                <w:bCs/>
                <w:iCs/>
                <w:color w:val="000000"/>
                <w:kern w:val="0"/>
                <w:sz w:val="24"/>
                <w:szCs w:val="24"/>
                <w:lang w:val="en-US" w:eastAsia="zh-CN" w:bidi="ar-SA"/>
              </w:rPr>
            </w:pPr>
            <w:bookmarkStart w:id="2" w:name="OLE_LINK10"/>
            <w:r>
              <w:rPr>
                <w:rFonts w:hint="default" w:ascii="Times New Roman" w:hAnsi="Times New Roman" w:cs="Times New Roman"/>
                <w:bCs/>
                <w:iCs/>
                <w:color w:val="000000"/>
                <w:kern w:val="0"/>
                <w:sz w:val="24"/>
                <w:szCs w:val="24"/>
                <w:lang w:val="en-US" w:eastAsia="zh-CN" w:bidi="ar-SA"/>
              </w:rPr>
              <w:t xml:space="preserve">朱文刚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eastAsia="宋体" w:cs="Times New Roman"/>
                <w:bCs/>
                <w:iCs/>
                <w:color w:val="000000"/>
                <w:kern w:val="0"/>
                <w:sz w:val="24"/>
                <w:szCs w:val="24"/>
                <w:lang w:val="en-US" w:eastAsia="zh-CN" w:bidi="ar-SA"/>
              </w:rPr>
              <w:t>董事、总经理</w:t>
            </w:r>
          </w:p>
          <w:p w14:paraId="14A993DE">
            <w:pPr>
              <w:pStyle w:val="17"/>
              <w:ind w:left="0" w:leftChars="0" w:firstLine="240" w:firstLineChars="100"/>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孙逸铖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cs="Times New Roman"/>
                <w:bCs/>
                <w:iCs/>
                <w:color w:val="000000"/>
                <w:kern w:val="0"/>
                <w:sz w:val="24"/>
                <w:szCs w:val="24"/>
                <w:lang w:val="en-US" w:eastAsia="zh-CN" w:bidi="ar-SA"/>
              </w:rPr>
              <w:t>董事、董事会秘书</w:t>
            </w:r>
          </w:p>
          <w:p w14:paraId="7E7957A8">
            <w:pPr>
              <w:pStyle w:val="17"/>
              <w:ind w:left="0" w:leftChars="0" w:firstLine="240" w:firstLineChars="100"/>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施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cs="Times New Roman"/>
                <w:bCs/>
                <w:iCs/>
                <w:color w:val="000000"/>
                <w:kern w:val="0"/>
                <w:sz w:val="24"/>
                <w:szCs w:val="24"/>
                <w:lang w:val="en-US" w:eastAsia="zh-CN" w:bidi="ar-SA"/>
              </w:rPr>
              <w:t xml:space="preserve">伟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eastAsia="宋体" w:cs="Times New Roman"/>
                <w:bCs/>
                <w:iCs/>
                <w:color w:val="000000"/>
                <w:kern w:val="0"/>
                <w:sz w:val="24"/>
                <w:szCs w:val="24"/>
                <w:lang w:val="en-US" w:eastAsia="zh-CN" w:bidi="ar-SA"/>
              </w:rPr>
              <w:t xml:space="preserve">财务总监兼副总经理 </w:t>
            </w:r>
          </w:p>
          <w:p w14:paraId="13E6411F">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cs="Times New Roman"/>
                <w:sz w:val="24"/>
                <w:szCs w:val="24"/>
                <w:lang w:val="en-US" w:eastAsia="zh-CN"/>
              </w:rPr>
            </w:pPr>
            <w:r>
              <w:rPr>
                <w:rFonts w:hint="default" w:ascii="Times New Roman" w:hAnsi="Times New Roman" w:eastAsia="宋体" w:cs="Times New Roman"/>
                <w:bCs/>
                <w:iCs/>
                <w:color w:val="000000"/>
                <w:kern w:val="0"/>
                <w:sz w:val="24"/>
                <w:szCs w:val="24"/>
                <w:lang w:val="en-US" w:eastAsia="zh-CN" w:bidi="ar-SA"/>
              </w:rPr>
              <w:t>姚</w:t>
            </w:r>
            <w:r>
              <w:rPr>
                <w:rFonts w:hint="default" w:ascii="Times New Roman" w:hAnsi="Times New Roman" w:cs="Times New Roman"/>
                <w:bCs/>
                <w:iCs/>
                <w:color w:val="000000"/>
                <w:kern w:val="0"/>
                <w:sz w:val="24"/>
                <w:szCs w:val="24"/>
                <w:lang w:val="en-US" w:eastAsia="zh-CN" w:bidi="ar-SA"/>
              </w:rPr>
              <w:t xml:space="preserve">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cs="Times New Roman"/>
                <w:bCs/>
                <w:iCs/>
                <w:color w:val="000000"/>
                <w:kern w:val="0"/>
                <w:sz w:val="24"/>
                <w:szCs w:val="24"/>
                <w:lang w:val="en-US" w:eastAsia="zh-CN" w:bidi="ar-SA"/>
              </w:rPr>
              <w:t xml:space="preserve"> </w:t>
            </w:r>
            <w:r>
              <w:rPr>
                <w:rFonts w:hint="default" w:ascii="Times New Roman" w:hAnsi="Times New Roman" w:eastAsia="宋体" w:cs="Times New Roman"/>
                <w:bCs/>
                <w:iCs/>
                <w:color w:val="000000"/>
                <w:kern w:val="0"/>
                <w:sz w:val="24"/>
                <w:szCs w:val="24"/>
                <w:lang w:val="en-US" w:eastAsia="zh-CN" w:bidi="ar-SA"/>
              </w:rPr>
              <w:t>毅</w:t>
            </w:r>
            <w:r>
              <w:rPr>
                <w:rFonts w:hint="default" w:ascii="Times New Roman" w:hAnsi="Times New Roman" w:cs="Times New Roman"/>
                <w:bCs/>
                <w:iCs/>
                <w:color w:val="000000"/>
                <w:kern w:val="0"/>
                <w:sz w:val="24"/>
                <w:szCs w:val="24"/>
                <w:lang w:val="en-US" w:eastAsia="zh-CN" w:bidi="ar-SA"/>
              </w:rPr>
              <w:t xml:space="preserve"> </w:t>
            </w:r>
            <w:r>
              <w:rPr>
                <w:rFonts w:hint="eastAsia" w:ascii="Times New Roman" w:hAnsi="Times New Roman" w:cs="Times New Roman"/>
                <w:bCs/>
                <w:iCs/>
                <w:color w:val="000000"/>
                <w:kern w:val="0"/>
                <w:sz w:val="24"/>
                <w:szCs w:val="24"/>
                <w:lang w:val="en-US" w:eastAsia="zh-CN" w:bidi="ar-SA"/>
              </w:rPr>
              <w:t xml:space="preserve"> </w:t>
            </w:r>
            <w:r>
              <w:rPr>
                <w:rFonts w:hint="default" w:ascii="Times New Roman" w:hAnsi="Times New Roman" w:cs="Times New Roman"/>
                <w:bCs/>
                <w:iCs/>
                <w:color w:val="000000"/>
                <w:kern w:val="0"/>
                <w:sz w:val="24"/>
                <w:szCs w:val="24"/>
                <w:lang w:val="en-US" w:eastAsia="zh-CN" w:bidi="ar-SA"/>
              </w:rPr>
              <w:t>独立董事</w:t>
            </w:r>
          </w:p>
          <w:p w14:paraId="47F16076">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杨呈杰  </w:t>
            </w:r>
            <w:r>
              <w:rPr>
                <w:rFonts w:hint="default" w:ascii="Times New Roman" w:hAnsi="Times New Roman" w:eastAsia="宋体" w:cs="Times New Roman"/>
                <w:bCs/>
                <w:iCs/>
                <w:color w:val="000000"/>
                <w:kern w:val="0"/>
                <w:sz w:val="24"/>
                <w:szCs w:val="24"/>
                <w:lang w:val="en-US" w:eastAsia="zh-CN" w:bidi="ar-SA"/>
              </w:rPr>
              <w:t>投资者关系</w:t>
            </w:r>
          </w:p>
          <w:p w14:paraId="42A719B6">
            <w:pPr>
              <w:pStyle w:val="17"/>
              <w:keepNext w:val="0"/>
              <w:keepLines w:val="0"/>
              <w:pageBreakBefore w:val="0"/>
              <w:widowControl/>
              <w:kinsoku/>
              <w:wordWrap/>
              <w:overflowPunct/>
              <w:topLinePunct w:val="0"/>
              <w:autoSpaceDE/>
              <w:autoSpaceDN/>
              <w:bidi w:val="0"/>
              <w:adjustRightInd/>
              <w:snapToGrid/>
              <w:spacing w:line="240" w:lineRule="auto"/>
              <w:ind w:left="0" w:leftChars="0" w:firstLine="240" w:firstLineChars="100"/>
              <w:textAlignment w:val="baseline"/>
              <w:rPr>
                <w:rFonts w:hint="default" w:ascii="Times New Roman" w:hAnsi="Times New Roman" w:eastAsia="宋体" w:cs="Times New Roman"/>
                <w:bCs/>
                <w:iCs/>
                <w:color w:val="000000"/>
                <w:kern w:val="0"/>
                <w:sz w:val="24"/>
                <w:szCs w:val="24"/>
                <w:lang w:val="en-US" w:eastAsia="zh-CN" w:bidi="ar-SA"/>
              </w:rPr>
            </w:pPr>
            <w:r>
              <w:rPr>
                <w:rFonts w:hint="default" w:ascii="Times New Roman" w:hAnsi="Times New Roman" w:cs="Times New Roman"/>
                <w:bCs/>
                <w:iCs/>
                <w:color w:val="000000"/>
                <w:kern w:val="0"/>
                <w:sz w:val="24"/>
                <w:szCs w:val="24"/>
                <w:lang w:val="en-US" w:eastAsia="zh-CN" w:bidi="ar-SA"/>
              </w:rPr>
              <w:t xml:space="preserve">崔    景  </w:t>
            </w:r>
            <w:r>
              <w:rPr>
                <w:rFonts w:hint="default" w:ascii="Times New Roman" w:hAnsi="Times New Roman" w:eastAsia="宋体" w:cs="Times New Roman"/>
                <w:bCs/>
                <w:iCs/>
                <w:color w:val="000000"/>
                <w:kern w:val="0"/>
                <w:sz w:val="24"/>
                <w:szCs w:val="24"/>
                <w:lang w:val="en-US" w:eastAsia="zh-CN" w:bidi="ar-SA"/>
              </w:rPr>
              <w:t>投资者关系</w:t>
            </w:r>
            <w:bookmarkEnd w:id="2"/>
          </w:p>
        </w:tc>
      </w:tr>
      <w:tr w14:paraId="30633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856" w:type="dxa"/>
            <w:shd w:val="clear" w:color="auto" w:fill="auto"/>
            <w:vAlign w:val="center"/>
          </w:tcPr>
          <w:p w14:paraId="6AFCFAD5">
            <w:pPr>
              <w:jc w:val="center"/>
              <w:rPr>
                <w:rFonts w:hint="default" w:ascii="Times New Roman" w:hAnsi="Times New Roman" w:cs="Times New Roman"/>
                <w:b/>
                <w:sz w:val="24"/>
                <w:szCs w:val="24"/>
              </w:rPr>
            </w:pPr>
            <w:r>
              <w:rPr>
                <w:rFonts w:hint="default" w:ascii="Times New Roman" w:hAnsi="Times New Roman" w:cs="Times New Roman"/>
                <w:b/>
                <w:sz w:val="24"/>
                <w:szCs w:val="24"/>
              </w:rPr>
              <w:t>参与单位名称及人员姓名</w:t>
            </w:r>
          </w:p>
        </w:tc>
        <w:tc>
          <w:tcPr>
            <w:tcW w:w="6666" w:type="dxa"/>
            <w:shd w:val="clear" w:color="auto" w:fill="auto"/>
            <w:vAlign w:val="center"/>
          </w:tcPr>
          <w:p w14:paraId="0FCB0649">
            <w:pPr>
              <w:pStyle w:val="17"/>
              <w:keepNext w:val="0"/>
              <w:keepLines w:val="0"/>
              <w:pageBreakBefore w:val="0"/>
              <w:widowControl/>
              <w:numPr>
                <w:ilvl w:val="0"/>
                <w:numId w:val="1"/>
              </w:numPr>
              <w:kinsoku/>
              <w:wordWrap/>
              <w:overflowPunct/>
              <w:topLinePunct w:val="0"/>
              <w:autoSpaceDE/>
              <w:autoSpaceDN/>
              <w:bidi w:val="0"/>
              <w:adjustRightInd/>
              <w:snapToGrid/>
              <w:spacing w:before="157" w:beforeLines="50" w:after="0" w:line="360" w:lineRule="auto"/>
              <w:ind w:left="400" w:leftChars="0" w:firstLine="0" w:firstLineChars="0"/>
              <w:textAlignment w:val="baseline"/>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机构策略会</w:t>
            </w:r>
          </w:p>
          <w:p w14:paraId="383F8F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kern w:val="0"/>
                <w:sz w:val="24"/>
                <w:szCs w:val="24"/>
                <w:highlight w:val="none"/>
                <w:lang w:val="en-US" w:eastAsia="zh-CN" w:bidi="ar-SA"/>
              </w:rPr>
              <w:t>参加了</w:t>
            </w:r>
            <w:bookmarkStart w:id="3" w:name="OLE_LINK2"/>
            <w:r>
              <w:rPr>
                <w:rFonts w:hint="eastAsia" w:cs="Times New Roman"/>
                <w:b w:val="0"/>
                <w:bCs w:val="0"/>
                <w:kern w:val="0"/>
                <w:sz w:val="24"/>
                <w:szCs w:val="24"/>
                <w:highlight w:val="none"/>
                <w:lang w:val="en-US" w:eastAsia="zh-CN" w:bidi="ar-SA"/>
              </w:rPr>
              <w:t>华创</w:t>
            </w:r>
            <w:r>
              <w:rPr>
                <w:rFonts w:hint="default" w:ascii="Times New Roman" w:hAnsi="Times New Roman" w:cs="Times New Roman"/>
                <w:b w:val="0"/>
                <w:bCs w:val="0"/>
                <w:kern w:val="0"/>
                <w:sz w:val="24"/>
                <w:szCs w:val="24"/>
                <w:highlight w:val="none"/>
                <w:lang w:val="en-US" w:eastAsia="zh-CN" w:bidi="ar-SA"/>
              </w:rPr>
              <w:t>证券</w:t>
            </w:r>
            <w:r>
              <w:rPr>
                <w:rFonts w:hint="default" w:ascii="Times New Roman" w:hAnsi="Times New Roman" w:eastAsia="宋体" w:cs="Times New Roman"/>
                <w:b w:val="0"/>
                <w:bCs w:val="0"/>
                <w:kern w:val="0"/>
                <w:sz w:val="24"/>
                <w:szCs w:val="24"/>
                <w:highlight w:val="none"/>
                <w:lang w:val="en-US" w:eastAsia="zh-CN" w:bidi="ar-SA"/>
              </w:rPr>
              <w:t>、</w:t>
            </w:r>
            <w:r>
              <w:rPr>
                <w:rFonts w:hint="eastAsia" w:cs="Times New Roman"/>
                <w:b w:val="0"/>
                <w:bCs w:val="0"/>
                <w:kern w:val="0"/>
                <w:sz w:val="24"/>
                <w:szCs w:val="24"/>
                <w:highlight w:val="none"/>
                <w:lang w:val="en-US" w:eastAsia="zh-CN" w:bidi="ar-SA"/>
              </w:rPr>
              <w:t>中信</w:t>
            </w:r>
            <w:r>
              <w:rPr>
                <w:rFonts w:hint="default" w:ascii="Times New Roman" w:hAnsi="Times New Roman" w:eastAsia="宋体" w:cs="Times New Roman"/>
                <w:b w:val="0"/>
                <w:bCs w:val="0"/>
                <w:kern w:val="0"/>
                <w:sz w:val="24"/>
                <w:szCs w:val="24"/>
                <w:highlight w:val="none"/>
                <w:lang w:val="en-US" w:eastAsia="zh-CN" w:bidi="ar-SA"/>
              </w:rPr>
              <w:t>证券、</w:t>
            </w:r>
            <w:r>
              <w:rPr>
                <w:rFonts w:hint="eastAsia" w:cs="Times New Roman"/>
                <w:b w:val="0"/>
                <w:bCs w:val="0"/>
                <w:kern w:val="0"/>
                <w:sz w:val="24"/>
                <w:szCs w:val="24"/>
                <w:highlight w:val="none"/>
                <w:lang w:val="en-US" w:eastAsia="zh-CN" w:bidi="ar-SA"/>
              </w:rPr>
              <w:t>东吴证券</w:t>
            </w:r>
            <w:r>
              <w:rPr>
                <w:rFonts w:hint="default" w:ascii="Times New Roman" w:hAnsi="Times New Roman" w:eastAsia="宋体" w:cs="Times New Roman"/>
                <w:b w:val="0"/>
                <w:bCs w:val="0"/>
                <w:kern w:val="0"/>
                <w:sz w:val="24"/>
                <w:szCs w:val="24"/>
                <w:highlight w:val="none"/>
                <w:lang w:val="en-US" w:eastAsia="zh-CN" w:bidi="ar-SA"/>
              </w:rPr>
              <w:t>、</w:t>
            </w:r>
            <w:r>
              <w:rPr>
                <w:rFonts w:hint="eastAsia" w:cs="Times New Roman"/>
                <w:b w:val="0"/>
                <w:bCs w:val="0"/>
                <w:kern w:val="0"/>
                <w:sz w:val="24"/>
                <w:szCs w:val="24"/>
                <w:highlight w:val="none"/>
                <w:lang w:val="en-US" w:eastAsia="zh-CN" w:bidi="ar-SA"/>
              </w:rPr>
              <w:t>太平洋</w:t>
            </w:r>
            <w:r>
              <w:rPr>
                <w:rFonts w:hint="default" w:ascii="Times New Roman" w:hAnsi="Times New Roman" w:eastAsia="宋体" w:cs="Times New Roman"/>
                <w:b w:val="0"/>
                <w:bCs w:val="0"/>
                <w:kern w:val="0"/>
                <w:sz w:val="24"/>
                <w:szCs w:val="24"/>
                <w:highlight w:val="none"/>
                <w:lang w:val="en-US" w:eastAsia="zh-CN" w:bidi="ar-SA"/>
              </w:rPr>
              <w:t>证券、</w:t>
            </w:r>
            <w:r>
              <w:rPr>
                <w:rFonts w:hint="eastAsia" w:cs="Times New Roman"/>
                <w:b w:val="0"/>
                <w:bCs w:val="0"/>
                <w:kern w:val="0"/>
                <w:sz w:val="24"/>
                <w:szCs w:val="24"/>
                <w:highlight w:val="none"/>
                <w:lang w:val="en-US" w:eastAsia="zh-CN" w:bidi="ar-SA"/>
              </w:rPr>
              <w:t>华泰</w:t>
            </w:r>
            <w:r>
              <w:rPr>
                <w:rFonts w:hint="default" w:ascii="Times New Roman" w:hAnsi="Times New Roman" w:eastAsia="宋体" w:cs="Times New Roman"/>
                <w:b w:val="0"/>
                <w:bCs w:val="0"/>
                <w:kern w:val="0"/>
                <w:sz w:val="24"/>
                <w:szCs w:val="24"/>
                <w:highlight w:val="none"/>
                <w:lang w:val="en-US" w:eastAsia="zh-CN" w:bidi="ar-SA"/>
              </w:rPr>
              <w:t>证券</w:t>
            </w:r>
            <w:r>
              <w:rPr>
                <w:rFonts w:hint="eastAsia" w:cs="Times New Roman"/>
                <w:b w:val="0"/>
                <w:bCs w:val="0"/>
                <w:kern w:val="0"/>
                <w:sz w:val="24"/>
                <w:szCs w:val="24"/>
                <w:highlight w:val="none"/>
                <w:lang w:val="en-US" w:eastAsia="zh-CN" w:bidi="ar-SA"/>
              </w:rPr>
              <w:t>、申万宏源证券、海通国际证券、中邮证券、长江证券</w:t>
            </w:r>
            <w:r>
              <w:rPr>
                <w:rFonts w:hint="default" w:ascii="Times New Roman" w:hAnsi="Times New Roman" w:eastAsia="宋体" w:cs="Times New Roman"/>
                <w:b w:val="0"/>
                <w:bCs w:val="0"/>
                <w:kern w:val="0"/>
                <w:sz w:val="24"/>
                <w:szCs w:val="24"/>
                <w:highlight w:val="none"/>
                <w:lang w:val="en-US" w:eastAsia="zh-CN" w:bidi="ar-SA"/>
              </w:rPr>
              <w:t>等券商机构组织的策略会和交流会。</w:t>
            </w:r>
          </w:p>
          <w:bookmarkEnd w:id="3"/>
          <w:p w14:paraId="48AAE1BD">
            <w:pPr>
              <w:pStyle w:val="17"/>
              <w:keepNext w:val="0"/>
              <w:keepLines w:val="0"/>
              <w:pageBreakBefore w:val="0"/>
              <w:widowControl/>
              <w:numPr>
                <w:ilvl w:val="0"/>
                <w:numId w:val="1"/>
              </w:numPr>
              <w:kinsoku/>
              <w:wordWrap/>
              <w:overflowPunct/>
              <w:topLinePunct w:val="0"/>
              <w:autoSpaceDE/>
              <w:autoSpaceDN/>
              <w:bidi w:val="0"/>
              <w:adjustRightInd/>
              <w:snapToGrid/>
              <w:spacing w:after="0" w:line="360" w:lineRule="auto"/>
              <w:ind w:left="403" w:leftChars="0" w:firstLine="0" w:firstLineChars="0"/>
              <w:textAlignment w:val="baseline"/>
              <w:rPr>
                <w:rFonts w:hint="default" w:ascii="Times New Roman" w:hAnsi="Times New Roman" w:cs="Times New Roman"/>
                <w:b/>
                <w:bCs/>
                <w:sz w:val="24"/>
                <w:szCs w:val="24"/>
                <w:highlight w:val="none"/>
                <w:lang w:val="en-US" w:eastAsia="zh-CN"/>
              </w:rPr>
            </w:pPr>
            <w:r>
              <w:rPr>
                <w:rFonts w:hint="default" w:ascii="Times New Roman" w:hAnsi="Times New Roman" w:cs="Times New Roman"/>
                <w:b/>
                <w:bCs/>
                <w:sz w:val="24"/>
                <w:szCs w:val="24"/>
                <w:highlight w:val="none"/>
                <w:lang w:val="en-US" w:eastAsia="zh-CN"/>
              </w:rPr>
              <w:t>业绩说明会</w:t>
            </w:r>
          </w:p>
          <w:p w14:paraId="5C01FC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b w:val="0"/>
                <w:bCs w:val="0"/>
                <w:kern w:val="0"/>
                <w:sz w:val="24"/>
                <w:szCs w:val="24"/>
                <w:highlight w:val="none"/>
                <w:lang w:val="en-US" w:eastAsia="zh-CN" w:bidi="ar-SA"/>
              </w:rPr>
              <w:t>通过上证路演中心平台</w:t>
            </w:r>
            <w:r>
              <w:rPr>
                <w:rFonts w:hint="eastAsia" w:cs="Times New Roman"/>
                <w:b w:val="0"/>
                <w:bCs w:val="0"/>
                <w:kern w:val="0"/>
                <w:sz w:val="24"/>
                <w:szCs w:val="24"/>
                <w:highlight w:val="none"/>
                <w:lang w:val="en-US" w:eastAsia="zh-CN" w:bidi="ar-SA"/>
              </w:rPr>
              <w:t>参与</w:t>
            </w:r>
            <w:r>
              <w:rPr>
                <w:rFonts w:hint="default" w:ascii="Times New Roman" w:hAnsi="Times New Roman" w:eastAsia="宋体" w:cs="Times New Roman"/>
                <w:b w:val="0"/>
                <w:bCs w:val="0"/>
                <w:kern w:val="0"/>
                <w:sz w:val="24"/>
                <w:szCs w:val="24"/>
                <w:highlight w:val="none"/>
                <w:lang w:val="en-US" w:eastAsia="zh-CN" w:bidi="ar-SA"/>
              </w:rPr>
              <w:t>了十五五</w:t>
            </w:r>
            <w:r>
              <w:rPr>
                <w:rFonts w:hint="eastAsia" w:cs="Times New Roman"/>
                <w:b w:val="0"/>
                <w:bCs w:val="0"/>
                <w:kern w:val="0"/>
                <w:sz w:val="24"/>
                <w:szCs w:val="24"/>
                <w:highlight w:val="none"/>
                <w:lang w:val="en-US" w:eastAsia="zh-CN" w:bidi="ar-SA"/>
              </w:rPr>
              <w:t>·</w:t>
            </w:r>
            <w:r>
              <w:rPr>
                <w:rFonts w:hint="default" w:ascii="Times New Roman" w:hAnsi="Times New Roman" w:eastAsia="宋体" w:cs="Times New Roman"/>
                <w:b w:val="0"/>
                <w:bCs w:val="0"/>
                <w:kern w:val="0"/>
                <w:sz w:val="24"/>
                <w:szCs w:val="24"/>
                <w:highlight w:val="none"/>
                <w:lang w:val="en-US" w:eastAsia="zh-CN" w:bidi="ar-SA"/>
              </w:rPr>
              <w:t>绿色科创——科创板企业低碳转型与绿色发展之2025年度新能源行业集体业绩说明会，采用网络远程的方式和投资者进行了互动交流。</w:t>
            </w:r>
          </w:p>
        </w:tc>
      </w:tr>
      <w:tr w14:paraId="65DE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1856" w:type="dxa"/>
            <w:shd w:val="clear" w:color="auto" w:fill="auto"/>
            <w:vAlign w:val="center"/>
          </w:tcPr>
          <w:p w14:paraId="6272CD83">
            <w:pPr>
              <w:jc w:val="center"/>
              <w:rPr>
                <w:rFonts w:hint="default" w:ascii="Times New Roman" w:hAnsi="Times New Roman" w:cs="Times New Roman"/>
                <w:b/>
                <w:sz w:val="24"/>
                <w:szCs w:val="24"/>
              </w:rPr>
            </w:pPr>
            <w:r>
              <w:rPr>
                <w:rFonts w:hint="default" w:ascii="Times New Roman" w:hAnsi="Times New Roman" w:cs="Times New Roman"/>
                <w:b/>
                <w:sz w:val="24"/>
                <w:szCs w:val="24"/>
              </w:rPr>
              <w:t>时间</w:t>
            </w:r>
          </w:p>
        </w:tc>
        <w:tc>
          <w:tcPr>
            <w:tcW w:w="6666" w:type="dxa"/>
            <w:shd w:val="clear" w:color="auto" w:fill="auto"/>
            <w:vAlign w:val="center"/>
          </w:tcPr>
          <w:p w14:paraId="507FB21A">
            <w:pPr>
              <w:pStyle w:val="17"/>
              <w:ind w:left="0" w:leftChars="0" w:firstLine="240" w:firstLineChars="100"/>
              <w:rPr>
                <w:rFonts w:hint="default" w:ascii="Times New Roman" w:hAnsi="Times New Roman" w:cs="Times New Roman"/>
                <w:sz w:val="24"/>
                <w:szCs w:val="24"/>
                <w:lang w:val="en-US" w:eastAsia="zh-CN"/>
              </w:rPr>
            </w:pPr>
            <w:r>
              <w:rPr>
                <w:rFonts w:hint="default" w:ascii="Times New Roman" w:hAnsi="Times New Roman" w:cs="Times New Roman"/>
                <w:b w:val="0"/>
                <w:bCs w:val="0"/>
                <w:sz w:val="24"/>
                <w:szCs w:val="24"/>
                <w:highlight w:val="none"/>
                <w:lang w:val="en-US" w:eastAsia="zh-CN"/>
              </w:rPr>
              <w:t>2026年</w:t>
            </w:r>
            <w:r>
              <w:rPr>
                <w:rFonts w:hint="eastAsia" w:ascii="Times New Roman" w:hAnsi="Times New Roman" w:cs="Times New Roman"/>
                <w:b w:val="0"/>
                <w:bCs w:val="0"/>
                <w:sz w:val="24"/>
                <w:szCs w:val="24"/>
                <w:highlight w:val="none"/>
                <w:lang w:val="en-US" w:eastAsia="zh-CN"/>
              </w:rPr>
              <w:t>4</w:t>
            </w:r>
            <w:r>
              <w:rPr>
                <w:rFonts w:hint="default" w:ascii="Times New Roman" w:hAnsi="Times New Roman" w:cs="Times New Roman"/>
                <w:b w:val="0"/>
                <w:bCs w:val="0"/>
                <w:sz w:val="24"/>
                <w:szCs w:val="24"/>
                <w:highlight w:val="none"/>
                <w:lang w:val="en-US" w:eastAsia="zh-CN"/>
              </w:rPr>
              <w:t>月</w:t>
            </w:r>
            <w:r>
              <w:rPr>
                <w:rFonts w:hint="eastAsia" w:ascii="Times New Roman" w:hAnsi="Times New Roman" w:cs="Times New Roman"/>
                <w:b w:val="0"/>
                <w:bCs w:val="0"/>
                <w:sz w:val="24"/>
                <w:szCs w:val="24"/>
                <w:highlight w:val="none"/>
                <w:lang w:val="en-US" w:eastAsia="zh-CN"/>
              </w:rPr>
              <w:t>30</w:t>
            </w:r>
            <w:r>
              <w:rPr>
                <w:rFonts w:hint="default" w:ascii="Times New Roman" w:hAnsi="Times New Roman" w:cs="Times New Roman"/>
                <w:b w:val="0"/>
                <w:bCs w:val="0"/>
                <w:sz w:val="24"/>
                <w:szCs w:val="24"/>
                <w:highlight w:val="none"/>
                <w:lang w:val="en-US" w:eastAsia="zh-CN"/>
              </w:rPr>
              <w:t>日</w:t>
            </w:r>
            <w:r>
              <w:rPr>
                <w:rFonts w:hint="eastAsia" w:ascii="Times New Roman" w:hAnsi="Times New Roman" w:cs="Times New Roman"/>
                <w:b w:val="0"/>
                <w:bCs w:val="0"/>
                <w:sz w:val="24"/>
                <w:szCs w:val="24"/>
                <w:highlight w:val="none"/>
                <w:lang w:val="en-US" w:eastAsia="zh-CN"/>
              </w:rPr>
              <w:t>-5月29日</w:t>
            </w:r>
          </w:p>
        </w:tc>
      </w:tr>
      <w:tr w14:paraId="093B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856" w:type="dxa"/>
            <w:shd w:val="clear" w:color="auto" w:fill="auto"/>
            <w:vAlign w:val="center"/>
          </w:tcPr>
          <w:p w14:paraId="34D6E2A7">
            <w:pPr>
              <w:jc w:val="center"/>
              <w:rPr>
                <w:rFonts w:hint="default" w:ascii="Times New Roman" w:hAnsi="Times New Roman" w:cs="Times New Roman"/>
                <w:b/>
                <w:sz w:val="24"/>
                <w:szCs w:val="24"/>
              </w:rPr>
            </w:pPr>
            <w:r>
              <w:rPr>
                <w:rFonts w:hint="default" w:ascii="Times New Roman" w:hAnsi="Times New Roman" w:cs="Times New Roman"/>
                <w:b/>
                <w:sz w:val="24"/>
                <w:szCs w:val="24"/>
              </w:rPr>
              <w:t>地点</w:t>
            </w:r>
          </w:p>
        </w:tc>
        <w:tc>
          <w:tcPr>
            <w:tcW w:w="6666" w:type="dxa"/>
            <w:shd w:val="clear" w:color="auto" w:fill="auto"/>
            <w:vAlign w:val="center"/>
          </w:tcPr>
          <w:p w14:paraId="078711B0">
            <w:pPr>
              <w:keepNext w:val="0"/>
              <w:keepLines w:val="0"/>
              <w:widowControl/>
              <w:suppressLineNumbers w:val="0"/>
              <w:ind w:firstLine="240" w:firstLineChars="100"/>
              <w:jc w:val="both"/>
              <w:textAlignment w:val="center"/>
              <w:rPr>
                <w:rFonts w:hint="default" w:ascii="Times New Roman" w:hAnsi="Times New Roman" w:eastAsia="宋体" w:cs="Times New Roman"/>
                <w:bCs/>
                <w:i w:val="0"/>
                <w:iCs/>
                <w:color w:val="000000"/>
                <w:kern w:val="0"/>
                <w:sz w:val="24"/>
                <w:szCs w:val="24"/>
                <w:u w:val="none"/>
                <w:lang w:val="en-US" w:eastAsia="zh-CN" w:bidi="ar-SA"/>
              </w:rPr>
            </w:pPr>
            <w:r>
              <w:rPr>
                <w:rFonts w:hint="default" w:ascii="Times New Roman" w:hAnsi="Times New Roman" w:eastAsia="宋体" w:cs="Times New Roman"/>
                <w:bCs/>
                <w:iCs/>
                <w:color w:val="000000"/>
                <w:kern w:val="0"/>
                <w:sz w:val="24"/>
                <w:szCs w:val="24"/>
                <w:lang w:val="en-US" w:eastAsia="zh-CN" w:bidi="ar-SA"/>
              </w:rPr>
              <w:t>上海</w:t>
            </w:r>
            <w:r>
              <w:rPr>
                <w:rFonts w:hint="eastAsia" w:cs="Times New Roman"/>
                <w:bCs/>
                <w:iCs/>
                <w:color w:val="000000"/>
                <w:kern w:val="0"/>
                <w:sz w:val="24"/>
                <w:szCs w:val="24"/>
                <w:lang w:val="en-US" w:eastAsia="zh-CN" w:bidi="ar-SA"/>
              </w:rPr>
              <w:t>、武汉、</w:t>
            </w:r>
            <w:r>
              <w:rPr>
                <w:rFonts w:hint="default" w:ascii="Times New Roman" w:hAnsi="Times New Roman" w:cs="Times New Roman"/>
                <w:bCs/>
                <w:iCs/>
                <w:color w:val="000000"/>
                <w:kern w:val="0"/>
                <w:sz w:val="24"/>
                <w:szCs w:val="24"/>
                <w:lang w:val="en-US" w:eastAsia="zh-CN" w:bidi="ar-SA"/>
              </w:rPr>
              <w:t>上证路演中心平台</w:t>
            </w:r>
          </w:p>
        </w:tc>
      </w:tr>
      <w:tr w14:paraId="43BF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856" w:type="dxa"/>
            <w:shd w:val="clear" w:color="auto" w:fill="auto"/>
            <w:vAlign w:val="center"/>
          </w:tcPr>
          <w:p w14:paraId="71688278">
            <w:pPr>
              <w:keepNext w:val="0"/>
              <w:keepLines w:val="0"/>
              <w:widowControl/>
              <w:suppressLineNumbers w:val="0"/>
              <w:jc w:val="center"/>
              <w:textAlignment w:val="center"/>
              <w:rPr>
                <w:rFonts w:hint="default" w:ascii="Times New Roman" w:hAnsi="Times New Roman" w:cs="Times New Roman"/>
                <w:sz w:val="24"/>
                <w:szCs w:val="24"/>
                <w:lang w:val="en-US" w:eastAsia="zh-CN"/>
              </w:rPr>
            </w:pPr>
            <w:r>
              <w:rPr>
                <w:rFonts w:hint="default" w:ascii="Times New Roman" w:hAnsi="Times New Roman" w:cs="Times New Roman"/>
                <w:b/>
                <w:sz w:val="24"/>
                <w:szCs w:val="24"/>
                <w:lang w:val="en-US" w:eastAsia="zh-CN"/>
              </w:rPr>
              <w:t>形式</w:t>
            </w:r>
          </w:p>
        </w:tc>
        <w:tc>
          <w:tcPr>
            <w:tcW w:w="6666" w:type="dxa"/>
            <w:shd w:val="clear" w:color="auto" w:fill="auto"/>
            <w:vAlign w:val="center"/>
          </w:tcPr>
          <w:p w14:paraId="404493BE">
            <w:pPr>
              <w:keepNext w:val="0"/>
              <w:keepLines w:val="0"/>
              <w:widowControl/>
              <w:suppressLineNumbers w:val="0"/>
              <w:ind w:firstLine="240" w:firstLineChars="100"/>
              <w:jc w:val="both"/>
              <w:textAlignment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线下会议</w:t>
            </w:r>
            <w:r>
              <w:rPr>
                <w:rFonts w:hint="eastAsia" w:cs="Times New Roman"/>
                <w:sz w:val="24"/>
                <w:szCs w:val="24"/>
                <w:lang w:val="en-US" w:eastAsia="zh-CN"/>
              </w:rPr>
              <w:t>、线上会议</w:t>
            </w:r>
          </w:p>
        </w:tc>
      </w:tr>
      <w:tr w14:paraId="3BB71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56" w:type="dxa"/>
            <w:shd w:val="clear" w:color="auto" w:fill="auto"/>
            <w:vAlign w:val="center"/>
          </w:tcPr>
          <w:p w14:paraId="3DE93E67">
            <w:pPr>
              <w:pStyle w:val="9"/>
              <w:shd w:val="clear" w:color="auto" w:fill="FFFFFF"/>
              <w:spacing w:before="150" w:after="150" w:line="435" w:lineRule="atLeast"/>
              <w:ind w:firstLine="205" w:firstLineChars="85"/>
              <w:jc w:val="both"/>
              <w:rPr>
                <w:rFonts w:hint="default" w:ascii="Times New Roman" w:hAnsi="Times New Roman" w:cs="Times New Roman"/>
                <w:bCs/>
                <w:iCs/>
                <w:color w:val="000000"/>
                <w:sz w:val="24"/>
                <w:szCs w:val="24"/>
                <w:lang w:val="en-US" w:eastAsia="zh-CN"/>
              </w:rPr>
            </w:pPr>
            <w:r>
              <w:rPr>
                <w:rFonts w:hint="default" w:ascii="Times New Roman" w:hAnsi="Times New Roman" w:eastAsia="宋体" w:cs="Times New Roman"/>
                <w:b/>
                <w:kern w:val="0"/>
                <w:sz w:val="24"/>
                <w:szCs w:val="24"/>
                <w:lang w:val="en-US" w:eastAsia="zh-CN" w:bidi="ar-SA"/>
              </w:rPr>
              <w:t>活动内容</w:t>
            </w:r>
          </w:p>
        </w:tc>
        <w:tc>
          <w:tcPr>
            <w:tcW w:w="6666" w:type="dxa"/>
            <w:shd w:val="clear" w:color="auto" w:fill="auto"/>
            <w:vAlign w:val="center"/>
          </w:tcPr>
          <w:p w14:paraId="75A1D4DA">
            <w:pPr>
              <w:pStyle w:val="17"/>
              <w:keepNext w:val="0"/>
              <w:keepLines w:val="0"/>
              <w:pageBreakBefore w:val="0"/>
              <w:widowControl/>
              <w:numPr>
                <w:ilvl w:val="0"/>
                <w:numId w:val="2"/>
              </w:numPr>
              <w:kinsoku/>
              <w:wordWrap/>
              <w:overflowPunct/>
              <w:topLinePunct w:val="0"/>
              <w:autoSpaceDE/>
              <w:autoSpaceDN/>
              <w:bidi w:val="0"/>
              <w:adjustRightInd/>
              <w:snapToGrid/>
              <w:spacing w:before="157" w:beforeLines="50" w:after="0" w:line="360" w:lineRule="auto"/>
              <w:ind w:left="0" w:leftChars="0" w:firstLine="0" w:firstLineChars="0"/>
              <w:textAlignment w:val="baseline"/>
              <w:rPr>
                <w:rFonts w:hint="default" w:ascii="Times New Roman" w:hAnsi="Times New Roman" w:eastAsia="宋体" w:cs="Times New Roman"/>
                <w:b/>
                <w:bCs/>
                <w:i w:val="0"/>
                <w:iCs w:val="0"/>
                <w:caps w:val="0"/>
                <w:color w:val="auto"/>
                <w:spacing w:val="0"/>
                <w:sz w:val="24"/>
                <w:szCs w:val="24"/>
                <w:shd w:val="clear" w:fill="FFFFFF"/>
                <w:lang w:val="en-US" w:eastAsia="zh-CN"/>
              </w:rPr>
            </w:pPr>
            <w:r>
              <w:rPr>
                <w:rFonts w:hint="eastAsia" w:ascii="Times New Roman" w:hAnsi="Times New Roman" w:cs="Times New Roman"/>
                <w:b/>
                <w:bCs/>
                <w:i w:val="0"/>
                <w:iCs w:val="0"/>
                <w:caps w:val="0"/>
                <w:color w:val="auto"/>
                <w:spacing w:val="0"/>
                <w:sz w:val="24"/>
                <w:szCs w:val="24"/>
                <w:shd w:val="clear" w:fill="FFFFFF"/>
                <w:lang w:val="en-US" w:eastAsia="zh-CN"/>
              </w:rPr>
              <w:t>请介绍公司2026年一季度的业绩情况？</w:t>
            </w:r>
          </w:p>
          <w:p w14:paraId="624E4BE0">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bookmarkStart w:id="4" w:name="OLE_LINK1"/>
            <w:r>
              <w:rPr>
                <w:rFonts w:hint="eastAsia" w:ascii="Times New Roman" w:hAnsi="Times New Roman" w:cs="Times New Roman"/>
                <w:b w:val="0"/>
                <w:bCs w:val="0"/>
                <w:color w:val="auto"/>
                <w:kern w:val="0"/>
                <w:sz w:val="24"/>
                <w:szCs w:val="24"/>
                <w:highlight w:val="none"/>
                <w:lang w:val="en-US" w:eastAsia="zh-CN" w:bidi="ar-SA"/>
              </w:rPr>
              <w:t>答：</w:t>
            </w:r>
            <w:r>
              <w:rPr>
                <w:rFonts w:hint="default" w:ascii="Times New Roman" w:hAnsi="Times New Roman" w:cs="Times New Roman"/>
                <w:b w:val="0"/>
                <w:bCs w:val="0"/>
                <w:color w:val="auto"/>
                <w:kern w:val="0"/>
                <w:sz w:val="24"/>
                <w:szCs w:val="24"/>
                <w:highlight w:val="none"/>
                <w:lang w:val="en-US" w:eastAsia="zh-CN" w:bidi="ar-SA"/>
              </w:rPr>
              <w:t>受行业经营环境的影响，公司一季度业绩出现阶段性承压。报告期内一季度实现营业收入1.9亿元，归母净利润-8亿元。</w:t>
            </w:r>
          </w:p>
          <w:p w14:paraId="2392E379">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SA"/>
              </w:rPr>
              <w:t>生产运营方面，公司一季度多晶硅产量为4.3万吨，生产运营节奏保持稳定；由于当期多晶硅价格逐步回落，公司为重点保障现金流安全和长期经营质量，采取审慎的销售策略，理性把控出货节奏，当期实现销量0.45万吨。</w:t>
            </w:r>
          </w:p>
          <w:p w14:paraId="4A516D7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SA"/>
              </w:rPr>
              <w:t>成本方面，受一季度销售减少、固定成本分摊增加等因素的影响，单位销售成本有所上升。在生产端层面，公司持续深化降本增效举措，生产制造成本逐步降低，整体成本管控能力稳步优化。</w:t>
            </w:r>
          </w:p>
          <w:p w14:paraId="32ABB71C">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SA"/>
              </w:rPr>
              <w:t>财务方面，公司资产结构保持稳健，目前资产负</w:t>
            </w:r>
            <w:r>
              <w:rPr>
                <w:rFonts w:hint="eastAsia" w:ascii="Times New Roman" w:hAnsi="Times New Roman" w:cs="Times New Roman"/>
                <w:b w:val="0"/>
                <w:bCs w:val="0"/>
                <w:color w:val="auto"/>
                <w:kern w:val="0"/>
                <w:sz w:val="24"/>
                <w:szCs w:val="24"/>
                <w:highlight w:val="none"/>
                <w:lang w:val="en-US" w:eastAsia="zh-CN" w:bidi="ar-SA"/>
              </w:rPr>
              <w:t>债率</w:t>
            </w:r>
            <w:r>
              <w:rPr>
                <w:rFonts w:hint="default" w:ascii="Times New Roman" w:hAnsi="Times New Roman" w:cs="Times New Roman"/>
                <w:b w:val="0"/>
                <w:bCs w:val="0"/>
                <w:color w:val="auto"/>
                <w:kern w:val="0"/>
                <w:sz w:val="24"/>
                <w:szCs w:val="24"/>
                <w:highlight w:val="none"/>
                <w:lang w:val="en-US" w:eastAsia="zh-CN" w:bidi="ar-SA"/>
              </w:rPr>
              <w:t>仅7.4%，账面现金储备约111.7亿元，抗周期风险能力突出，足以应对行业周期波动，为公司长远布局发展提供充足的资金基础。</w:t>
            </w:r>
          </w:p>
          <w:p w14:paraId="5B75FEF2">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default" w:ascii="Times New Roman" w:hAnsi="Times New Roman" w:cs="Times New Roman"/>
                <w:b w:val="0"/>
                <w:bCs w:val="0"/>
                <w:color w:val="auto"/>
                <w:kern w:val="0"/>
                <w:sz w:val="24"/>
                <w:szCs w:val="24"/>
                <w:highlight w:val="none"/>
                <w:lang w:val="en-US" w:eastAsia="zh-CN" w:bidi="ar-SA"/>
              </w:rPr>
              <w:t>当前行业处于周期底部，公司主动优化经营节奏，以稳生产、守现金、控风险为核心，优先保障经营灵活性与可持续发展能力。后续随着行业格局的逐步修复，公司会结合市场行情动态调整经营策略，稳步提升经营效益，持续筑牢长期发展根基。</w:t>
            </w:r>
          </w:p>
          <w:p w14:paraId="72ADB0F3">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一季度成本大幅变化波动的原因是什么？</w:t>
            </w:r>
          </w:p>
          <w:p w14:paraId="1C383260">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i w:val="0"/>
                <w:iCs w:val="0"/>
                <w:caps w:val="0"/>
                <w:color w:val="auto"/>
                <w:spacing w:val="0"/>
                <w:sz w:val="24"/>
                <w:szCs w:val="24"/>
                <w:shd w:val="clear" w:fill="FFFFFF"/>
                <w:lang w:val="en-US" w:eastAsia="zh-CN"/>
              </w:rPr>
            </w:pPr>
            <w:r>
              <w:rPr>
                <w:rFonts w:hint="eastAsia" w:ascii="Times New Roman" w:hAnsi="Times New Roman" w:cs="Times New Roman"/>
                <w:b w:val="0"/>
                <w:bCs w:val="0"/>
                <w:color w:val="auto"/>
                <w:kern w:val="0"/>
                <w:sz w:val="24"/>
                <w:szCs w:val="24"/>
                <w:highlight w:val="none"/>
                <w:lang w:val="en-US" w:eastAsia="zh-CN" w:bidi="ar-SA"/>
              </w:rPr>
              <w:t>答：公司一季度产能利用率保持平稳，生产端成本管控良好，单位制造成本维持稳定。报表层面成本出现波动，主要由于当期产品销量减少，停产产线的固定资产折旧、人员薪酬等固定费用相应分摊计入当期销售成本，从而导致报表端销售成本的阶段性抬升，不会对公司正常生产经营造成不利影响。</w:t>
            </w:r>
            <w:r>
              <w:rPr>
                <w:rFonts w:hint="eastAsia" w:ascii="Times New Roman" w:hAnsi="Times New Roman" w:cs="Times New Roman"/>
                <w:b w:val="0"/>
                <w:bCs w:val="0"/>
                <w:i w:val="0"/>
                <w:iCs w:val="0"/>
                <w:caps w:val="0"/>
                <w:color w:val="auto"/>
                <w:spacing w:val="0"/>
                <w:sz w:val="24"/>
                <w:szCs w:val="24"/>
                <w:shd w:val="clear" w:fill="FFFFFF"/>
                <w:lang w:val="en-US" w:eastAsia="zh-CN"/>
              </w:rPr>
              <w:t xml:space="preserve">   </w:t>
            </w:r>
          </w:p>
          <w:p w14:paraId="219B4A1C">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eastAsia"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 xml:space="preserve">公司在一季度计提的大额存货减值后续能否转回？ </w:t>
            </w:r>
          </w:p>
          <w:p w14:paraId="036CDD81">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答：公司本次计提存货减值，严格遵循了《企业会计准则》及公司会计政策，按存货的成本与可变现净值孰低原则，对存货可变现净值进行全面、审慎评估后计提。</w:t>
            </w:r>
          </w:p>
          <w:p w14:paraId="12265F22">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从行业背景看，受下游需求阶段性偏弱及产业链价格持续承压的影响，多晶硅产品市场价格较前期出现一定幅度调整，导致公司存货账面价值与可变现净值之间存在差异。公司基于审慎性原则，对全部存货进行减值测试并计提，以客观、公允反映资产质量，提升财务信息透明度与稳健性，一季度合计计提存货减值准备68,465.21万元。</w:t>
            </w:r>
          </w:p>
          <w:p w14:paraId="32FF0B67">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根据企业会计准则，若导致存货减值的因素消失，减记的金额应当予以恢复，并在原已计提的存货跌价准备金额内转回，转回的金额计入当期损益。公司将持续跟踪市场情况，严格按准则执行评估资产减值转回条件，若未来行业需求回暖、多晶硅价格企稳回升并持续修复，使存货的可变现净值高于账面成本，公司将审慎评估并依规转回对应减值准备。</w:t>
            </w:r>
          </w:p>
          <w:p w14:paraId="433F9816">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行业的反内卷工作是否还在继续？公司认为后续反内卷工作会在哪些方面开展？</w:t>
            </w:r>
          </w:p>
          <w:p w14:paraId="4E9BED6F">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反内卷”是现阶段光伏行业的主要矛盾，依托市场化、法治化手段推动光伏行业可持续发展是当前行业治理的主要路径。国家有关部委明确，后续将围绕产能调控、标准引领、创新驱动、价格执法、质量监管、兼并重组、知识产权保护等维度推进行业反内卷治理工作，比如反不正当竞争法、价格法等法律法规的修订、市场竞争秩序的监管强化、能耗限额国家标准的修订以及光伏行业成本认定模型通则的编制等。</w:t>
            </w:r>
          </w:p>
          <w:p w14:paraId="399167C1">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公司积极践行“反内卷”的行业治理导向，严格遵循主管部门与监管机构的指导要求，坚持合法合规经营，主动落实“反内卷”各项工作举措，助力行业回归良性竞争、理性发展的轨道。</w:t>
            </w:r>
          </w:p>
          <w:p w14:paraId="7BABD2E8">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当前行业格局呈现什么态势，供需格局何时会发生变化？公司将如何应对？</w:t>
            </w:r>
          </w:p>
          <w:p w14:paraId="012A41F4">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从行业供给格局来看，根据硅业分会统计，4月份国内多晶硅产量8.25万吨，硅片产量44.06GW；5月份多晶硅产量基本保持平稳，伴随硅片企业开工率小幅上调，短期行业供需呈现紧平衡态势。现阶段，行业开工率处于低位，但是库存体量较高，库存消化压力较大，后续市场仍面临需求偏弱、库存高企的结构性矛盾。行业格局方面，企业排产节奏、相关行业标准政策落地进度及终端需求变化情况，将成为影响后市行业格局演变的重要原因。</w:t>
            </w:r>
          </w:p>
          <w:p w14:paraId="071FA9F2">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面对当前市场环境，公司将密切跟踪供需、库存及“反内卷”政策动向，灵活调整生产经营策略与产销节奏，夯实经营基本面和现金护城河，稳健应对行业格局变化。</w:t>
            </w:r>
          </w:p>
          <w:p w14:paraId="55E04A89">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公司怎么看待后续的硅料价格？</w:t>
            </w:r>
          </w:p>
          <w:p w14:paraId="05B909FD">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答：硅料价格由行业供需关系、市场库存水平、终端装机需求、产能出清节奏共同影响。据第三方机构统计：截至 5 月27日，市场 N 型复投料成交区间在3.4-3.6万元/吨，成交均价3.53万元/吨，环比持平。现阶段市场价格逐步企稳，整体已接近头部企业现金成本区间，对硅料价格形成一定的底部支撑。短期来看，行业整体库存仍处于较高水位，需求端无明显增长变化，后续应关注部分产能的复产节奏以及下游排产情况对硅料价格变动的影响。</w:t>
            </w:r>
          </w:p>
          <w:p w14:paraId="220270BB">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请公司预测2026年的装机规模？如何看待未来光伏行业发展？</w:t>
            </w:r>
          </w:p>
          <w:p w14:paraId="6E2387E6">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答：根据中国光伏行业协会预测，2026年全球光伏新增装机规模预计500-667GW，其中中国市场新增装机预计为180-240GW。</w:t>
            </w:r>
          </w:p>
          <w:p w14:paraId="4FFE2BF7">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短期来看，国内市场受前期装机高基数、行业政策调整等因素影响，短期光伏装机增速有所回落，正处于高速增长迈向高质量发展的结构性调整阶段。海外市场成为光伏装机的主要增量：中东、东南亚、拉美及南亚等地区依托能源转型需求与自然资源禀赋优势，光伏项目落地节奏加快；印度光伏装机规模攀升；欧洲传统市场装机增速保持稳定；美国电力需求旺盛，但受相关政策影响，装机增速存在不确定性。</w:t>
            </w:r>
          </w:p>
          <w:p w14:paraId="09AEFCD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但是从中长期来看，全球“双碳”目标的落地与能源安全战略持续推进，为光伏行业构筑了长远的发展根基。伴随光储一体化的加速普及，提升了新能源的消纳能力、使用效率及稳定性；人工智能与能源的双向赋能，加快统筹优化能源资源与算力布局；海上光伏、太空光伏、光伏建筑一体化等应用模式的演进，持续拓展了光伏应用场景的边界，光伏行业长期发展前景依旧广阔。</w:t>
            </w:r>
          </w:p>
          <w:bookmarkEnd w:id="4"/>
          <w:p w14:paraId="0A021E46">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default" w:ascii="Times New Roman" w:hAnsi="Times New Roman" w:cs="Times New Roman"/>
                <w:b/>
                <w:bCs/>
                <w:color w:val="auto"/>
                <w:kern w:val="0"/>
                <w:sz w:val="24"/>
                <w:szCs w:val="24"/>
                <w:highlight w:val="none"/>
                <w:lang w:val="en-US" w:eastAsia="zh-CN" w:bidi="ar-SA"/>
              </w:rPr>
              <w:t>公司回购</w:t>
            </w:r>
            <w:r>
              <w:rPr>
                <w:rFonts w:hint="eastAsia" w:ascii="Times New Roman" w:hAnsi="Times New Roman" w:cs="Times New Roman"/>
                <w:b/>
                <w:bCs/>
                <w:color w:val="auto"/>
                <w:kern w:val="0"/>
                <w:sz w:val="24"/>
                <w:szCs w:val="24"/>
                <w:highlight w:val="none"/>
                <w:lang w:val="en-US" w:eastAsia="zh-CN" w:bidi="ar-SA"/>
              </w:rPr>
              <w:t>进展</w:t>
            </w:r>
            <w:r>
              <w:rPr>
                <w:rFonts w:hint="default" w:ascii="Times New Roman" w:hAnsi="Times New Roman" w:cs="Times New Roman"/>
                <w:b/>
                <w:bCs/>
                <w:color w:val="auto"/>
                <w:kern w:val="0"/>
                <w:sz w:val="24"/>
                <w:szCs w:val="24"/>
                <w:highlight w:val="none"/>
                <w:lang w:val="en-US" w:eastAsia="zh-CN" w:bidi="ar-SA"/>
              </w:rPr>
              <w:t>如何？</w:t>
            </w:r>
          </w:p>
          <w:p w14:paraId="5A572A17">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答：公司分别于2023年8月22日、2025年4月21日召开董事会，审议通过了《关于以集中竞价交易方式回购公司股份方案的议案》，同意公司使用自有资金以集中竞价交易方式回购公司股份。上述股份回购计划已实施完毕，合计回购股份12,762,911股，支付的资金总额为人民币374,812,310.29元。</w:t>
            </w:r>
          </w:p>
          <w:p w14:paraId="171CCACA">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eastAsia"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基于对公司持续发展的信心和对公司价值的高度认可，公司于2026年4月29日召开了第三届董事会第二十四次会议，审议通过了《关于变更回购股份用途并注销暨减少注册资本、修订公司章程并办理工商变更登记的议案》，拟将已回购股份的用途由“用于员工持股计划或股权激励”变更为“用于注销并相应减少注册资本”，并将该部分回购股份进行注销。上述议案也通过了股东会审议。</w:t>
            </w:r>
          </w:p>
          <w:p w14:paraId="1929EDA0">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auto"/>
                <w:kern w:val="0"/>
                <w:sz w:val="24"/>
                <w:szCs w:val="24"/>
                <w:highlight w:val="none"/>
                <w:lang w:val="en-US" w:eastAsia="zh-CN" w:bidi="ar-SA"/>
              </w:rPr>
            </w:pPr>
            <w:r>
              <w:rPr>
                <w:rFonts w:hint="eastAsia" w:ascii="Times New Roman" w:hAnsi="Times New Roman" w:cs="Times New Roman"/>
                <w:b w:val="0"/>
                <w:bCs w:val="0"/>
                <w:color w:val="auto"/>
                <w:kern w:val="0"/>
                <w:sz w:val="24"/>
                <w:szCs w:val="24"/>
                <w:highlight w:val="none"/>
                <w:lang w:val="en-US" w:eastAsia="zh-CN" w:bidi="ar-SA"/>
              </w:rPr>
              <w:t>公司本次变更回购股份用途并注销旨在维护广大投资者利益，增强投资者信心，</w:t>
            </w:r>
            <w:bookmarkStart w:id="5" w:name="_GoBack"/>
            <w:bookmarkEnd w:id="5"/>
            <w:r>
              <w:rPr>
                <w:rFonts w:ascii="宋体" w:hAnsi="宋体" w:eastAsia="宋体" w:cs="宋体"/>
                <w:sz w:val="24"/>
                <w:szCs w:val="24"/>
              </w:rPr>
              <w:t>提高公司股东的投资回报</w:t>
            </w:r>
            <w:r>
              <w:rPr>
                <w:rFonts w:hint="eastAsia" w:ascii="Times New Roman" w:hAnsi="Times New Roman" w:cs="Times New Roman"/>
                <w:b w:val="0"/>
                <w:bCs w:val="0"/>
                <w:color w:val="auto"/>
                <w:kern w:val="0"/>
                <w:sz w:val="24"/>
                <w:szCs w:val="24"/>
                <w:highlight w:val="none"/>
                <w:lang w:val="en-US" w:eastAsia="zh-CN" w:bidi="ar-SA"/>
              </w:rPr>
              <w:t>。</w:t>
            </w:r>
          </w:p>
          <w:p w14:paraId="2CEA9DE5">
            <w:pPr>
              <w:pStyle w:val="17"/>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0" w:leftChars="0" w:firstLine="0" w:firstLineChars="0"/>
              <w:textAlignment w:val="baseline"/>
              <w:rPr>
                <w:rFonts w:hint="default" w:ascii="Times New Roman" w:hAnsi="Times New Roman" w:cs="Times New Roman"/>
                <w:b/>
                <w:bCs/>
                <w:color w:val="auto"/>
                <w:kern w:val="0"/>
                <w:sz w:val="24"/>
                <w:szCs w:val="24"/>
                <w:highlight w:val="none"/>
                <w:lang w:val="en-US" w:eastAsia="zh-CN" w:bidi="ar-SA"/>
              </w:rPr>
            </w:pPr>
            <w:r>
              <w:rPr>
                <w:rFonts w:hint="eastAsia" w:ascii="Times New Roman" w:hAnsi="Times New Roman" w:cs="Times New Roman"/>
                <w:b/>
                <w:bCs/>
                <w:color w:val="auto"/>
                <w:kern w:val="0"/>
                <w:sz w:val="24"/>
                <w:szCs w:val="24"/>
                <w:highlight w:val="none"/>
                <w:lang w:val="en-US" w:eastAsia="zh-CN" w:bidi="ar-SA"/>
              </w:rPr>
              <w:t>请问公司多晶硅被广期所暂停注册仓单资格是什么情况，未来会恢复资格吗？</w:t>
            </w:r>
          </w:p>
          <w:p w14:paraId="3C67D9ED">
            <w:pPr>
              <w:pStyle w:val="17"/>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baseline"/>
              <w:rPr>
                <w:rFonts w:hint="default" w:ascii="Times New Roman" w:hAnsi="Times New Roman" w:cs="Times New Roman"/>
                <w:b w:val="0"/>
                <w:bCs w:val="0"/>
                <w:color w:val="4472C4" w:themeColor="accent1"/>
                <w:kern w:val="0"/>
                <w:sz w:val="24"/>
                <w:szCs w:val="24"/>
                <w:highlight w:val="none"/>
                <w:lang w:val="en-US" w:eastAsia="zh-CN" w:bidi="ar-SA"/>
                <w14:textFill>
                  <w14:solidFill>
                    <w14:schemeClr w14:val="accent1"/>
                  </w14:solidFill>
                </w14:textFill>
              </w:rPr>
            </w:pPr>
            <w:r>
              <w:rPr>
                <w:rFonts w:hint="eastAsia" w:ascii="Times New Roman" w:hAnsi="Times New Roman" w:cs="Times New Roman"/>
                <w:b w:val="0"/>
                <w:bCs w:val="0"/>
                <w:color w:val="auto"/>
                <w:kern w:val="0"/>
                <w:sz w:val="24"/>
                <w:szCs w:val="24"/>
                <w:highlight w:val="none"/>
                <w:lang w:val="en-US" w:eastAsia="zh-CN" w:bidi="ar-SA"/>
              </w:rPr>
              <w:t>答：公司被广期所暂停多晶硅注册仓单资格，系交易所日常品牌合规管理事项，非产品质量问题，不影响现货正常生产与交付，公司正积极推进资格恢复工作。</w:t>
            </w:r>
          </w:p>
        </w:tc>
      </w:tr>
      <w:tr w14:paraId="4874F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1856" w:type="dxa"/>
            <w:shd w:val="clear" w:color="auto" w:fill="auto"/>
            <w:vAlign w:val="center"/>
          </w:tcPr>
          <w:p w14:paraId="143F6F39">
            <w:pPr>
              <w:jc w:val="center"/>
              <w:rPr>
                <w:rFonts w:hint="default" w:ascii="Times New Roman" w:hAnsi="Times New Roman" w:eastAsia="宋体" w:cs="Times New Roman"/>
                <w:b/>
                <w:kern w:val="0"/>
                <w:sz w:val="24"/>
                <w:szCs w:val="24"/>
                <w:lang w:val="en-US" w:eastAsia="zh-CN" w:bidi="ar-SA"/>
              </w:rPr>
            </w:pPr>
            <w:r>
              <w:rPr>
                <w:rFonts w:hint="default" w:ascii="Times New Roman" w:hAnsi="Times New Roman" w:cs="Times New Roman"/>
                <w:b/>
                <w:sz w:val="24"/>
                <w:szCs w:val="24"/>
              </w:rPr>
              <w:t>风险提示</w:t>
            </w:r>
          </w:p>
        </w:tc>
        <w:tc>
          <w:tcPr>
            <w:tcW w:w="6666" w:type="dxa"/>
            <w:shd w:val="clear" w:color="auto" w:fill="auto"/>
            <w:vAlign w:val="center"/>
          </w:tcPr>
          <w:p w14:paraId="46C036E5">
            <w:pPr>
              <w:keepNext w:val="0"/>
              <w:keepLines w:val="0"/>
              <w:pageBreakBefore w:val="0"/>
              <w:widowControl/>
              <w:kinsoku/>
              <w:wordWrap/>
              <w:overflowPunct/>
              <w:topLinePunct w:val="0"/>
              <w:autoSpaceDE/>
              <w:autoSpaceDN/>
              <w:bidi w:val="0"/>
              <w:adjustRightInd/>
              <w:snapToGrid/>
              <w:ind w:firstLine="482" w:firstLineChars="200"/>
              <w:jc w:val="both"/>
              <w:textAlignment w:val="auto"/>
              <w:rPr>
                <w:rFonts w:hint="default" w:ascii="Times New Roman" w:hAnsi="Times New Roman" w:eastAsia="宋体" w:cs="Times New Roman"/>
                <w:kern w:val="0"/>
                <w:sz w:val="24"/>
                <w:szCs w:val="24"/>
                <w:lang w:val="en-US" w:eastAsia="zh-CN" w:bidi="ar-SA"/>
              </w:rPr>
            </w:pPr>
            <w:r>
              <w:rPr>
                <w:rFonts w:hint="default" w:ascii="Times New Roman" w:hAnsi="Times New Roman" w:cs="Times New Roman"/>
                <w:b/>
                <w:bCs/>
                <w:sz w:val="24"/>
                <w:szCs w:val="24"/>
              </w:rPr>
              <w:t>以上如涉及对行业的预测、公司发展战略规划等相关内容，不能视作公司或公司管理层对行业、公司发展的承诺和保证，敬请广大投资者注意投资风险。</w:t>
            </w:r>
          </w:p>
        </w:tc>
      </w:tr>
      <w:tr w14:paraId="31C46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856" w:type="dxa"/>
            <w:shd w:val="clear" w:color="auto" w:fill="auto"/>
            <w:vAlign w:val="center"/>
          </w:tcPr>
          <w:p w14:paraId="78C1E2B3">
            <w:pPr>
              <w:jc w:val="center"/>
              <w:rPr>
                <w:rFonts w:hint="default" w:ascii="Times New Roman" w:hAnsi="Times New Roman" w:cs="Times New Roman"/>
                <w:b/>
                <w:sz w:val="24"/>
                <w:szCs w:val="24"/>
              </w:rPr>
            </w:pPr>
            <w:r>
              <w:rPr>
                <w:rFonts w:hint="default" w:ascii="Times New Roman" w:hAnsi="Times New Roman" w:cs="Times New Roman"/>
                <w:b/>
                <w:sz w:val="24"/>
                <w:szCs w:val="24"/>
              </w:rPr>
              <w:t>日期</w:t>
            </w:r>
          </w:p>
        </w:tc>
        <w:tc>
          <w:tcPr>
            <w:tcW w:w="6666" w:type="dxa"/>
            <w:shd w:val="clear" w:color="auto" w:fill="auto"/>
            <w:vAlign w:val="center"/>
          </w:tcPr>
          <w:p w14:paraId="5BE752D2">
            <w:pPr>
              <w:ind w:firstLine="204" w:firstLineChars="85"/>
              <w:jc w:val="both"/>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rPr>
              <w:t>202</w:t>
            </w:r>
            <w:r>
              <w:rPr>
                <w:rFonts w:hint="default"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cs="Times New Roman"/>
                <w:sz w:val="24"/>
                <w:szCs w:val="24"/>
                <w:lang w:val="en-US" w:eastAsia="zh-CN"/>
              </w:rPr>
              <w:t>5</w:t>
            </w:r>
            <w:r>
              <w:rPr>
                <w:rFonts w:hint="default" w:ascii="Times New Roman" w:hAnsi="Times New Roman" w:cs="Times New Roman"/>
                <w:sz w:val="24"/>
                <w:szCs w:val="24"/>
              </w:rPr>
              <w:t>月</w:t>
            </w:r>
            <w:r>
              <w:rPr>
                <w:rFonts w:hint="eastAsia" w:cs="Times New Roman"/>
                <w:sz w:val="24"/>
                <w:szCs w:val="24"/>
                <w:lang w:val="en-US" w:eastAsia="zh-CN"/>
              </w:rPr>
              <w:t>29</w:t>
            </w:r>
            <w:r>
              <w:rPr>
                <w:rFonts w:hint="default" w:ascii="Times New Roman" w:hAnsi="Times New Roman" w:cs="Times New Roman"/>
                <w:sz w:val="24"/>
                <w:szCs w:val="24"/>
                <w:lang w:val="en-US" w:eastAsia="zh-CN"/>
              </w:rPr>
              <w:t>日</w:t>
            </w:r>
          </w:p>
        </w:tc>
      </w:tr>
    </w:tbl>
    <w:p w14:paraId="1C5C4D15">
      <w:pPr>
        <w:pStyle w:val="17"/>
        <w:ind w:left="0" w:leftChars="0" w:firstLine="0" w:firstLineChars="0"/>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326B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692573">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692573">
                    <w:pPr>
                      <w:pStyle w:val="6"/>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54325D"/>
    <w:multiLevelType w:val="singleLevel"/>
    <w:tmpl w:val="E054325D"/>
    <w:lvl w:ilvl="0" w:tentative="0">
      <w:start w:val="1"/>
      <w:numFmt w:val="chineseCounting"/>
      <w:suff w:val="nothing"/>
      <w:lvlText w:val="%1、"/>
      <w:lvlJc w:val="left"/>
      <w:pPr>
        <w:ind w:left="0" w:firstLine="420"/>
      </w:pPr>
      <w:rPr>
        <w:rFonts w:hint="eastAsia"/>
        <w:b/>
        <w:bCs/>
      </w:rPr>
    </w:lvl>
  </w:abstractNum>
  <w:abstractNum w:abstractNumId="1">
    <w:nsid w:val="0903A552"/>
    <w:multiLevelType w:val="singleLevel"/>
    <w:tmpl w:val="0903A552"/>
    <w:lvl w:ilvl="0" w:tentative="0">
      <w:start w:val="1"/>
      <w:numFmt w:val="decimal"/>
      <w:suff w:val="space"/>
      <w:lvlText w:val="%1."/>
      <w:lvlJc w:val="left"/>
      <w:pPr>
        <w:ind w:left="400"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2YWM4ZGMxMWRhMDU1YjU4NmI2YTYyMDIxMTU4ZjcifQ=="/>
    <w:docVar w:name="KSO_WPS_MARK_KEY" w:val="9744ed95-e099-48c5-99b4-2a38b735fe23"/>
  </w:docVars>
  <w:rsids>
    <w:rsidRoot w:val="009543BA"/>
    <w:rsid w:val="00016021"/>
    <w:rsid w:val="0002218E"/>
    <w:rsid w:val="00084462"/>
    <w:rsid w:val="000A02A2"/>
    <w:rsid w:val="001740DA"/>
    <w:rsid w:val="002D268D"/>
    <w:rsid w:val="002E0130"/>
    <w:rsid w:val="00306310"/>
    <w:rsid w:val="00384B92"/>
    <w:rsid w:val="003B72A8"/>
    <w:rsid w:val="00470E82"/>
    <w:rsid w:val="00525711"/>
    <w:rsid w:val="007F48F7"/>
    <w:rsid w:val="00801414"/>
    <w:rsid w:val="008A3773"/>
    <w:rsid w:val="00932684"/>
    <w:rsid w:val="009543BA"/>
    <w:rsid w:val="009E3578"/>
    <w:rsid w:val="00A245A2"/>
    <w:rsid w:val="00A245B4"/>
    <w:rsid w:val="00A824DD"/>
    <w:rsid w:val="00AC40B5"/>
    <w:rsid w:val="00B85C06"/>
    <w:rsid w:val="00BC27E1"/>
    <w:rsid w:val="00C80206"/>
    <w:rsid w:val="00D1567A"/>
    <w:rsid w:val="00D91E6C"/>
    <w:rsid w:val="00DB330E"/>
    <w:rsid w:val="00E166B7"/>
    <w:rsid w:val="00E434B8"/>
    <w:rsid w:val="00EF1A16"/>
    <w:rsid w:val="00F7100C"/>
    <w:rsid w:val="00FE4F04"/>
    <w:rsid w:val="010C0073"/>
    <w:rsid w:val="01BA04E4"/>
    <w:rsid w:val="020B6A0C"/>
    <w:rsid w:val="02182655"/>
    <w:rsid w:val="02B364E5"/>
    <w:rsid w:val="02C1374A"/>
    <w:rsid w:val="032D26DE"/>
    <w:rsid w:val="03B66504"/>
    <w:rsid w:val="03E11DFE"/>
    <w:rsid w:val="04253689"/>
    <w:rsid w:val="043F5083"/>
    <w:rsid w:val="04C602E0"/>
    <w:rsid w:val="050D65F7"/>
    <w:rsid w:val="05216642"/>
    <w:rsid w:val="057C0D10"/>
    <w:rsid w:val="06486A8B"/>
    <w:rsid w:val="06691F53"/>
    <w:rsid w:val="068E6E0A"/>
    <w:rsid w:val="069C7F0D"/>
    <w:rsid w:val="06A64813"/>
    <w:rsid w:val="06C278B5"/>
    <w:rsid w:val="06E54224"/>
    <w:rsid w:val="06FC4E78"/>
    <w:rsid w:val="072365A6"/>
    <w:rsid w:val="073922DA"/>
    <w:rsid w:val="076646E5"/>
    <w:rsid w:val="07697D31"/>
    <w:rsid w:val="07746E01"/>
    <w:rsid w:val="07782440"/>
    <w:rsid w:val="080041F1"/>
    <w:rsid w:val="080C703A"/>
    <w:rsid w:val="081C08FB"/>
    <w:rsid w:val="08284B72"/>
    <w:rsid w:val="08DD4532"/>
    <w:rsid w:val="08E753B1"/>
    <w:rsid w:val="092258F8"/>
    <w:rsid w:val="0933275D"/>
    <w:rsid w:val="095E2640"/>
    <w:rsid w:val="095F3855"/>
    <w:rsid w:val="09B259BF"/>
    <w:rsid w:val="09EA213F"/>
    <w:rsid w:val="0A1D37C1"/>
    <w:rsid w:val="0A4C1970"/>
    <w:rsid w:val="0A7F3E74"/>
    <w:rsid w:val="0A832A87"/>
    <w:rsid w:val="0ACE05D7"/>
    <w:rsid w:val="0B5A13AA"/>
    <w:rsid w:val="0B8D0492"/>
    <w:rsid w:val="0BBF153D"/>
    <w:rsid w:val="0BF47BED"/>
    <w:rsid w:val="0C210BDA"/>
    <w:rsid w:val="0C22507E"/>
    <w:rsid w:val="0C48260B"/>
    <w:rsid w:val="0CEE1657"/>
    <w:rsid w:val="0CF61A8A"/>
    <w:rsid w:val="0CF75E98"/>
    <w:rsid w:val="0DCE2E9E"/>
    <w:rsid w:val="0DD864EF"/>
    <w:rsid w:val="0DE079FA"/>
    <w:rsid w:val="0DE51060"/>
    <w:rsid w:val="0E002589"/>
    <w:rsid w:val="0E121122"/>
    <w:rsid w:val="0E211365"/>
    <w:rsid w:val="0E5E1C72"/>
    <w:rsid w:val="0E99714E"/>
    <w:rsid w:val="0E9B1E28"/>
    <w:rsid w:val="0EBE0962"/>
    <w:rsid w:val="0ED10695"/>
    <w:rsid w:val="0F001A96"/>
    <w:rsid w:val="0F3B6457"/>
    <w:rsid w:val="0F553B85"/>
    <w:rsid w:val="0FED7751"/>
    <w:rsid w:val="101A031D"/>
    <w:rsid w:val="10D01FDB"/>
    <w:rsid w:val="10E0736E"/>
    <w:rsid w:val="10E87F18"/>
    <w:rsid w:val="10EA0134"/>
    <w:rsid w:val="10FA6071"/>
    <w:rsid w:val="110411F6"/>
    <w:rsid w:val="112206A6"/>
    <w:rsid w:val="113F59F6"/>
    <w:rsid w:val="1156182E"/>
    <w:rsid w:val="11785740"/>
    <w:rsid w:val="11BA7DDA"/>
    <w:rsid w:val="11F849BE"/>
    <w:rsid w:val="121460C3"/>
    <w:rsid w:val="1222745A"/>
    <w:rsid w:val="123B54AB"/>
    <w:rsid w:val="12891287"/>
    <w:rsid w:val="128C0104"/>
    <w:rsid w:val="12E764B7"/>
    <w:rsid w:val="13A02D2C"/>
    <w:rsid w:val="13D675B8"/>
    <w:rsid w:val="1420412F"/>
    <w:rsid w:val="14B63572"/>
    <w:rsid w:val="14C96572"/>
    <w:rsid w:val="14DA34FB"/>
    <w:rsid w:val="14F6421B"/>
    <w:rsid w:val="14F84334"/>
    <w:rsid w:val="15177988"/>
    <w:rsid w:val="155F2836"/>
    <w:rsid w:val="15724254"/>
    <w:rsid w:val="159D5775"/>
    <w:rsid w:val="15C46ECC"/>
    <w:rsid w:val="15D24AB9"/>
    <w:rsid w:val="15EC04AB"/>
    <w:rsid w:val="16461969"/>
    <w:rsid w:val="16CD208A"/>
    <w:rsid w:val="16D04334"/>
    <w:rsid w:val="16EE3C9A"/>
    <w:rsid w:val="17254582"/>
    <w:rsid w:val="174B1B73"/>
    <w:rsid w:val="178D5A10"/>
    <w:rsid w:val="17C74E1D"/>
    <w:rsid w:val="17F35371"/>
    <w:rsid w:val="180C7535"/>
    <w:rsid w:val="185C03F8"/>
    <w:rsid w:val="1889721A"/>
    <w:rsid w:val="1899795C"/>
    <w:rsid w:val="18B3705E"/>
    <w:rsid w:val="18F421FA"/>
    <w:rsid w:val="19120F75"/>
    <w:rsid w:val="19793E03"/>
    <w:rsid w:val="19C05FE4"/>
    <w:rsid w:val="1A1E0DCC"/>
    <w:rsid w:val="1A442A66"/>
    <w:rsid w:val="1AAC1FB7"/>
    <w:rsid w:val="1AE81873"/>
    <w:rsid w:val="1B216501"/>
    <w:rsid w:val="1BA57132"/>
    <w:rsid w:val="1BCF77FF"/>
    <w:rsid w:val="1C3A12E6"/>
    <w:rsid w:val="1C456532"/>
    <w:rsid w:val="1C8E406A"/>
    <w:rsid w:val="1C940F54"/>
    <w:rsid w:val="1CB83E9F"/>
    <w:rsid w:val="1CC932F4"/>
    <w:rsid w:val="1D2B0F6C"/>
    <w:rsid w:val="1D304A69"/>
    <w:rsid w:val="1D3E783E"/>
    <w:rsid w:val="1D4665DA"/>
    <w:rsid w:val="1D666D95"/>
    <w:rsid w:val="1D684E70"/>
    <w:rsid w:val="1D7768AC"/>
    <w:rsid w:val="1DE55F0B"/>
    <w:rsid w:val="1DEA3522"/>
    <w:rsid w:val="1E05331F"/>
    <w:rsid w:val="1E380731"/>
    <w:rsid w:val="1EF06916"/>
    <w:rsid w:val="1F325180"/>
    <w:rsid w:val="1F345854"/>
    <w:rsid w:val="1F4C5154"/>
    <w:rsid w:val="1F5466D3"/>
    <w:rsid w:val="1F68119F"/>
    <w:rsid w:val="1F704E11"/>
    <w:rsid w:val="1F943D2A"/>
    <w:rsid w:val="1FD52EB0"/>
    <w:rsid w:val="1FEC7D94"/>
    <w:rsid w:val="20191E9C"/>
    <w:rsid w:val="20653333"/>
    <w:rsid w:val="20E42B11"/>
    <w:rsid w:val="21350F58"/>
    <w:rsid w:val="21355D04"/>
    <w:rsid w:val="21A30D62"/>
    <w:rsid w:val="21B31E7D"/>
    <w:rsid w:val="21BC068A"/>
    <w:rsid w:val="21BE2CFB"/>
    <w:rsid w:val="21C92738"/>
    <w:rsid w:val="21E07451"/>
    <w:rsid w:val="21E94280"/>
    <w:rsid w:val="22364F87"/>
    <w:rsid w:val="223D08D7"/>
    <w:rsid w:val="22602004"/>
    <w:rsid w:val="228D4E06"/>
    <w:rsid w:val="22A3046A"/>
    <w:rsid w:val="22C35463"/>
    <w:rsid w:val="22DB000E"/>
    <w:rsid w:val="23160915"/>
    <w:rsid w:val="23311652"/>
    <w:rsid w:val="235755D2"/>
    <w:rsid w:val="237911D4"/>
    <w:rsid w:val="237C4FE1"/>
    <w:rsid w:val="23B048C6"/>
    <w:rsid w:val="23C45431"/>
    <w:rsid w:val="23D6056F"/>
    <w:rsid w:val="23DF51AB"/>
    <w:rsid w:val="24241CC0"/>
    <w:rsid w:val="246057D0"/>
    <w:rsid w:val="24952361"/>
    <w:rsid w:val="24A34325"/>
    <w:rsid w:val="24DE247B"/>
    <w:rsid w:val="25162E4E"/>
    <w:rsid w:val="252B1830"/>
    <w:rsid w:val="254730DF"/>
    <w:rsid w:val="255521CD"/>
    <w:rsid w:val="2593624D"/>
    <w:rsid w:val="26473DB9"/>
    <w:rsid w:val="26600825"/>
    <w:rsid w:val="26C11752"/>
    <w:rsid w:val="273677D8"/>
    <w:rsid w:val="2793077B"/>
    <w:rsid w:val="28053934"/>
    <w:rsid w:val="28E53ED3"/>
    <w:rsid w:val="28EB12EF"/>
    <w:rsid w:val="292E4C0A"/>
    <w:rsid w:val="29595305"/>
    <w:rsid w:val="29686FB1"/>
    <w:rsid w:val="298E6E7F"/>
    <w:rsid w:val="29F85409"/>
    <w:rsid w:val="29FB2C9C"/>
    <w:rsid w:val="2A494AE3"/>
    <w:rsid w:val="2A57080F"/>
    <w:rsid w:val="2AA422A4"/>
    <w:rsid w:val="2AF53506"/>
    <w:rsid w:val="2AF65BAE"/>
    <w:rsid w:val="2B0741DE"/>
    <w:rsid w:val="2B201FFC"/>
    <w:rsid w:val="2B3C3CFC"/>
    <w:rsid w:val="2BD51703"/>
    <w:rsid w:val="2BED61CA"/>
    <w:rsid w:val="2C482373"/>
    <w:rsid w:val="2C7A5D3F"/>
    <w:rsid w:val="2CAB2CBB"/>
    <w:rsid w:val="2CB20E1B"/>
    <w:rsid w:val="2D4516F5"/>
    <w:rsid w:val="2D5269EE"/>
    <w:rsid w:val="2E183166"/>
    <w:rsid w:val="2E2B3D7D"/>
    <w:rsid w:val="2E3F73B2"/>
    <w:rsid w:val="2E433BD4"/>
    <w:rsid w:val="2E450B99"/>
    <w:rsid w:val="2E833314"/>
    <w:rsid w:val="2EB72FAC"/>
    <w:rsid w:val="2ED51684"/>
    <w:rsid w:val="2F0361F1"/>
    <w:rsid w:val="2F0A1CD2"/>
    <w:rsid w:val="30064E82"/>
    <w:rsid w:val="300F0BC6"/>
    <w:rsid w:val="30141434"/>
    <w:rsid w:val="301B3E9D"/>
    <w:rsid w:val="303B135D"/>
    <w:rsid w:val="30411766"/>
    <w:rsid w:val="30656A38"/>
    <w:rsid w:val="30EB77A1"/>
    <w:rsid w:val="311D6658"/>
    <w:rsid w:val="31386792"/>
    <w:rsid w:val="319943C6"/>
    <w:rsid w:val="31A30A4A"/>
    <w:rsid w:val="31BB2DB3"/>
    <w:rsid w:val="31D6746F"/>
    <w:rsid w:val="32476D3D"/>
    <w:rsid w:val="327D275F"/>
    <w:rsid w:val="329A34F9"/>
    <w:rsid w:val="32A45F3D"/>
    <w:rsid w:val="32BF4133"/>
    <w:rsid w:val="32D0306E"/>
    <w:rsid w:val="332477A8"/>
    <w:rsid w:val="332638B4"/>
    <w:rsid w:val="33715E85"/>
    <w:rsid w:val="3379483E"/>
    <w:rsid w:val="33B65F28"/>
    <w:rsid w:val="33D463AE"/>
    <w:rsid w:val="34144C3F"/>
    <w:rsid w:val="34203644"/>
    <w:rsid w:val="34232F74"/>
    <w:rsid w:val="345469C5"/>
    <w:rsid w:val="345C79CB"/>
    <w:rsid w:val="34E90E6C"/>
    <w:rsid w:val="34FA62E8"/>
    <w:rsid w:val="350E58F0"/>
    <w:rsid w:val="352256B5"/>
    <w:rsid w:val="352B46F4"/>
    <w:rsid w:val="357A2F85"/>
    <w:rsid w:val="358A27C1"/>
    <w:rsid w:val="358B46D1"/>
    <w:rsid w:val="35D42696"/>
    <w:rsid w:val="35D501BC"/>
    <w:rsid w:val="36401AD9"/>
    <w:rsid w:val="365740F9"/>
    <w:rsid w:val="36610D3B"/>
    <w:rsid w:val="36865309"/>
    <w:rsid w:val="36DE78BB"/>
    <w:rsid w:val="370D3891"/>
    <w:rsid w:val="371B2546"/>
    <w:rsid w:val="372C0A6A"/>
    <w:rsid w:val="37D502EF"/>
    <w:rsid w:val="37F76B0F"/>
    <w:rsid w:val="381C6BD2"/>
    <w:rsid w:val="38303AF2"/>
    <w:rsid w:val="38C62C27"/>
    <w:rsid w:val="38F00852"/>
    <w:rsid w:val="392E43AB"/>
    <w:rsid w:val="393769E8"/>
    <w:rsid w:val="393C3CE1"/>
    <w:rsid w:val="393F5A64"/>
    <w:rsid w:val="398D21EF"/>
    <w:rsid w:val="39911300"/>
    <w:rsid w:val="39DF17FD"/>
    <w:rsid w:val="3A4E0C27"/>
    <w:rsid w:val="3A660847"/>
    <w:rsid w:val="3AAA60BB"/>
    <w:rsid w:val="3ABF48FF"/>
    <w:rsid w:val="3AE55345"/>
    <w:rsid w:val="3AED32A5"/>
    <w:rsid w:val="3B6174EB"/>
    <w:rsid w:val="3B9B2B3A"/>
    <w:rsid w:val="3BA3045E"/>
    <w:rsid w:val="3BED27E9"/>
    <w:rsid w:val="3C2A6DF9"/>
    <w:rsid w:val="3C552056"/>
    <w:rsid w:val="3C807D22"/>
    <w:rsid w:val="3C9C0948"/>
    <w:rsid w:val="3CA62CFD"/>
    <w:rsid w:val="3CBB0420"/>
    <w:rsid w:val="3CD81A6B"/>
    <w:rsid w:val="3CE024D8"/>
    <w:rsid w:val="3CF153F9"/>
    <w:rsid w:val="3D0D0EE1"/>
    <w:rsid w:val="3D3879AE"/>
    <w:rsid w:val="3D9425AC"/>
    <w:rsid w:val="3DD60F75"/>
    <w:rsid w:val="3DD60F7C"/>
    <w:rsid w:val="3DD671C7"/>
    <w:rsid w:val="3E1C1EF6"/>
    <w:rsid w:val="3E3C34CE"/>
    <w:rsid w:val="3E3C7FE6"/>
    <w:rsid w:val="3EA177D5"/>
    <w:rsid w:val="3EDD6CD8"/>
    <w:rsid w:val="3F0C10F2"/>
    <w:rsid w:val="3F1B7587"/>
    <w:rsid w:val="3F9A6706"/>
    <w:rsid w:val="3FDD2DA4"/>
    <w:rsid w:val="401B44D0"/>
    <w:rsid w:val="403331ED"/>
    <w:rsid w:val="404D19C2"/>
    <w:rsid w:val="405B2FF3"/>
    <w:rsid w:val="40645910"/>
    <w:rsid w:val="40A278CC"/>
    <w:rsid w:val="40E110F2"/>
    <w:rsid w:val="410B1366"/>
    <w:rsid w:val="41107BC1"/>
    <w:rsid w:val="412A5860"/>
    <w:rsid w:val="41714D8A"/>
    <w:rsid w:val="41A359E8"/>
    <w:rsid w:val="41FA741E"/>
    <w:rsid w:val="42024A2E"/>
    <w:rsid w:val="42070318"/>
    <w:rsid w:val="421877CE"/>
    <w:rsid w:val="42265860"/>
    <w:rsid w:val="42274AC7"/>
    <w:rsid w:val="42440BA3"/>
    <w:rsid w:val="42A45AE6"/>
    <w:rsid w:val="42CE1845"/>
    <w:rsid w:val="430965FA"/>
    <w:rsid w:val="431C567C"/>
    <w:rsid w:val="4335673E"/>
    <w:rsid w:val="437A1BA2"/>
    <w:rsid w:val="43B00525"/>
    <w:rsid w:val="44305883"/>
    <w:rsid w:val="44337121"/>
    <w:rsid w:val="44D035AC"/>
    <w:rsid w:val="44DB34F6"/>
    <w:rsid w:val="450B3ED7"/>
    <w:rsid w:val="45361227"/>
    <w:rsid w:val="4541586E"/>
    <w:rsid w:val="45765517"/>
    <w:rsid w:val="458B6F1A"/>
    <w:rsid w:val="45966D83"/>
    <w:rsid w:val="45CB4ADB"/>
    <w:rsid w:val="45DD06E1"/>
    <w:rsid w:val="464253F9"/>
    <w:rsid w:val="46720027"/>
    <w:rsid w:val="47021D7C"/>
    <w:rsid w:val="47264849"/>
    <w:rsid w:val="47467536"/>
    <w:rsid w:val="477259CC"/>
    <w:rsid w:val="477E6905"/>
    <w:rsid w:val="47A940DA"/>
    <w:rsid w:val="47CC2A01"/>
    <w:rsid w:val="47D1716B"/>
    <w:rsid w:val="47F15951"/>
    <w:rsid w:val="480A2EC3"/>
    <w:rsid w:val="481F3F04"/>
    <w:rsid w:val="483714DD"/>
    <w:rsid w:val="486024AF"/>
    <w:rsid w:val="488315CD"/>
    <w:rsid w:val="488E19A2"/>
    <w:rsid w:val="48D569F9"/>
    <w:rsid w:val="492C0A93"/>
    <w:rsid w:val="49557B3A"/>
    <w:rsid w:val="49713590"/>
    <w:rsid w:val="49B17AC3"/>
    <w:rsid w:val="49F94308"/>
    <w:rsid w:val="4A0C644A"/>
    <w:rsid w:val="4A987CDE"/>
    <w:rsid w:val="4AD256ED"/>
    <w:rsid w:val="4B35377F"/>
    <w:rsid w:val="4B683B54"/>
    <w:rsid w:val="4B700C5B"/>
    <w:rsid w:val="4BFC604B"/>
    <w:rsid w:val="4C7A729B"/>
    <w:rsid w:val="4CC556D4"/>
    <w:rsid w:val="4CD56804"/>
    <w:rsid w:val="4CE57C6E"/>
    <w:rsid w:val="4D0D6D01"/>
    <w:rsid w:val="4D1D0015"/>
    <w:rsid w:val="4D565C2E"/>
    <w:rsid w:val="4D65537F"/>
    <w:rsid w:val="4D7165E7"/>
    <w:rsid w:val="4DA06861"/>
    <w:rsid w:val="4DCC61A3"/>
    <w:rsid w:val="4E176C4B"/>
    <w:rsid w:val="4E1F3556"/>
    <w:rsid w:val="4E3E0D43"/>
    <w:rsid w:val="4E900D80"/>
    <w:rsid w:val="4EB10C75"/>
    <w:rsid w:val="4EBB6482"/>
    <w:rsid w:val="4F306126"/>
    <w:rsid w:val="4F436AA0"/>
    <w:rsid w:val="4F624D5E"/>
    <w:rsid w:val="4F72126C"/>
    <w:rsid w:val="4F763358"/>
    <w:rsid w:val="4FDD4E67"/>
    <w:rsid w:val="4FF754A7"/>
    <w:rsid w:val="50060376"/>
    <w:rsid w:val="50322EC1"/>
    <w:rsid w:val="504E09F4"/>
    <w:rsid w:val="509275A7"/>
    <w:rsid w:val="5115039D"/>
    <w:rsid w:val="51600471"/>
    <w:rsid w:val="518E26B3"/>
    <w:rsid w:val="51D971C0"/>
    <w:rsid w:val="51FE227C"/>
    <w:rsid w:val="52534D66"/>
    <w:rsid w:val="527E5A0B"/>
    <w:rsid w:val="52946FAB"/>
    <w:rsid w:val="52A40059"/>
    <w:rsid w:val="52F774FB"/>
    <w:rsid w:val="53067833"/>
    <w:rsid w:val="536C7562"/>
    <w:rsid w:val="53B87C77"/>
    <w:rsid w:val="53CE7E2A"/>
    <w:rsid w:val="54040D0B"/>
    <w:rsid w:val="540A298D"/>
    <w:rsid w:val="545244CF"/>
    <w:rsid w:val="546926EB"/>
    <w:rsid w:val="55067F3A"/>
    <w:rsid w:val="55255BBE"/>
    <w:rsid w:val="552C79A0"/>
    <w:rsid w:val="55413554"/>
    <w:rsid w:val="555B5122"/>
    <w:rsid w:val="5575291E"/>
    <w:rsid w:val="55913CA7"/>
    <w:rsid w:val="55F253AA"/>
    <w:rsid w:val="55FA2E24"/>
    <w:rsid w:val="55FD5B12"/>
    <w:rsid w:val="560F6013"/>
    <w:rsid w:val="561C557A"/>
    <w:rsid w:val="56496F49"/>
    <w:rsid w:val="56553CE7"/>
    <w:rsid w:val="567A298E"/>
    <w:rsid w:val="56AE4935"/>
    <w:rsid w:val="56B01028"/>
    <w:rsid w:val="56B011F9"/>
    <w:rsid w:val="56B57E6A"/>
    <w:rsid w:val="572D5C52"/>
    <w:rsid w:val="573F0586"/>
    <w:rsid w:val="57841F1C"/>
    <w:rsid w:val="57A6691E"/>
    <w:rsid w:val="57CE19E2"/>
    <w:rsid w:val="57CE621C"/>
    <w:rsid w:val="57E24F30"/>
    <w:rsid w:val="58294CE8"/>
    <w:rsid w:val="58405511"/>
    <w:rsid w:val="58562F86"/>
    <w:rsid w:val="585E0FDB"/>
    <w:rsid w:val="586C4654"/>
    <w:rsid w:val="588548A0"/>
    <w:rsid w:val="58E41FBC"/>
    <w:rsid w:val="58F357A9"/>
    <w:rsid w:val="594F3C5E"/>
    <w:rsid w:val="599C6117"/>
    <w:rsid w:val="59C81C62"/>
    <w:rsid w:val="59E0440D"/>
    <w:rsid w:val="5A356228"/>
    <w:rsid w:val="5A6B1344"/>
    <w:rsid w:val="5AE44879"/>
    <w:rsid w:val="5AEA3C95"/>
    <w:rsid w:val="5B1E5FDD"/>
    <w:rsid w:val="5B4300F6"/>
    <w:rsid w:val="5B831260"/>
    <w:rsid w:val="5B896942"/>
    <w:rsid w:val="5B896F2F"/>
    <w:rsid w:val="5B910C3D"/>
    <w:rsid w:val="5BB66216"/>
    <w:rsid w:val="5BB73D3C"/>
    <w:rsid w:val="5C182A2D"/>
    <w:rsid w:val="5C734107"/>
    <w:rsid w:val="5C91632B"/>
    <w:rsid w:val="5CFB79C1"/>
    <w:rsid w:val="5D212C28"/>
    <w:rsid w:val="5D294FB4"/>
    <w:rsid w:val="5D3E32D0"/>
    <w:rsid w:val="5D526412"/>
    <w:rsid w:val="5D657148"/>
    <w:rsid w:val="5D730187"/>
    <w:rsid w:val="5DA01B06"/>
    <w:rsid w:val="5DBB72DF"/>
    <w:rsid w:val="5DC32E6C"/>
    <w:rsid w:val="5E341674"/>
    <w:rsid w:val="5E6C52B2"/>
    <w:rsid w:val="5E6E5D58"/>
    <w:rsid w:val="5E912ACB"/>
    <w:rsid w:val="5EA96363"/>
    <w:rsid w:val="5F1D5C23"/>
    <w:rsid w:val="5F3F1555"/>
    <w:rsid w:val="5F451537"/>
    <w:rsid w:val="5F557759"/>
    <w:rsid w:val="5F6C0DA5"/>
    <w:rsid w:val="5F824661"/>
    <w:rsid w:val="5F93686E"/>
    <w:rsid w:val="5FAC3111"/>
    <w:rsid w:val="5FC51FC2"/>
    <w:rsid w:val="603B05A2"/>
    <w:rsid w:val="603B466F"/>
    <w:rsid w:val="605303FB"/>
    <w:rsid w:val="6070305D"/>
    <w:rsid w:val="60720577"/>
    <w:rsid w:val="60921F91"/>
    <w:rsid w:val="614D13CA"/>
    <w:rsid w:val="615764B7"/>
    <w:rsid w:val="615F5E74"/>
    <w:rsid w:val="61707879"/>
    <w:rsid w:val="619C5EAE"/>
    <w:rsid w:val="62214605"/>
    <w:rsid w:val="62783A56"/>
    <w:rsid w:val="62AA3548"/>
    <w:rsid w:val="62E754DB"/>
    <w:rsid w:val="63505382"/>
    <w:rsid w:val="63E70161"/>
    <w:rsid w:val="641E0DFC"/>
    <w:rsid w:val="642D55E5"/>
    <w:rsid w:val="64320F40"/>
    <w:rsid w:val="643C0CE2"/>
    <w:rsid w:val="643E3A8F"/>
    <w:rsid w:val="650153DC"/>
    <w:rsid w:val="651915C4"/>
    <w:rsid w:val="652E506F"/>
    <w:rsid w:val="65566528"/>
    <w:rsid w:val="65913850"/>
    <w:rsid w:val="659A011A"/>
    <w:rsid w:val="659B647C"/>
    <w:rsid w:val="65DA51F7"/>
    <w:rsid w:val="65DA5394"/>
    <w:rsid w:val="65EE6E39"/>
    <w:rsid w:val="660C5ECE"/>
    <w:rsid w:val="663C03C1"/>
    <w:rsid w:val="66811273"/>
    <w:rsid w:val="66C31E79"/>
    <w:rsid w:val="66E53E53"/>
    <w:rsid w:val="67185FD7"/>
    <w:rsid w:val="67717D90"/>
    <w:rsid w:val="67747AB8"/>
    <w:rsid w:val="6785407E"/>
    <w:rsid w:val="685E6478"/>
    <w:rsid w:val="686229AB"/>
    <w:rsid w:val="68EF4668"/>
    <w:rsid w:val="69302E1A"/>
    <w:rsid w:val="69364FD8"/>
    <w:rsid w:val="694A2693"/>
    <w:rsid w:val="69643755"/>
    <w:rsid w:val="697C7C9C"/>
    <w:rsid w:val="699D6C67"/>
    <w:rsid w:val="6A3824EC"/>
    <w:rsid w:val="6A3A6264"/>
    <w:rsid w:val="6A624B72"/>
    <w:rsid w:val="6AA81420"/>
    <w:rsid w:val="6AB04A26"/>
    <w:rsid w:val="6AF0758F"/>
    <w:rsid w:val="6AF93C38"/>
    <w:rsid w:val="6B28594A"/>
    <w:rsid w:val="6B3D425E"/>
    <w:rsid w:val="6B6B07C2"/>
    <w:rsid w:val="6B8F438D"/>
    <w:rsid w:val="6BA755D2"/>
    <w:rsid w:val="6BC947BB"/>
    <w:rsid w:val="6BFF2DE1"/>
    <w:rsid w:val="6C0E1756"/>
    <w:rsid w:val="6C4247CC"/>
    <w:rsid w:val="6C517307"/>
    <w:rsid w:val="6C606698"/>
    <w:rsid w:val="6CDB5DB4"/>
    <w:rsid w:val="6CEA1EDF"/>
    <w:rsid w:val="6D0F75C8"/>
    <w:rsid w:val="6D1F078B"/>
    <w:rsid w:val="6D9B526C"/>
    <w:rsid w:val="6DB47563"/>
    <w:rsid w:val="6DBD764E"/>
    <w:rsid w:val="6DCB188A"/>
    <w:rsid w:val="6DFD5F26"/>
    <w:rsid w:val="6E2214E9"/>
    <w:rsid w:val="6E4E6782"/>
    <w:rsid w:val="6E565636"/>
    <w:rsid w:val="6E8563B9"/>
    <w:rsid w:val="6E9934A1"/>
    <w:rsid w:val="6EAD34A8"/>
    <w:rsid w:val="6EC40DFE"/>
    <w:rsid w:val="6F17084F"/>
    <w:rsid w:val="6F3B5E65"/>
    <w:rsid w:val="6F3F0452"/>
    <w:rsid w:val="6F4F630E"/>
    <w:rsid w:val="6F547DC8"/>
    <w:rsid w:val="6F5E54CB"/>
    <w:rsid w:val="6F610745"/>
    <w:rsid w:val="6F926B42"/>
    <w:rsid w:val="6FD675DE"/>
    <w:rsid w:val="701B368C"/>
    <w:rsid w:val="703917D0"/>
    <w:rsid w:val="704E3146"/>
    <w:rsid w:val="705810AB"/>
    <w:rsid w:val="70675DE3"/>
    <w:rsid w:val="70E9243E"/>
    <w:rsid w:val="70F03B20"/>
    <w:rsid w:val="71273AD8"/>
    <w:rsid w:val="71285068"/>
    <w:rsid w:val="7143743F"/>
    <w:rsid w:val="71557E27"/>
    <w:rsid w:val="717233C4"/>
    <w:rsid w:val="719C15B2"/>
    <w:rsid w:val="71DA3910"/>
    <w:rsid w:val="71F90300"/>
    <w:rsid w:val="72253C9E"/>
    <w:rsid w:val="72370D0B"/>
    <w:rsid w:val="726C5429"/>
    <w:rsid w:val="7282447F"/>
    <w:rsid w:val="72AC594A"/>
    <w:rsid w:val="72B64306"/>
    <w:rsid w:val="72C75AAA"/>
    <w:rsid w:val="72EB65D2"/>
    <w:rsid w:val="7317587D"/>
    <w:rsid w:val="73502181"/>
    <w:rsid w:val="735623C8"/>
    <w:rsid w:val="7366631C"/>
    <w:rsid w:val="73995D32"/>
    <w:rsid w:val="740022CC"/>
    <w:rsid w:val="740A6CA7"/>
    <w:rsid w:val="742A3DEB"/>
    <w:rsid w:val="749A63B4"/>
    <w:rsid w:val="752E4C17"/>
    <w:rsid w:val="753205EE"/>
    <w:rsid w:val="75357D54"/>
    <w:rsid w:val="753F755F"/>
    <w:rsid w:val="75654BD9"/>
    <w:rsid w:val="758E02CF"/>
    <w:rsid w:val="763439C1"/>
    <w:rsid w:val="764C5FBF"/>
    <w:rsid w:val="764D5571"/>
    <w:rsid w:val="769A1D62"/>
    <w:rsid w:val="76F06113"/>
    <w:rsid w:val="770F024F"/>
    <w:rsid w:val="771166DA"/>
    <w:rsid w:val="771D6F35"/>
    <w:rsid w:val="778047FC"/>
    <w:rsid w:val="778356EE"/>
    <w:rsid w:val="778925D9"/>
    <w:rsid w:val="77A318EC"/>
    <w:rsid w:val="77B2090C"/>
    <w:rsid w:val="77D97A1B"/>
    <w:rsid w:val="77E31CE9"/>
    <w:rsid w:val="77F55523"/>
    <w:rsid w:val="77F87164"/>
    <w:rsid w:val="7836748D"/>
    <w:rsid w:val="78574485"/>
    <w:rsid w:val="78743289"/>
    <w:rsid w:val="78B0592F"/>
    <w:rsid w:val="78C53087"/>
    <w:rsid w:val="78FE2B52"/>
    <w:rsid w:val="793D6305"/>
    <w:rsid w:val="794157FA"/>
    <w:rsid w:val="795919F3"/>
    <w:rsid w:val="7A0C6C81"/>
    <w:rsid w:val="7A0E7F9F"/>
    <w:rsid w:val="7A431165"/>
    <w:rsid w:val="7A5A200A"/>
    <w:rsid w:val="7A5D5C58"/>
    <w:rsid w:val="7A6335B5"/>
    <w:rsid w:val="7A70182E"/>
    <w:rsid w:val="7A9F2B27"/>
    <w:rsid w:val="7AAC729E"/>
    <w:rsid w:val="7B000E04"/>
    <w:rsid w:val="7B190B54"/>
    <w:rsid w:val="7B2D5FB5"/>
    <w:rsid w:val="7BBF5D15"/>
    <w:rsid w:val="7C376AA7"/>
    <w:rsid w:val="7C787354"/>
    <w:rsid w:val="7C831CEC"/>
    <w:rsid w:val="7CCE37B5"/>
    <w:rsid w:val="7D2A6445"/>
    <w:rsid w:val="7D2A660C"/>
    <w:rsid w:val="7D505A02"/>
    <w:rsid w:val="7D810A5C"/>
    <w:rsid w:val="7DD3164E"/>
    <w:rsid w:val="7E357016"/>
    <w:rsid w:val="7E372D8F"/>
    <w:rsid w:val="7E480AE5"/>
    <w:rsid w:val="7E492B99"/>
    <w:rsid w:val="7E5F0A07"/>
    <w:rsid w:val="7E705C9C"/>
    <w:rsid w:val="7E9975A5"/>
    <w:rsid w:val="7EB3201F"/>
    <w:rsid w:val="7ED95A43"/>
    <w:rsid w:val="7F3861DF"/>
    <w:rsid w:val="7F6573DA"/>
    <w:rsid w:val="7FB778F4"/>
    <w:rsid w:val="7FCE3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kern w:val="0"/>
      <w:sz w:val="20"/>
      <w:szCs w:val="20"/>
      <w:lang w:val="en-US" w:eastAsia="zh-CN" w:bidi="ar-SA"/>
    </w:rPr>
  </w:style>
  <w:style w:type="paragraph" w:styleId="2">
    <w:name w:val="heading 3"/>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5"/>
    <w:basedOn w:val="1"/>
    <w:next w:val="1"/>
    <w:link w:val="22"/>
    <w:autoRedefine/>
    <w:qFormat/>
    <w:uiPriority w:val="9"/>
    <w:pPr>
      <w:keepNext/>
      <w:keepLines/>
      <w:widowControl w:val="0"/>
      <w:spacing w:before="60" w:after="60"/>
      <w:jc w:val="both"/>
      <w:outlineLvl w:val="4"/>
    </w:pPr>
    <w:rPr>
      <w:rFonts w:ascii="Calibri" w:hAnsi="Calibri" w:cs="Times New Roman"/>
      <w:b/>
      <w:bCs/>
      <w:kern w:val="2"/>
      <w:szCs w:val="28"/>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Plain Text"/>
    <w:basedOn w:val="1"/>
    <w:autoRedefine/>
    <w:unhideWhenUsed/>
    <w:qFormat/>
    <w:uiPriority w:val="99"/>
    <w:rPr>
      <w:rFonts w:ascii="宋体" w:hAnsi="Courier New" w:eastAsia="宋体" w:cs="Courier New"/>
      <w:szCs w:val="21"/>
    </w:rPr>
  </w:style>
  <w:style w:type="paragraph" w:styleId="6">
    <w:name w:val="footer"/>
    <w:basedOn w:val="1"/>
    <w:autoRedefine/>
    <w:unhideWhenUsed/>
    <w:qFormat/>
    <w:uiPriority w:val="99"/>
    <w:pPr>
      <w:tabs>
        <w:tab w:val="center" w:pos="4153"/>
        <w:tab w:val="right" w:pos="8306"/>
      </w:tabs>
      <w:snapToGrid w:val="0"/>
      <w:spacing w:line="240" w:lineRule="auto"/>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8">
    <w:name w:val="List"/>
    <w:basedOn w:val="1"/>
    <w:autoRedefine/>
    <w:qFormat/>
    <w:uiPriority w:val="0"/>
  </w:style>
  <w:style w:type="paragraph" w:styleId="9">
    <w:name w:val="HTML Preformatted"/>
    <w:basedOn w:val="1"/>
    <w:link w:val="20"/>
    <w:autoRedefine/>
    <w:qFormat/>
    <w:uiPriority w:val="0"/>
    <w:rPr>
      <w:rFonts w:ascii="Courier New" w:hAnsi="Courier New" w:cs="Courier New"/>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Emphasis"/>
    <w:basedOn w:val="13"/>
    <w:autoRedefine/>
    <w:qFormat/>
    <w:uiPriority w:val="20"/>
    <w:rPr>
      <w:i/>
    </w:rPr>
  </w:style>
  <w:style w:type="character" w:styleId="16">
    <w:name w:val="Hyperlink"/>
    <w:basedOn w:val="13"/>
    <w:autoRedefine/>
    <w:semiHidden/>
    <w:unhideWhenUsed/>
    <w:qFormat/>
    <w:uiPriority w:val="99"/>
    <w:rPr>
      <w:color w:val="0000FF"/>
      <w:u w:val="single"/>
    </w:rPr>
  </w:style>
  <w:style w:type="paragraph" w:customStyle="1" w:styleId="17">
    <w:name w:val="BodyText1I2"/>
    <w:basedOn w:val="18"/>
    <w:autoRedefine/>
    <w:qFormat/>
    <w:uiPriority w:val="0"/>
    <w:pPr>
      <w:spacing w:after="0"/>
      <w:ind w:firstLine="200" w:firstLineChars="200"/>
    </w:pPr>
    <w:rPr>
      <w:rFonts w:ascii="Calibri" w:hAnsi="Calibri"/>
    </w:rPr>
  </w:style>
  <w:style w:type="paragraph" w:customStyle="1" w:styleId="18">
    <w:name w:val="BodyTextIndent"/>
    <w:basedOn w:val="1"/>
    <w:next w:val="19"/>
    <w:autoRedefine/>
    <w:qFormat/>
    <w:uiPriority w:val="0"/>
    <w:pPr>
      <w:spacing w:after="120"/>
      <w:ind w:left="200" w:leftChars="200"/>
      <w:textAlignment w:val="baseline"/>
    </w:pPr>
    <w:rPr>
      <w:rFonts w:ascii="Times New Roman" w:hAnsi="Times New Roman"/>
      <w:szCs w:val="24"/>
    </w:rPr>
  </w:style>
  <w:style w:type="paragraph" w:customStyle="1" w:styleId="19">
    <w:name w:val="NormalIndent"/>
    <w:basedOn w:val="1"/>
    <w:autoRedefine/>
    <w:qFormat/>
    <w:uiPriority w:val="0"/>
    <w:pPr>
      <w:ind w:firstLine="200" w:firstLineChars="200"/>
      <w:textAlignment w:val="baseline"/>
    </w:pPr>
    <w:rPr>
      <w:rFonts w:ascii="Times New Roman" w:hAnsi="Times New Roman" w:eastAsia="仿宋"/>
      <w:sz w:val="32"/>
      <w:szCs w:val="24"/>
    </w:rPr>
  </w:style>
  <w:style w:type="character" w:customStyle="1" w:styleId="20">
    <w:name w:val="HTML 预设格式 字符"/>
    <w:basedOn w:val="13"/>
    <w:link w:val="9"/>
    <w:autoRedefine/>
    <w:qFormat/>
    <w:uiPriority w:val="0"/>
    <w:rPr>
      <w:rFonts w:ascii="Courier New" w:hAnsi="Courier New" w:eastAsia="宋体" w:cs="Courier New"/>
      <w:kern w:val="0"/>
      <w:sz w:val="20"/>
      <w:szCs w:val="20"/>
    </w:rPr>
  </w:style>
  <w:style w:type="paragraph" w:styleId="21">
    <w:name w:val="List Paragraph"/>
    <w:basedOn w:val="1"/>
    <w:autoRedefine/>
    <w:qFormat/>
    <w:uiPriority w:val="99"/>
    <w:pPr>
      <w:ind w:firstLine="420" w:firstLineChars="200"/>
    </w:pPr>
  </w:style>
  <w:style w:type="character" w:customStyle="1" w:styleId="22">
    <w:name w:val="标题 5 字符"/>
    <w:basedOn w:val="13"/>
    <w:link w:val="3"/>
    <w:autoRedefine/>
    <w:qFormat/>
    <w:uiPriority w:val="9"/>
    <w:rPr>
      <w:rFonts w:ascii="Calibri" w:hAnsi="Calibri" w:cs="Times New Roman"/>
      <w:b/>
      <w:bCs/>
      <w:kern w:val="2"/>
      <w:szCs w:val="28"/>
    </w:rPr>
  </w:style>
  <w:style w:type="paragraph" w:customStyle="1" w:styleId="23">
    <w:name w:val="_Style 6"/>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3098</Words>
  <Characters>3223</Characters>
  <Lines>1</Lines>
  <Paragraphs>1</Paragraphs>
  <TotalTime>4189</TotalTime>
  <ScaleCrop>false</ScaleCrop>
  <LinksUpToDate>false</LinksUpToDate>
  <CharactersWithSpaces>3345</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2022-06-02T04:28:00Z</dcterms:created>
  <dc:creator>段莉雯</dc:creator>
  <cp:lastModifiedBy>崔景</cp:lastModifiedBy>
  <dcterms:modified xsi:type="dcterms:W3CDTF">2026-06-12T06:41:15Z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C14B036D9F204D92ACF1914212FB7572_13</vt:lpwstr>
  </property>
  <property fmtid="{D5CDD505-2E9C-101B-9397-08002B2CF9AE}" pid="4" name="KSOTemplateDocerSaveRecord">
    <vt:lpwstr>eyJoZGlkIjoiZmY2YWM4ZGMxMWRhMDU1YjU4NmI2YTYyMDIxMTU4ZjciLCJ1c2VySWQiOiIxNTkwMTc1NjQxIn0=</vt:lpwstr>
  </property>
</Properties>
</file>