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677" w14:textId="77777777" w:rsidR="0098038A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 w:val="24"/>
          <w:szCs w:val="24"/>
        </w:rPr>
      </w:pPr>
      <w:r>
        <w:rPr>
          <w:rFonts w:ascii="仿宋_GB2312" w:eastAsia="仿宋_GB2312" w:hAnsi="仿宋_GB2312" w:cs="仿宋_GB2312" w:hint="eastAsia"/>
          <w:iCs/>
          <w:sz w:val="24"/>
          <w:szCs w:val="24"/>
        </w:rPr>
        <w:t>证券代码：600415                                 证券简称：小商品城</w:t>
      </w:r>
      <w:r>
        <w:rPr>
          <w:rFonts w:ascii="宋体" w:hAnsi="宋体"/>
          <w:b/>
          <w:bCs/>
          <w:iCs/>
          <w:sz w:val="24"/>
          <w:szCs w:val="24"/>
        </w:rPr>
        <w:t xml:space="preserve"> </w:t>
      </w:r>
    </w:p>
    <w:p w14:paraId="6C5DD870" w14:textId="77777777" w:rsidR="0098038A" w:rsidRDefault="00000000">
      <w:pPr>
        <w:keepNext/>
        <w:keepLines/>
        <w:jc w:val="center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浙江中国小商品城集团股份有限公司</w:t>
      </w:r>
    </w:p>
    <w:p w14:paraId="2C9AEFA2" w14:textId="77777777" w:rsidR="0098038A" w:rsidRDefault="00000000">
      <w:pPr>
        <w:keepNext/>
        <w:keepLines/>
        <w:jc w:val="center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投资者关系活动记录表</w:t>
      </w:r>
    </w:p>
    <w:p w14:paraId="12A62BD2" w14:textId="62EF13AA" w:rsidR="0098038A" w:rsidRDefault="00000000">
      <w:pPr>
        <w:keepNext/>
        <w:keepLines/>
        <w:spacing w:beforeLines="50" w:before="156" w:afterLines="50" w:after="156" w:line="360" w:lineRule="auto"/>
        <w:jc w:val="right"/>
        <w:outlineLvl w:val="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编号：2026-00</w:t>
      </w:r>
      <w:r w:rsidR="009C0418">
        <w:rPr>
          <w:rFonts w:ascii="仿宋_GB2312" w:eastAsia="仿宋_GB2312" w:hAnsi="仿宋_GB2312" w:cs="仿宋_GB2312" w:hint="eastAsia"/>
          <w:sz w:val="24"/>
          <w:szCs w:val="24"/>
        </w:rPr>
        <w:t>4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379"/>
      </w:tblGrid>
      <w:tr w:rsidR="0098038A" w14:paraId="57070E9C" w14:textId="77777777">
        <w:tc>
          <w:tcPr>
            <w:tcW w:w="2411" w:type="dxa"/>
            <w:vAlign w:val="center"/>
          </w:tcPr>
          <w:p w14:paraId="034080E7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4CB8528A" w14:textId="77777777" w:rsidR="0098038A" w:rsidRDefault="00000000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分析师会议</w:t>
            </w:r>
          </w:p>
          <w:p w14:paraId="771D4756" w14:textId="77777777" w:rsidR="0098038A" w:rsidRDefault="00000000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业绩说明会</w:t>
            </w:r>
          </w:p>
          <w:p w14:paraId="6AA14D57" w14:textId="77777777" w:rsidR="0098038A" w:rsidRDefault="00000000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路演活动</w:t>
            </w:r>
          </w:p>
          <w:p w14:paraId="610D54DB" w14:textId="77777777" w:rsidR="0098038A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电话会议</w:t>
            </w:r>
          </w:p>
          <w:p w14:paraId="156C2FE1" w14:textId="77777777" w:rsidR="0098038A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其他 （</w:t>
            </w:r>
            <w:r>
              <w:rPr>
                <w:rFonts w:ascii="宋体" w:hAnsi="宋体" w:cs="仿宋_GB2312" w:hint="eastAsia"/>
                <w:sz w:val="24"/>
                <w:szCs w:val="24"/>
                <w:u w:val="single"/>
              </w:rPr>
              <w:t>投资者见面会）</w:t>
            </w:r>
          </w:p>
        </w:tc>
      </w:tr>
      <w:tr w:rsidR="0098038A" w14:paraId="7C51E963" w14:textId="77777777">
        <w:tc>
          <w:tcPr>
            <w:tcW w:w="2411" w:type="dxa"/>
            <w:vAlign w:val="center"/>
          </w:tcPr>
          <w:p w14:paraId="70FAC1EB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vAlign w:val="center"/>
          </w:tcPr>
          <w:p w14:paraId="5C1CF4CE" w14:textId="77777777" w:rsidR="0098038A" w:rsidRDefault="00000000" w:rsidP="00B11EFF">
            <w:pPr>
              <w:tabs>
                <w:tab w:val="center" w:pos="2798"/>
              </w:tabs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国联安基金、国盛证券、南京璟恒投资、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浙商证券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、国海证券、上海理成资产、弘则投资、中银国际证券、交银国际、大家资产、西部利得基金、国泰海通证券、兴业证券、东方财富证券、野村国际、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远基金、大和资本、华龙证券、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深圳玖稳资产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润晖投资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、华美国际、麦格里证券、天风证券、长江证券、汇丰前海证券、西安江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基金、鸿运基金、上海原点资产、长城证券、深圳前海君安、天治基金、博道基金、广发证券、平安证券、中金公司、曼林基金、重阳投资、东吴证券、龙石资本、嘉实基金、上海慧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琛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交银施罗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德、国金证券、申万宏源、华富基金、高盛集团、美国银行、柏骏资本、UBS、TOPAZ FAMILY 、Citigroup Global、IGWT Investment 、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AceCamp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 xml:space="preserve"> International 等150余家机构。</w:t>
            </w:r>
          </w:p>
        </w:tc>
      </w:tr>
      <w:tr w:rsidR="0098038A" w14:paraId="12C96176" w14:textId="77777777">
        <w:tc>
          <w:tcPr>
            <w:tcW w:w="2411" w:type="dxa"/>
            <w:vAlign w:val="center"/>
          </w:tcPr>
          <w:p w14:paraId="7E9BE2D3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会议时间</w:t>
            </w:r>
          </w:p>
        </w:tc>
        <w:tc>
          <w:tcPr>
            <w:tcW w:w="6379" w:type="dxa"/>
            <w:vAlign w:val="center"/>
          </w:tcPr>
          <w:p w14:paraId="6239FCCD" w14:textId="77777777" w:rsidR="0098038A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2026年6月10日</w:t>
            </w:r>
          </w:p>
        </w:tc>
      </w:tr>
      <w:tr w:rsidR="0098038A" w14:paraId="58AC16BB" w14:textId="77777777">
        <w:tc>
          <w:tcPr>
            <w:tcW w:w="2411" w:type="dxa"/>
            <w:vAlign w:val="center"/>
          </w:tcPr>
          <w:p w14:paraId="760B77AE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会议地点</w:t>
            </w:r>
          </w:p>
        </w:tc>
        <w:tc>
          <w:tcPr>
            <w:tcW w:w="6379" w:type="dxa"/>
            <w:vAlign w:val="center"/>
          </w:tcPr>
          <w:p w14:paraId="5B3D10F3" w14:textId="77777777" w:rsidR="0098038A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98038A" w14:paraId="7EEB0211" w14:textId="77777777">
        <w:tc>
          <w:tcPr>
            <w:tcW w:w="2411" w:type="dxa"/>
            <w:vAlign w:val="center"/>
          </w:tcPr>
          <w:p w14:paraId="64C1F394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53E2336E" w14:textId="77777777" w:rsidR="0098038A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董事会秘书：许杭</w:t>
            </w:r>
          </w:p>
          <w:p w14:paraId="6F59FBB6" w14:textId="77777777" w:rsidR="0098038A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证券事务代表：何志超</w:t>
            </w:r>
          </w:p>
          <w:p w14:paraId="2D33BBE1" w14:textId="77777777" w:rsidR="0098038A" w:rsidRDefault="00000000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公司证券部</w:t>
            </w:r>
          </w:p>
        </w:tc>
      </w:tr>
      <w:tr w:rsidR="0098038A" w14:paraId="533FEED3" w14:textId="77777777">
        <w:trPr>
          <w:trHeight w:val="490"/>
        </w:trPr>
        <w:tc>
          <w:tcPr>
            <w:tcW w:w="2411" w:type="dxa"/>
            <w:vAlign w:val="center"/>
          </w:tcPr>
          <w:p w14:paraId="19770D12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3C11B416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1.请介绍一下整体市场的情况，包括1-4区存量商户二级市场租金、商户经营情况，以及体育赛事等细分品类的拉动力和外商客流量热度。</w:t>
            </w:r>
          </w:p>
          <w:p w14:paraId="1DAD8296" w14:textId="684C3AB7" w:rsidR="0098038A" w:rsidRDefault="00000000">
            <w:pPr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答：今年市场整体情况不错，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全球数贸中心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人流量和原有1-5区市场人流量都较好，外商出入境人数增加，如银都酒店外商入住率超过90%。海关出口数据增长10%以上。体育赛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lastRenderedPageBreak/>
              <w:t>事方面，今年前两个月足球出口达40万个，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潮玩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IP签约球队授权产品出口量大。无人机等智能装备出口增长迅速，细分品类对市场繁荣带动明显，二级市场转租转让价格上涨，整体商业氛围良好。</w:t>
            </w:r>
          </w:p>
          <w:p w14:paraId="2E457AEB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 xml:space="preserve"> </w:t>
            </w:r>
          </w:p>
          <w:p w14:paraId="7B03D0D8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2.请了解一下1039项下的贸易结算，商户从商业银行转成第三方支付子公司的意愿和进度，以及数字人民币出海的进展。</w:t>
            </w:r>
          </w:p>
          <w:p w14:paraId="5E9DCA86" w14:textId="77777777" w:rsidR="0098038A" w:rsidRDefault="00000000">
            <w:pPr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答：支付公司客户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拓展成效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显著，客户数和业务量增长，1039市场贸易采购规模持续扩容。相比传统银行，线上办理、资金周转率和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防冻卡优势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突出，商户转化意愿较高。与央行合作的货币桥项目近期可能迎来进展。</w:t>
            </w:r>
          </w:p>
          <w:p w14:paraId="005D6F7C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 xml:space="preserve"> </w:t>
            </w:r>
          </w:p>
          <w:p w14:paraId="1271DDE7" w14:textId="6C92168B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3.</w:t>
            </w:r>
            <w:r w:rsidR="00C417ED"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关于</w:t>
            </w: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2024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年年底批的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第二轮综合贸易改革关于进口的进展</w:t>
            </w:r>
            <w:r w:rsidR="00C417ED"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，后续会不会有进一步政策落实</w:t>
            </w: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。</w:t>
            </w:r>
          </w:p>
          <w:p w14:paraId="35008774" w14:textId="6D4B90C7" w:rsidR="0098038A" w:rsidRDefault="00000000">
            <w:pPr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答：公司加快项目推进，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如数贸港提前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至5月15日投运。浙江</w:t>
            </w:r>
            <w:r w:rsidR="007E5717"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省委书记主持开业仪式，后续省市和中央层面可能会给予政策支持，公司作为主要载体将加快落实。</w:t>
            </w:r>
          </w:p>
          <w:p w14:paraId="611C95A9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 xml:space="preserve"> </w:t>
            </w:r>
          </w:p>
          <w:p w14:paraId="35A38DA4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4.六区市场除了市场区块外，两栋超高层的建设节奏和确认节奏是怎样的？</w:t>
            </w:r>
          </w:p>
          <w:p w14:paraId="61C3A0A1" w14:textId="77777777" w:rsidR="0098038A" w:rsidRDefault="00000000">
            <w:pPr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答：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全球数贸中心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市场部分已全部投运，无空铺。写字楼T3-T7去年交付并体现在报表，T1和T2今年4月开始预售，其中包含自营酒店，预计交付和投入使用在2027年。商业部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分去年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开始招商，预计六月底完成招商并投运。进度因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春晚分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会场受影响但已赶回，按计划推进。</w:t>
            </w:r>
          </w:p>
          <w:p w14:paraId="1185380E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 xml:space="preserve"> </w:t>
            </w:r>
          </w:p>
          <w:p w14:paraId="2E045141" w14:textId="3B77D33A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5.新兴产业如无人机对六区的带动和未来成交情况如何展望？</w:t>
            </w:r>
          </w:p>
          <w:p w14:paraId="2C3BD4E8" w14:textId="6C34D3D4" w:rsidR="0098038A" w:rsidRDefault="00000000">
            <w:pPr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答：六区市场四层招商开业成功，招引了智能装备和IP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潮玩头部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企业，带动作用明显。二级市场商铺稳步上涨，无人机</w:t>
            </w:r>
            <w:r w:rsidR="00C417ED"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等新兴产业商品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出口占比增加。海外采购商因平台宣传集聚义乌，公司人货场全要素集聚优势增强，呈现良好发展态势。</w:t>
            </w:r>
          </w:p>
          <w:p w14:paraId="6AF21545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 xml:space="preserve"> </w:t>
            </w:r>
          </w:p>
          <w:p w14:paraId="4C22375D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6.港股上市时间节点有无指引？海外战略1+5+N中，哪些区域和业态是优先选择？</w:t>
            </w:r>
          </w:p>
          <w:p w14:paraId="3C253D35" w14:textId="3CF8E1CD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答：港股方面，5月底已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向港交所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提交A1材料并公告，同时向证监会国际司提交备案。目前正在等待国内备案流程，备案批下来后会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推进港交所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问询，然后根据市场情况择机发行。海外方面，今年主要方向在“一带一路”国家和地区。</w:t>
            </w:r>
          </w:p>
          <w:p w14:paraId="5E9A6379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 xml:space="preserve"> </w:t>
            </w:r>
          </w:p>
          <w:p w14:paraId="4FFAA67A" w14:textId="77777777" w:rsidR="0098038A" w:rsidRDefault="00000000">
            <w:pPr>
              <w:rPr>
                <w:rFonts w:ascii="仿宋_GB2312" w:eastAsia="仿宋_GB2312" w:hAnsi="仿宋_GB2312" w:cs="仿宋_GB2312"/>
                <w:b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iCs/>
                <w:sz w:val="24"/>
                <w:szCs w:val="24"/>
              </w:rPr>
              <w:t>7.新品类附加值转型方面，公司与新商户的合作方式与过去有何区别？新商户的画像是怎样的？</w:t>
            </w:r>
          </w:p>
          <w:p w14:paraId="6D36626C" w14:textId="77777777" w:rsidR="0098038A" w:rsidRDefault="00000000">
            <w:pPr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lastRenderedPageBreak/>
              <w:t>答：主体呈现年轻化趋势，创二代、商二代占比超50%，年轻化、高学历，很多有海外背景，能更好地对接海外需求。他们接受能力强，对AI应用使用度高。新商户提供的品类货值更高，设计更优，如饰品中高端。公司提供AI设计、AI文创、AI翻译等工具，提升附加值。公司通过AI应用、研发设计中心等服务，提升产品附加值和毛利率。</w:t>
            </w:r>
          </w:p>
        </w:tc>
      </w:tr>
      <w:tr w:rsidR="0098038A" w14:paraId="3A534501" w14:textId="77777777">
        <w:trPr>
          <w:trHeight w:val="90"/>
        </w:trPr>
        <w:tc>
          <w:tcPr>
            <w:tcW w:w="2411" w:type="dxa"/>
            <w:vAlign w:val="center"/>
          </w:tcPr>
          <w:p w14:paraId="524BB622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vAlign w:val="center"/>
          </w:tcPr>
          <w:p w14:paraId="1302A170" w14:textId="77777777" w:rsidR="0098038A" w:rsidRDefault="00000000"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98038A" w14:paraId="3103E0D8" w14:textId="77777777">
        <w:trPr>
          <w:trHeight w:val="1130"/>
        </w:trPr>
        <w:tc>
          <w:tcPr>
            <w:tcW w:w="2411" w:type="dxa"/>
            <w:vAlign w:val="center"/>
          </w:tcPr>
          <w:p w14:paraId="304202EB" w14:textId="77777777" w:rsidR="0098038A" w:rsidRDefault="00000000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ascii="宋体" w:hAnsi="宋体" w:cs="黑体" w:hint="eastAsia"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</w:tcPr>
          <w:p w14:paraId="4C0DF9AA" w14:textId="77777777" w:rsidR="0098038A" w:rsidRDefault="0098038A">
            <w:pPr>
              <w:spacing w:line="360" w:lineRule="auto"/>
              <w:rPr>
                <w:rFonts w:ascii="仿宋_GB2312" w:eastAsia="仿宋_GB2312" w:hAnsi="仿宋_GB2312" w:cs="仿宋_GB2312"/>
                <w:bCs/>
                <w:iCs/>
                <w:sz w:val="24"/>
                <w:szCs w:val="24"/>
              </w:rPr>
            </w:pPr>
          </w:p>
        </w:tc>
      </w:tr>
    </w:tbl>
    <w:p w14:paraId="3A61D651" w14:textId="77777777" w:rsidR="0098038A" w:rsidRDefault="0098038A">
      <w:pPr>
        <w:spacing w:line="360" w:lineRule="auto"/>
      </w:pPr>
    </w:p>
    <w:sectPr w:rsidR="009803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4AB7"/>
    <w:rsid w:val="00172A27"/>
    <w:rsid w:val="004917F5"/>
    <w:rsid w:val="004A3658"/>
    <w:rsid w:val="007E5717"/>
    <w:rsid w:val="009423F6"/>
    <w:rsid w:val="0098038A"/>
    <w:rsid w:val="009C0418"/>
    <w:rsid w:val="00B11EFF"/>
    <w:rsid w:val="00C417ED"/>
    <w:rsid w:val="00D12688"/>
    <w:rsid w:val="082264AD"/>
    <w:rsid w:val="08DB6A0C"/>
    <w:rsid w:val="0C172490"/>
    <w:rsid w:val="0F024EAD"/>
    <w:rsid w:val="1C8011BD"/>
    <w:rsid w:val="1D547238"/>
    <w:rsid w:val="1DE75D86"/>
    <w:rsid w:val="1FFC1EF1"/>
    <w:rsid w:val="20922EFF"/>
    <w:rsid w:val="22765384"/>
    <w:rsid w:val="2A644BB0"/>
    <w:rsid w:val="2EE817B0"/>
    <w:rsid w:val="31D90E48"/>
    <w:rsid w:val="331C1F78"/>
    <w:rsid w:val="36721D4D"/>
    <w:rsid w:val="3B3665B8"/>
    <w:rsid w:val="477A2C98"/>
    <w:rsid w:val="4EAE3E76"/>
    <w:rsid w:val="51237AAF"/>
    <w:rsid w:val="54CC0884"/>
    <w:rsid w:val="56194AE5"/>
    <w:rsid w:val="5D5CAED4"/>
    <w:rsid w:val="603D0153"/>
    <w:rsid w:val="6184481B"/>
    <w:rsid w:val="61E62405"/>
    <w:rsid w:val="63FB399E"/>
    <w:rsid w:val="67E4235D"/>
    <w:rsid w:val="69D202A8"/>
    <w:rsid w:val="6C224E83"/>
    <w:rsid w:val="743453B3"/>
    <w:rsid w:val="759B3B0D"/>
    <w:rsid w:val="77275DC2"/>
    <w:rsid w:val="77F7B6CD"/>
    <w:rsid w:val="785250C1"/>
    <w:rsid w:val="DFEE01B4"/>
    <w:rsid w:val="EFB820BE"/>
    <w:rsid w:val="FA9B461A"/>
    <w:rsid w:val="FEFF720E"/>
    <w:rsid w:val="FF7710FD"/>
    <w:rsid w:val="FFB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F2BA8"/>
  <w15:docId w15:val="{B62F817F-2286-40DE-A792-EEFEA2D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1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1"/>
    <w:qFormat/>
    <w:rPr>
      <w:b/>
    </w:rPr>
  </w:style>
  <w:style w:type="character" w:styleId="af1">
    <w:name w:val="Hyperlink"/>
    <w:uiPriority w:val="99"/>
    <w:unhideWhenUsed/>
    <w:qFormat/>
    <w:rPr>
      <w:color w:val="467886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Nail He</cp:lastModifiedBy>
  <cp:revision>14</cp:revision>
  <dcterms:created xsi:type="dcterms:W3CDTF">2025-04-15T13:24:00Z</dcterms:created>
  <dcterms:modified xsi:type="dcterms:W3CDTF">2026-06-12T10:08:00Z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0D4C8CBDA95A6E408FCEF26948BD7882_43</vt:lpwstr>
  </property>
  <property fmtid="{D5CDD505-2E9C-101B-9397-08002B2CF9AE}" pid="4" name="KSOTemplateDocerSaveRecord">
    <vt:lpwstr>eyJoZGlkIjoiMWM4MmVkOTA1MjFjYzMwZWNmZGFhODliZDBjZWU4YWMiLCJ1c2VySWQiOiIyMzcxOTgwOTIifQ==</vt:lpwstr>
  </property>
</Properties>
</file>