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F40" w:rsidRDefault="00462183" w:rsidP="00356C5C">
      <w:pPr>
        <w:spacing w:beforeLines="50" w:afterLines="50" w:line="340" w:lineRule="exact"/>
        <w:jc w:val="center"/>
        <w:rPr>
          <w:rFonts w:ascii="方正小标宋简体" w:eastAsia="方正小标宋简体" w:hAnsiTheme="minorEastAsia"/>
          <w:bCs/>
          <w:iCs/>
          <w:sz w:val="32"/>
          <w:szCs w:val="32"/>
        </w:rPr>
      </w:pPr>
      <w:r>
        <w:rPr>
          <w:rFonts w:ascii="方正小标宋简体" w:eastAsia="方正小标宋简体" w:hAnsiTheme="minorEastAsia" w:hint="eastAsia"/>
          <w:bCs/>
          <w:iCs/>
          <w:sz w:val="32"/>
          <w:szCs w:val="32"/>
        </w:rPr>
        <w:t>国机重型装备集团股份有限公司</w:t>
      </w:r>
    </w:p>
    <w:p w:rsidR="003F3F40" w:rsidRDefault="00462183" w:rsidP="00356C5C">
      <w:pPr>
        <w:spacing w:beforeLines="50" w:afterLines="50" w:line="340" w:lineRule="exact"/>
        <w:jc w:val="center"/>
        <w:rPr>
          <w:rFonts w:ascii="方正小标宋简体" w:eastAsia="方正小标宋简体" w:hAnsiTheme="minorEastAsia"/>
          <w:bCs/>
          <w:iCs/>
          <w:sz w:val="32"/>
          <w:szCs w:val="32"/>
        </w:rPr>
      </w:pPr>
      <w:r>
        <w:rPr>
          <w:rFonts w:ascii="方正小标宋简体" w:eastAsia="方正小标宋简体" w:hAnsiTheme="minorEastAsia" w:hint="eastAsia"/>
          <w:bCs/>
          <w:iCs/>
          <w:sz w:val="32"/>
          <w:szCs w:val="32"/>
        </w:rPr>
        <w:t>投资者关系活动记录表</w:t>
      </w:r>
    </w:p>
    <w:p w:rsidR="003F3F40" w:rsidRDefault="00462183">
      <w:pPr>
        <w:spacing w:line="400" w:lineRule="exact"/>
        <w:jc w:val="righ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 xml:space="preserve">                                                      编号：2026-</w:t>
      </w:r>
      <w:r>
        <w:rPr>
          <w:rFonts w:asciiTheme="minorEastAsia" w:eastAsiaTheme="minorEastAsia" w:hAnsiTheme="minorEastAsia"/>
          <w:bCs/>
          <w:iCs/>
          <w:sz w:val="24"/>
          <w:szCs w:val="24"/>
        </w:rPr>
        <w:t>0</w:t>
      </w:r>
      <w:r>
        <w:rPr>
          <w:rFonts w:asciiTheme="minorEastAsia" w:eastAsiaTheme="minorEastAsia" w:hAnsiTheme="minorEastAsia" w:hint="eastAsia"/>
          <w:bCs/>
          <w:iCs/>
          <w:sz w:val="24"/>
          <w:szCs w:val="24"/>
        </w:rPr>
        <w:t>7</w:t>
      </w: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5"/>
        <w:gridCol w:w="6614"/>
      </w:tblGrid>
      <w:tr w:rsidR="003F3F40">
        <w:trPr>
          <w:jc w:val="center"/>
        </w:trPr>
        <w:tc>
          <w:tcPr>
            <w:tcW w:w="2325" w:type="dxa"/>
            <w:vAlign w:val="center"/>
          </w:tcPr>
          <w:p w:rsidR="003F3F40" w:rsidRDefault="00462183">
            <w:pPr>
              <w:rPr>
                <w:rFonts w:asciiTheme="minorEastAsia" w:eastAsiaTheme="minorEastAsia" w:hAnsiTheme="minorEastAsia"/>
                <w:b/>
                <w:bCs/>
                <w:iCs/>
                <w:szCs w:val="21"/>
              </w:rPr>
            </w:pPr>
            <w:r>
              <w:rPr>
                <w:rFonts w:asciiTheme="minorEastAsia" w:eastAsiaTheme="minorEastAsia" w:hAnsiTheme="minorEastAsia" w:hint="eastAsia"/>
                <w:b/>
                <w:bCs/>
                <w:iCs/>
                <w:szCs w:val="21"/>
              </w:rPr>
              <w:t>投资者关系活动类别</w:t>
            </w:r>
          </w:p>
        </w:tc>
        <w:tc>
          <w:tcPr>
            <w:tcW w:w="6614" w:type="dxa"/>
            <w:vAlign w:val="center"/>
          </w:tcPr>
          <w:p w:rsidR="003F3F40" w:rsidRDefault="00462183">
            <w:pPr>
              <w:rPr>
                <w:rFonts w:asciiTheme="minorEastAsia" w:eastAsiaTheme="minorEastAsia" w:hAnsiTheme="minorEastAsia"/>
                <w:bCs/>
                <w:iCs/>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 xml:space="preserve">特定对象调研        </w:t>
            </w:r>
            <w:r>
              <w:rPr>
                <w:rFonts w:asciiTheme="minorEastAsia" w:eastAsiaTheme="minorEastAsia" w:hAnsiTheme="minorEastAsia" w:hint="eastAsia"/>
                <w:bCs/>
                <w:iCs/>
                <w:szCs w:val="21"/>
              </w:rPr>
              <w:t>□</w:t>
            </w:r>
            <w:r>
              <w:rPr>
                <w:rFonts w:asciiTheme="minorEastAsia" w:eastAsiaTheme="minorEastAsia" w:hAnsiTheme="minorEastAsia" w:hint="eastAsia"/>
                <w:szCs w:val="21"/>
              </w:rPr>
              <w:t>分析师会议</w:t>
            </w:r>
          </w:p>
          <w:p w:rsidR="003F3F40" w:rsidRDefault="00462183">
            <w:pPr>
              <w:rPr>
                <w:rFonts w:asciiTheme="minorEastAsia" w:eastAsiaTheme="minorEastAsia" w:hAnsiTheme="minorEastAsia"/>
                <w:bCs/>
                <w:iCs/>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 xml:space="preserve">媒体采访            </w:t>
            </w:r>
            <w:r>
              <w:rPr>
                <w:rFonts w:asciiTheme="minorEastAsia" w:eastAsiaTheme="minorEastAsia" w:hAnsiTheme="minorEastAsia" w:hint="eastAsia"/>
                <w:bCs/>
                <w:iCs/>
                <w:szCs w:val="21"/>
              </w:rPr>
              <w:t>□</w:t>
            </w:r>
            <w:r>
              <w:rPr>
                <w:rFonts w:asciiTheme="minorEastAsia" w:eastAsiaTheme="minorEastAsia" w:hAnsiTheme="minorEastAsia" w:hint="eastAsia"/>
                <w:szCs w:val="21"/>
              </w:rPr>
              <w:t>业绩说明会</w:t>
            </w:r>
          </w:p>
          <w:p w:rsidR="003F3F40" w:rsidRDefault="00462183">
            <w:pPr>
              <w:rPr>
                <w:rFonts w:asciiTheme="minorEastAsia" w:eastAsiaTheme="minorEastAsia" w:hAnsiTheme="minorEastAsia"/>
                <w:bCs/>
                <w:iCs/>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 xml:space="preserve">新闻发布会          </w:t>
            </w:r>
            <w:r>
              <w:rPr>
                <w:rFonts w:asciiTheme="minorEastAsia" w:eastAsiaTheme="minorEastAsia" w:hAnsiTheme="minorEastAsia" w:hint="eastAsia"/>
                <w:bCs/>
                <w:iCs/>
                <w:szCs w:val="21"/>
              </w:rPr>
              <w:t>□</w:t>
            </w:r>
            <w:r>
              <w:rPr>
                <w:rFonts w:asciiTheme="minorEastAsia" w:eastAsiaTheme="minorEastAsia" w:hAnsiTheme="minorEastAsia" w:hint="eastAsia"/>
                <w:szCs w:val="21"/>
              </w:rPr>
              <w:t>路演活动</w:t>
            </w:r>
          </w:p>
          <w:p w:rsidR="003F3F40" w:rsidRDefault="00462183">
            <w:pPr>
              <w:tabs>
                <w:tab w:val="left" w:pos="3045"/>
                <w:tab w:val="center" w:pos="3199"/>
              </w:tabs>
              <w:rPr>
                <w:rFonts w:asciiTheme="minorEastAsia" w:eastAsiaTheme="minorEastAsia" w:hAnsiTheme="minorEastAsia"/>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 xml:space="preserve">现场参观            </w:t>
            </w:r>
            <w:r>
              <w:rPr>
                <w:rFonts w:asciiTheme="minorEastAsia" w:eastAsiaTheme="minorEastAsia" w:hAnsiTheme="minorEastAsia" w:hint="eastAsia"/>
                <w:bCs/>
                <w:iCs/>
                <w:szCs w:val="21"/>
              </w:rPr>
              <w:t>□</w:t>
            </w:r>
            <w:r>
              <w:rPr>
                <w:rFonts w:asciiTheme="minorEastAsia" w:eastAsiaTheme="minorEastAsia" w:hAnsiTheme="minorEastAsia" w:hint="eastAsia"/>
                <w:szCs w:val="21"/>
              </w:rPr>
              <w:t xml:space="preserve">其他 </w:t>
            </w:r>
          </w:p>
        </w:tc>
      </w:tr>
      <w:tr w:rsidR="003F3F40">
        <w:trPr>
          <w:jc w:val="center"/>
        </w:trPr>
        <w:tc>
          <w:tcPr>
            <w:tcW w:w="2325" w:type="dxa"/>
            <w:vAlign w:val="center"/>
          </w:tcPr>
          <w:p w:rsidR="003F3F40" w:rsidRDefault="00462183">
            <w:pPr>
              <w:rPr>
                <w:rFonts w:asciiTheme="minorEastAsia" w:eastAsiaTheme="minorEastAsia" w:hAnsiTheme="minorEastAsia"/>
                <w:b/>
                <w:bCs/>
                <w:iCs/>
                <w:szCs w:val="21"/>
              </w:rPr>
            </w:pPr>
            <w:r>
              <w:rPr>
                <w:rFonts w:asciiTheme="minorEastAsia" w:eastAsiaTheme="minorEastAsia" w:hAnsiTheme="minorEastAsia" w:hint="eastAsia"/>
                <w:b/>
                <w:bCs/>
                <w:iCs/>
                <w:szCs w:val="21"/>
              </w:rPr>
              <w:t>参与单位名称</w:t>
            </w:r>
          </w:p>
        </w:tc>
        <w:tc>
          <w:tcPr>
            <w:tcW w:w="6614" w:type="dxa"/>
            <w:vAlign w:val="center"/>
          </w:tcPr>
          <w:p w:rsidR="003F3F40" w:rsidRDefault="00462183">
            <w:pPr>
              <w:rPr>
                <w:rFonts w:asciiTheme="minorEastAsia" w:eastAsiaTheme="minorEastAsia" w:hAnsiTheme="minorEastAsia"/>
                <w:iCs/>
                <w:szCs w:val="21"/>
              </w:rPr>
            </w:pPr>
            <w:r>
              <w:rPr>
                <w:rFonts w:asciiTheme="minorEastAsia" w:eastAsiaTheme="minorEastAsia" w:hAnsiTheme="minorEastAsia" w:hint="eastAsia"/>
                <w:iCs/>
                <w:szCs w:val="21"/>
              </w:rPr>
              <w:t>爱建证券、中信证券、申万宏源、华西证券、银河证券、长江证券及个人投资者</w:t>
            </w:r>
          </w:p>
          <w:p w:rsidR="003F3F40" w:rsidRDefault="00462183">
            <w:pPr>
              <w:rPr>
                <w:rFonts w:asciiTheme="minorEastAsia" w:eastAsiaTheme="minorEastAsia" w:hAnsiTheme="minorEastAsia"/>
                <w:bCs/>
                <w:iCs/>
                <w:szCs w:val="21"/>
              </w:rPr>
            </w:pPr>
            <w:r>
              <w:rPr>
                <w:rFonts w:asciiTheme="minorEastAsia" w:eastAsiaTheme="minorEastAsia" w:hAnsiTheme="minorEastAsia"/>
                <w:bCs/>
                <w:iCs/>
                <w:szCs w:val="21"/>
              </w:rPr>
              <w:t>（以上排名不分先后）</w:t>
            </w:r>
          </w:p>
        </w:tc>
      </w:tr>
      <w:tr w:rsidR="003F3F40">
        <w:trPr>
          <w:jc w:val="center"/>
        </w:trPr>
        <w:tc>
          <w:tcPr>
            <w:tcW w:w="2325" w:type="dxa"/>
            <w:vAlign w:val="center"/>
          </w:tcPr>
          <w:p w:rsidR="003F3F40" w:rsidRDefault="00462183">
            <w:pPr>
              <w:rPr>
                <w:rFonts w:asciiTheme="minorEastAsia" w:eastAsiaTheme="minorEastAsia" w:hAnsiTheme="minorEastAsia"/>
                <w:b/>
                <w:bCs/>
                <w:iCs/>
                <w:szCs w:val="21"/>
              </w:rPr>
            </w:pPr>
            <w:r>
              <w:rPr>
                <w:rFonts w:asciiTheme="minorEastAsia" w:eastAsiaTheme="minorEastAsia" w:hAnsiTheme="minorEastAsia" w:hint="eastAsia"/>
                <w:b/>
                <w:bCs/>
                <w:iCs/>
                <w:szCs w:val="21"/>
              </w:rPr>
              <w:t>时间</w:t>
            </w:r>
          </w:p>
        </w:tc>
        <w:tc>
          <w:tcPr>
            <w:tcW w:w="6614" w:type="dxa"/>
            <w:vAlign w:val="center"/>
          </w:tcPr>
          <w:p w:rsidR="003F3F40" w:rsidRDefault="00462183">
            <w:pPr>
              <w:rPr>
                <w:rFonts w:asciiTheme="minorEastAsia" w:eastAsiaTheme="minorEastAsia" w:hAnsiTheme="minorEastAsia"/>
                <w:bCs/>
                <w:iCs/>
                <w:szCs w:val="21"/>
              </w:rPr>
            </w:pPr>
            <w:r>
              <w:rPr>
                <w:rFonts w:asciiTheme="minorEastAsia" w:eastAsiaTheme="minorEastAsia" w:hAnsiTheme="minorEastAsia" w:hint="eastAsia"/>
                <w:bCs/>
                <w:iCs/>
                <w:szCs w:val="21"/>
              </w:rPr>
              <w:t>2026年6月12日</w:t>
            </w:r>
          </w:p>
        </w:tc>
      </w:tr>
      <w:tr w:rsidR="003F3F40">
        <w:trPr>
          <w:jc w:val="center"/>
        </w:trPr>
        <w:tc>
          <w:tcPr>
            <w:tcW w:w="2325" w:type="dxa"/>
            <w:vAlign w:val="center"/>
          </w:tcPr>
          <w:p w:rsidR="003F3F40" w:rsidRDefault="00462183">
            <w:pPr>
              <w:rPr>
                <w:rFonts w:asciiTheme="minorEastAsia" w:eastAsiaTheme="minorEastAsia" w:hAnsiTheme="minorEastAsia"/>
                <w:b/>
                <w:bCs/>
                <w:iCs/>
                <w:szCs w:val="21"/>
              </w:rPr>
            </w:pPr>
            <w:r>
              <w:rPr>
                <w:rFonts w:asciiTheme="minorEastAsia" w:eastAsiaTheme="minorEastAsia" w:hAnsiTheme="minorEastAsia" w:hint="eastAsia"/>
                <w:b/>
                <w:bCs/>
                <w:iCs/>
                <w:szCs w:val="21"/>
              </w:rPr>
              <w:t>上市公司接待人员</w:t>
            </w:r>
          </w:p>
        </w:tc>
        <w:tc>
          <w:tcPr>
            <w:tcW w:w="6614" w:type="dxa"/>
            <w:vAlign w:val="center"/>
          </w:tcPr>
          <w:p w:rsidR="003F3F40" w:rsidRDefault="00462183">
            <w:pPr>
              <w:rPr>
                <w:rFonts w:asciiTheme="minorEastAsia" w:eastAsiaTheme="minorEastAsia" w:hAnsiTheme="minorEastAsia"/>
                <w:bCs/>
                <w:iCs/>
                <w:szCs w:val="21"/>
              </w:rPr>
            </w:pPr>
            <w:r>
              <w:rPr>
                <w:rFonts w:asciiTheme="minorEastAsia" w:eastAsiaTheme="minorEastAsia" w:hAnsiTheme="minorEastAsia" w:hint="eastAsia"/>
                <w:bCs/>
                <w:iCs/>
                <w:szCs w:val="21"/>
              </w:rPr>
              <w:t>董事长韩晓军先生，副总经理、董事会秘书李俊辉先生，总经济师、财务部总经理唐健先生，董事会办公室总经理伍洋先生，科技发展部总经理高林先生，市场管理部总经理王少江先生</w:t>
            </w:r>
          </w:p>
        </w:tc>
      </w:tr>
      <w:tr w:rsidR="003F3F40">
        <w:trPr>
          <w:trHeight w:val="1757"/>
          <w:jc w:val="center"/>
        </w:trPr>
        <w:tc>
          <w:tcPr>
            <w:tcW w:w="2325" w:type="dxa"/>
            <w:vAlign w:val="center"/>
          </w:tcPr>
          <w:p w:rsidR="003F3F40" w:rsidRDefault="00462183">
            <w:pPr>
              <w:rPr>
                <w:rFonts w:asciiTheme="minorEastAsia" w:eastAsiaTheme="minorEastAsia" w:hAnsiTheme="minorEastAsia"/>
                <w:b/>
                <w:bCs/>
                <w:iCs/>
                <w:szCs w:val="21"/>
              </w:rPr>
            </w:pPr>
            <w:r>
              <w:rPr>
                <w:rFonts w:asciiTheme="minorEastAsia" w:eastAsiaTheme="minorEastAsia" w:hAnsiTheme="minorEastAsia" w:hint="eastAsia"/>
                <w:b/>
                <w:bCs/>
                <w:iCs/>
                <w:szCs w:val="21"/>
              </w:rPr>
              <w:t>投资者关系活动主要内容介绍</w:t>
            </w:r>
          </w:p>
        </w:tc>
        <w:tc>
          <w:tcPr>
            <w:tcW w:w="6614" w:type="dxa"/>
            <w:vAlign w:val="center"/>
          </w:tcPr>
          <w:p w:rsidR="003F3F40" w:rsidRDefault="00462183">
            <w:pPr>
              <w:ind w:firstLineChars="200" w:firstLine="420"/>
              <w:rPr>
                <w:rFonts w:asciiTheme="minorEastAsia" w:eastAsiaTheme="minorEastAsia" w:hAnsiTheme="minorEastAsia"/>
                <w:szCs w:val="21"/>
              </w:rPr>
            </w:pPr>
            <w:r>
              <w:rPr>
                <w:rFonts w:asciiTheme="minorEastAsia" w:eastAsiaTheme="minorEastAsia" w:hAnsiTheme="minorEastAsia"/>
                <w:szCs w:val="21"/>
              </w:rPr>
              <w:t>投资者沟通交流活动中的主要内容归纳整理如下：</w:t>
            </w:r>
          </w:p>
          <w:p w:rsidR="003F3F40" w:rsidRDefault="00462183">
            <w:pPr>
              <w:ind w:firstLineChars="200" w:firstLine="422"/>
              <w:rPr>
                <w:rFonts w:asciiTheme="minorEastAsia" w:eastAsiaTheme="minorEastAsia" w:hAnsiTheme="minorEastAsia" w:cs="仿宋_GB2312"/>
                <w:b/>
                <w:sz w:val="18"/>
                <w:szCs w:val="21"/>
              </w:rPr>
            </w:pPr>
            <w:r>
              <w:rPr>
                <w:rFonts w:asciiTheme="minorEastAsia" w:eastAsiaTheme="minorEastAsia" w:hAnsiTheme="minorEastAsia" w:cs="仿宋_GB2312" w:hint="eastAsia"/>
                <w:b/>
                <w:szCs w:val="21"/>
              </w:rPr>
              <w:t>1.请公司介绍一下公司的主要业务情况及经营情况。</w:t>
            </w:r>
          </w:p>
          <w:p w:rsidR="003F3F40" w:rsidRDefault="00462183">
            <w:pPr>
              <w:ind w:firstLineChars="200" w:firstLine="422"/>
              <w:rPr>
                <w:rFonts w:ascii="宋体" w:hAnsi="宋体"/>
                <w:szCs w:val="21"/>
              </w:rPr>
            </w:pPr>
            <w:r>
              <w:rPr>
                <w:rFonts w:ascii="宋体" w:hAnsi="宋体" w:hint="eastAsia"/>
                <w:b/>
                <w:bCs/>
                <w:szCs w:val="21"/>
              </w:rPr>
              <w:t>答：</w:t>
            </w:r>
            <w:r>
              <w:rPr>
                <w:rFonts w:ascii="宋体" w:hAnsi="宋体" w:hint="eastAsia"/>
                <w:szCs w:val="21"/>
              </w:rPr>
              <w:t>公司主营业务包括研发与制造、工程与服务、投资与运营三大板块。</w:t>
            </w:r>
          </w:p>
          <w:p w:rsidR="003F3F40" w:rsidRDefault="00462183">
            <w:pPr>
              <w:adjustRightInd w:val="0"/>
              <w:snapToGrid w:val="0"/>
              <w:ind w:firstLineChars="200" w:firstLine="420"/>
              <w:rPr>
                <w:rFonts w:ascii="宋体" w:hAnsi="宋体"/>
                <w:szCs w:val="21"/>
              </w:rPr>
            </w:pPr>
            <w:r>
              <w:rPr>
                <w:rFonts w:ascii="宋体" w:hAnsi="宋体" w:hint="eastAsia"/>
                <w:szCs w:val="21"/>
              </w:rPr>
              <w:t>研发与制造板块聚焦高端大型铸锻件和成台套装备两大业务领域</w:t>
            </w:r>
            <w:r>
              <w:rPr>
                <w:rFonts w:ascii="宋体" w:hAnsi="宋体" w:hint="eastAsia"/>
                <w:color w:val="000000" w:themeColor="text1"/>
                <w:szCs w:val="21"/>
              </w:rPr>
              <w:t>。</w:t>
            </w:r>
            <w:r>
              <w:rPr>
                <w:rFonts w:ascii="宋体" w:hAnsi="宋体" w:hint="eastAsia"/>
                <w:szCs w:val="21"/>
              </w:rPr>
              <w:t>在高端大型铸锻件领域，公司是国内最大的高端大型铸锻件研发制造基地之一，</w:t>
            </w:r>
            <w:r>
              <w:rPr>
                <w:rFonts w:ascii="宋体" w:hAnsi="宋体"/>
                <w:szCs w:val="21"/>
              </w:rPr>
              <w:t>300MW级</w:t>
            </w:r>
            <w:r>
              <w:rPr>
                <w:rFonts w:ascii="宋体" w:hAnsi="宋体" w:cs="仿宋_GB2312" w:hint="eastAsia"/>
                <w:szCs w:val="21"/>
              </w:rPr>
              <w:t>以上大型</w:t>
            </w:r>
            <w:r>
              <w:rPr>
                <w:rFonts w:ascii="宋体" w:hAnsi="宋体" w:hint="eastAsia"/>
                <w:szCs w:val="21"/>
              </w:rPr>
              <w:t>火电铸锻件、</w:t>
            </w:r>
            <w:r>
              <w:rPr>
                <w:rFonts w:ascii="宋体" w:hAnsi="宋体" w:cs="仿宋_GB2312" w:hint="eastAsia"/>
                <w:szCs w:val="21"/>
              </w:rPr>
              <w:t>水电</w:t>
            </w:r>
            <w:r>
              <w:rPr>
                <w:rFonts w:ascii="宋体" w:hAnsi="宋体" w:hint="eastAsia"/>
                <w:szCs w:val="21"/>
              </w:rPr>
              <w:t>铸锻件、核电铸锻件市场占有率位居前列，是中国唯一能够提供</w:t>
            </w:r>
            <w:r>
              <w:rPr>
                <w:rFonts w:ascii="宋体" w:hAnsi="宋体"/>
                <w:szCs w:val="21"/>
              </w:rPr>
              <w:t>700</w:t>
            </w:r>
            <w:r>
              <w:rPr>
                <w:rFonts w:ascii="宋体" w:hAnsi="宋体" w:hint="eastAsia"/>
                <w:szCs w:val="21"/>
              </w:rPr>
              <w:t>～</w:t>
            </w:r>
            <w:r>
              <w:rPr>
                <w:rFonts w:ascii="宋体" w:hAnsi="宋体"/>
                <w:szCs w:val="21"/>
              </w:rPr>
              <w:t>1000MW级水电机组全套铸锻件和批量生产1000MW超</w:t>
            </w:r>
            <w:r>
              <w:rPr>
                <w:rFonts w:ascii="宋体" w:hAnsi="宋体" w:hint="eastAsia"/>
                <w:szCs w:val="21"/>
              </w:rPr>
              <w:t>超临界火电机组关键成套铸锻件</w:t>
            </w:r>
            <w:r>
              <w:rPr>
                <w:rFonts w:ascii="宋体" w:hAnsi="宋体" w:cs="仿宋_GB2312" w:hint="eastAsia"/>
                <w:szCs w:val="21"/>
              </w:rPr>
              <w:t>的顶级供应商。</w:t>
            </w:r>
            <w:r>
              <w:rPr>
                <w:rFonts w:ascii="宋体" w:hAnsi="宋体" w:hint="eastAsia"/>
                <w:szCs w:val="21"/>
              </w:rPr>
              <w:t>在成台套装备领域，公司是国内冶金装备的核心供应服务商，具备从冶炼、连铸、轧制、精整及节能环保的全流程冶金工程生产线设备设计、制造和机电液集成能力。公司是石油化工行业静设备</w:t>
            </w:r>
            <w:r>
              <w:rPr>
                <w:rFonts w:ascii="宋体" w:hAnsi="宋体"/>
                <w:szCs w:val="21"/>
              </w:rPr>
              <w:t>主要</w:t>
            </w:r>
            <w:r>
              <w:rPr>
                <w:rFonts w:ascii="宋体" w:hAnsi="宋体" w:hint="eastAsia"/>
                <w:szCs w:val="21"/>
              </w:rPr>
              <w:t>供应商</w:t>
            </w:r>
            <w:r>
              <w:rPr>
                <w:rFonts w:ascii="宋体" w:hAnsi="宋体"/>
                <w:szCs w:val="21"/>
              </w:rPr>
              <w:t>，重型锻焊容器制造能力国内领先</w:t>
            </w:r>
            <w:r>
              <w:rPr>
                <w:rFonts w:ascii="宋体" w:hAnsi="宋体" w:hint="eastAsia"/>
                <w:szCs w:val="21"/>
              </w:rPr>
              <w:t>、</w:t>
            </w:r>
            <w:r>
              <w:rPr>
                <w:rFonts w:ascii="宋体" w:hAnsi="宋体"/>
                <w:szCs w:val="21"/>
              </w:rPr>
              <w:t>世界一流，</w:t>
            </w:r>
            <w:r>
              <w:rPr>
                <w:rFonts w:ascii="宋体" w:hAnsi="宋体" w:hint="eastAsia"/>
                <w:szCs w:val="21"/>
              </w:rPr>
              <w:t>是国内大型炼化企业的核心供应商，</w:t>
            </w:r>
            <w:r>
              <w:rPr>
                <w:rFonts w:ascii="宋体" w:hAnsi="宋体"/>
                <w:szCs w:val="21"/>
              </w:rPr>
              <w:t>为</w:t>
            </w:r>
            <w:r>
              <w:rPr>
                <w:rFonts w:ascii="宋体" w:hAnsi="宋体" w:hint="eastAsia"/>
                <w:szCs w:val="21"/>
              </w:rPr>
              <w:t>国家</w:t>
            </w:r>
            <w:r>
              <w:rPr>
                <w:rFonts w:ascii="宋体" w:hAnsi="宋体"/>
                <w:szCs w:val="21"/>
              </w:rPr>
              <w:t>石化项目建设发挥了重要作用</w:t>
            </w:r>
            <w:r>
              <w:rPr>
                <w:rFonts w:ascii="宋体" w:hAnsi="宋体" w:hint="eastAsia"/>
                <w:szCs w:val="21"/>
              </w:rPr>
              <w:t>，核心产品大型锻焊加氢反应器市场占有率名列前茅。公司是国内最大的锻压装备集成服务商之一，挤压装备的研制达到国际先进水平。系列热模锻压力机、超大规格自由锻造压机在国内市场具有重要地位。</w:t>
            </w:r>
          </w:p>
          <w:p w:rsidR="003F3F40" w:rsidRDefault="00462183">
            <w:pPr>
              <w:adjustRightInd w:val="0"/>
              <w:snapToGrid w:val="0"/>
              <w:ind w:firstLineChars="200" w:firstLine="420"/>
              <w:rPr>
                <w:rFonts w:ascii="宋体" w:hAnsi="宋体"/>
                <w:szCs w:val="21"/>
              </w:rPr>
            </w:pPr>
            <w:r>
              <w:rPr>
                <w:rFonts w:ascii="宋体" w:hAnsi="宋体" w:hint="eastAsia"/>
                <w:szCs w:val="21"/>
              </w:rPr>
              <w:t>工程与服务板块，公司依托丰富的工程项目管理经验，面向全球市场开展工程总包业务</w:t>
            </w:r>
            <w:r>
              <w:rPr>
                <w:rFonts w:ascii="宋体" w:hAnsi="宋体"/>
                <w:szCs w:val="21"/>
              </w:rPr>
              <w:t>，为冶金、矿山、化工、建材等领域提供工程建设服务，业务遍布</w:t>
            </w:r>
            <w:r>
              <w:rPr>
                <w:rFonts w:ascii="宋体" w:hAnsi="宋体" w:hint="eastAsia"/>
                <w:szCs w:val="21"/>
              </w:rPr>
              <w:t>50</w:t>
            </w:r>
            <w:r>
              <w:rPr>
                <w:rFonts w:ascii="宋体" w:hAnsi="宋体"/>
                <w:szCs w:val="21"/>
              </w:rPr>
              <w:t>多个国家和地区</w:t>
            </w:r>
            <w:r>
              <w:rPr>
                <w:rFonts w:ascii="宋体" w:hAnsi="宋体" w:hint="eastAsia"/>
                <w:szCs w:val="21"/>
              </w:rPr>
              <w:t>。制造服务主要是利用公司重大技术装备研发、设计与制造等方面优势，为国内外客户提供高端装备、备品备件等产品贸易、检验检测、物流运输等服务业务。</w:t>
            </w:r>
          </w:p>
          <w:p w:rsidR="003F3F40" w:rsidRDefault="00462183">
            <w:pPr>
              <w:adjustRightInd w:val="0"/>
              <w:snapToGrid w:val="0"/>
              <w:ind w:firstLineChars="200" w:firstLine="420"/>
              <w:rPr>
                <w:rFonts w:ascii="宋体" w:hAnsi="宋体"/>
                <w:szCs w:val="21"/>
              </w:rPr>
            </w:pPr>
            <w:r>
              <w:rPr>
                <w:rFonts w:ascii="宋体" w:hAnsi="宋体" w:hint="eastAsia"/>
                <w:szCs w:val="21"/>
              </w:rPr>
              <w:t>投资与运营板块，公司发挥在融资、设计、建造、运营管理一体化价值链上的强大集成优势，以BOT模式投资运营的柬埔寨达岱河流域梯级水电站成为公司投身高质量共建“一带一路”的典范和生动注脚。</w:t>
            </w:r>
          </w:p>
          <w:p w:rsidR="003F3F40" w:rsidRDefault="00462183">
            <w:pPr>
              <w:ind w:firstLineChars="200" w:firstLine="420"/>
              <w:rPr>
                <w:rFonts w:asciiTheme="minorEastAsia" w:eastAsiaTheme="minorEastAsia" w:hAnsiTheme="minorEastAsia"/>
              </w:rPr>
            </w:pPr>
            <w:r>
              <w:rPr>
                <w:rFonts w:hint="eastAsia"/>
              </w:rPr>
              <w:t>公司</w:t>
            </w:r>
            <w:r>
              <w:rPr>
                <w:rFonts w:hint="eastAsia"/>
              </w:rPr>
              <w:t>2025</w:t>
            </w:r>
            <w:r>
              <w:rPr>
                <w:rFonts w:hint="eastAsia"/>
              </w:rPr>
              <w:t>年</w:t>
            </w:r>
            <w:r>
              <w:rPr>
                <w:rFonts w:asciiTheme="minorEastAsia" w:eastAsiaTheme="minorEastAsia" w:hAnsiTheme="minorEastAsia" w:hint="eastAsia"/>
              </w:rPr>
              <w:t>全年实现营业收入138.75亿元，同比增长9.48%；利润总额6.96亿元，同比增长23.28%；归属于上市公司股东的净利润4.64亿元，同比增长7.33%；归属于上市公司股东的扣除非经常性损益的净利润4.16亿元，同比增长29.48%；合同成交额217.48亿元，</w:t>
            </w:r>
            <w:r>
              <w:rPr>
                <w:rFonts w:asciiTheme="minorEastAsia" w:eastAsiaTheme="minorEastAsia" w:hAnsiTheme="minorEastAsia" w:hint="eastAsia"/>
              </w:rPr>
              <w:lastRenderedPageBreak/>
              <w:t>同比增长23.06%。</w:t>
            </w:r>
          </w:p>
          <w:p w:rsidR="003F3F40" w:rsidRDefault="00462183">
            <w:pPr>
              <w:ind w:firstLineChars="200" w:firstLine="420"/>
            </w:pPr>
            <w:r>
              <w:rPr>
                <w:rFonts w:asciiTheme="minorEastAsia" w:eastAsiaTheme="minorEastAsia" w:hAnsiTheme="minorEastAsia" w:hint="eastAsia"/>
              </w:rPr>
              <w:t>公司2026年一季度实现营业收入35.87亿元，同比增长3.04%；归属于上市公司股东的净利润1.27亿元，同比增长14.39%；归属于上市公司股东的扣除非经常性损益的净利润1.23亿元，同比增长16.13%。</w:t>
            </w:r>
          </w:p>
          <w:p w:rsidR="003F3F40" w:rsidRDefault="00462183">
            <w:pPr>
              <w:adjustRightInd w:val="0"/>
              <w:snapToGrid w:val="0"/>
              <w:ind w:firstLineChars="200" w:firstLine="422"/>
              <w:rPr>
                <w:rFonts w:ascii="宋体" w:hAnsi="宋体"/>
                <w:b/>
                <w:bCs/>
                <w:szCs w:val="21"/>
              </w:rPr>
            </w:pPr>
            <w:r>
              <w:rPr>
                <w:rFonts w:ascii="宋体" w:hAnsi="宋体" w:hint="eastAsia"/>
                <w:b/>
                <w:bCs/>
                <w:szCs w:val="21"/>
              </w:rPr>
              <w:t>2.请介绍一下公司的火电铸锻件产品。</w:t>
            </w:r>
          </w:p>
          <w:p w:rsidR="003F3F40" w:rsidRDefault="00462183">
            <w:pPr>
              <w:ind w:firstLineChars="200" w:firstLine="422"/>
              <w:rPr>
                <w:rFonts w:asciiTheme="minorEastAsia" w:eastAsiaTheme="minorEastAsia" w:hAnsiTheme="minorEastAsia"/>
              </w:rPr>
            </w:pPr>
            <w:r>
              <w:rPr>
                <w:rFonts w:ascii="宋体" w:hAnsi="宋体" w:hint="eastAsia"/>
                <w:b/>
                <w:bCs/>
                <w:szCs w:val="21"/>
              </w:rPr>
              <w:t>答：</w:t>
            </w:r>
            <w:r>
              <w:rPr>
                <w:rFonts w:asciiTheme="minorEastAsia" w:eastAsiaTheme="minorEastAsia" w:hAnsiTheme="minorEastAsia" w:hint="eastAsia"/>
              </w:rPr>
              <w:t>公司具备600-620℃超超临界机组关键铸锻件批量供货能力，是620℃超超临界机组FB2转子锻件国内唯一的供应商；同时公司突破了更高参数630℃超超临界机组铸锻件的核心技术，交付了世界首件630℃超超临界二次再热机组C630R高压转子全尺寸锻件，支撑大唐郓城630℃国家示范机组建设。</w:t>
            </w:r>
          </w:p>
          <w:p w:rsidR="003F3F40" w:rsidRDefault="00462183">
            <w:pPr>
              <w:adjustRightInd w:val="0"/>
              <w:snapToGrid w:val="0"/>
              <w:ind w:firstLineChars="200" w:firstLine="422"/>
              <w:rPr>
                <w:rFonts w:ascii="宋体" w:hAnsi="宋体"/>
                <w:b/>
                <w:bCs/>
                <w:szCs w:val="21"/>
              </w:rPr>
            </w:pPr>
            <w:r>
              <w:rPr>
                <w:rFonts w:ascii="宋体" w:hAnsi="宋体" w:hint="eastAsia"/>
                <w:b/>
                <w:bCs/>
                <w:szCs w:val="21"/>
              </w:rPr>
              <w:t>3.公司计划通过哪些手段</w:t>
            </w:r>
            <w:r w:rsidR="00596E48">
              <w:rPr>
                <w:rFonts w:ascii="宋体" w:hAnsi="宋体" w:hint="eastAsia"/>
                <w:b/>
                <w:bCs/>
                <w:szCs w:val="21"/>
              </w:rPr>
              <w:t>持续提升赢利能力</w:t>
            </w:r>
            <w:r>
              <w:rPr>
                <w:rFonts w:ascii="宋体" w:hAnsi="宋体" w:hint="eastAsia"/>
                <w:b/>
                <w:bCs/>
                <w:szCs w:val="21"/>
              </w:rPr>
              <w:t>？</w:t>
            </w:r>
          </w:p>
          <w:p w:rsidR="003F3F40" w:rsidRDefault="00462183" w:rsidP="008E34AF">
            <w:pPr>
              <w:ind w:firstLineChars="200" w:firstLine="422"/>
              <w:rPr>
                <w:rFonts w:asciiTheme="minorEastAsia" w:eastAsiaTheme="minorEastAsia" w:hAnsiTheme="minorEastAsia"/>
              </w:rPr>
            </w:pPr>
            <w:r>
              <w:rPr>
                <w:rFonts w:ascii="宋体" w:hAnsi="宋体" w:hint="eastAsia"/>
                <w:b/>
                <w:bCs/>
                <w:szCs w:val="21"/>
              </w:rPr>
              <w:t>答：</w:t>
            </w:r>
            <w:r>
              <w:rPr>
                <w:rFonts w:asciiTheme="minorEastAsia" w:eastAsiaTheme="minorEastAsia" w:hAnsiTheme="minorEastAsia" w:hint="eastAsia"/>
              </w:rPr>
              <w:t>公司自上而下推进“全员精益、全面数智”专项行动，着力构建行业领先、管理现代、特色突出的精益数智运营管理体系。未来公司将持续加快高新技术突破，推动</w:t>
            </w:r>
            <w:r w:rsidR="00596E48">
              <w:rPr>
                <w:rFonts w:asciiTheme="minorEastAsia" w:eastAsiaTheme="minorEastAsia" w:hAnsiTheme="minorEastAsia" w:hint="eastAsia"/>
              </w:rPr>
              <w:t>更多战新产品</w:t>
            </w:r>
            <w:r>
              <w:rPr>
                <w:rFonts w:asciiTheme="minorEastAsia" w:eastAsiaTheme="minorEastAsia" w:hAnsiTheme="minorEastAsia" w:hint="eastAsia"/>
              </w:rPr>
              <w:t>尽快实现规模化量产；持续加快对成熟产品进行工艺优化与迭代，通过精益生产降低制造成本；持续加强全过程质量控制，提升产品质量稳定性。同时，依托公司“一体两翼”战略布局，进一步提升</w:t>
            </w:r>
            <w:r w:rsidR="00596E48">
              <w:rPr>
                <w:rFonts w:asciiTheme="minorEastAsia" w:eastAsiaTheme="minorEastAsia" w:hAnsiTheme="minorEastAsia" w:hint="eastAsia"/>
              </w:rPr>
              <w:t>全球市场</w:t>
            </w:r>
            <w:r>
              <w:rPr>
                <w:rFonts w:asciiTheme="minorEastAsia" w:eastAsiaTheme="minorEastAsia" w:hAnsiTheme="minorEastAsia" w:hint="eastAsia"/>
              </w:rPr>
              <w:t>竞争力，加大</w:t>
            </w:r>
            <w:r w:rsidR="00596E48">
              <w:rPr>
                <w:rFonts w:asciiTheme="minorEastAsia" w:eastAsiaTheme="minorEastAsia" w:hAnsiTheme="minorEastAsia" w:hint="eastAsia"/>
              </w:rPr>
              <w:t>国内国际两个</w:t>
            </w:r>
            <w:r>
              <w:rPr>
                <w:rFonts w:asciiTheme="minorEastAsia" w:eastAsiaTheme="minorEastAsia" w:hAnsiTheme="minorEastAsia" w:hint="eastAsia"/>
              </w:rPr>
              <w:t>市场</w:t>
            </w:r>
            <w:r w:rsidR="00596E48">
              <w:rPr>
                <w:rFonts w:asciiTheme="minorEastAsia" w:eastAsiaTheme="minorEastAsia" w:hAnsiTheme="minorEastAsia" w:hint="eastAsia"/>
              </w:rPr>
              <w:t>布局</w:t>
            </w:r>
            <w:r>
              <w:rPr>
                <w:rFonts w:asciiTheme="minorEastAsia" w:eastAsiaTheme="minorEastAsia" w:hAnsiTheme="minorEastAsia" w:hint="eastAsia"/>
              </w:rPr>
              <w:t>，持续提升公司市场综合竞争力。</w:t>
            </w:r>
          </w:p>
          <w:p w:rsidR="003F3F40" w:rsidRDefault="00462183">
            <w:pPr>
              <w:adjustRightInd w:val="0"/>
              <w:snapToGrid w:val="0"/>
              <w:ind w:firstLineChars="200" w:firstLine="422"/>
              <w:rPr>
                <w:rFonts w:ascii="宋体" w:hAnsi="宋体"/>
                <w:b/>
                <w:bCs/>
                <w:szCs w:val="21"/>
              </w:rPr>
            </w:pPr>
            <w:r>
              <w:rPr>
                <w:rFonts w:ascii="宋体" w:hAnsi="宋体" w:hint="eastAsia"/>
                <w:b/>
                <w:bCs/>
                <w:szCs w:val="21"/>
              </w:rPr>
              <w:t>4.公司2025年经营性现金流同比下降，请问是暂时性因素还是趋势性变化？</w:t>
            </w:r>
          </w:p>
          <w:p w:rsidR="003F3F40" w:rsidRDefault="00462183">
            <w:pPr>
              <w:ind w:firstLineChars="200" w:firstLine="422"/>
              <w:rPr>
                <w:rFonts w:asciiTheme="minorEastAsia" w:eastAsiaTheme="minorEastAsia" w:hAnsiTheme="minorEastAsia"/>
              </w:rPr>
            </w:pPr>
            <w:r>
              <w:rPr>
                <w:rFonts w:ascii="宋体" w:hAnsi="宋体" w:hint="eastAsia"/>
                <w:b/>
                <w:bCs/>
                <w:szCs w:val="21"/>
              </w:rPr>
              <w:t>答：</w:t>
            </w:r>
            <w:r>
              <w:rPr>
                <w:rFonts w:asciiTheme="minorEastAsia" w:eastAsiaTheme="minorEastAsia" w:hAnsiTheme="minorEastAsia" w:hint="eastAsia"/>
              </w:rPr>
              <w:t>2025年受公司产品结构、周期等综合性因素影响，经营性现金流净额整体符合公司当年经营实际且受控。2026年公司将进一步强化资金收支管控，加强经营源头增利，</w:t>
            </w:r>
            <w:r w:rsidR="00596E48">
              <w:rPr>
                <w:rFonts w:asciiTheme="minorEastAsia" w:eastAsiaTheme="minorEastAsia" w:hAnsiTheme="minorEastAsia" w:hint="eastAsia"/>
              </w:rPr>
              <w:t>始终</w:t>
            </w:r>
            <w:r>
              <w:rPr>
                <w:rFonts w:asciiTheme="minorEastAsia" w:eastAsiaTheme="minorEastAsia" w:hAnsiTheme="minorEastAsia" w:hint="eastAsia"/>
              </w:rPr>
              <w:t>保障公司资金流平稳有序。</w:t>
            </w:r>
            <w:r w:rsidR="00596E48">
              <w:rPr>
                <w:rFonts w:asciiTheme="minorEastAsia" w:eastAsiaTheme="minorEastAsia" w:hAnsiTheme="minorEastAsia" w:hint="eastAsia"/>
              </w:rPr>
              <w:t>目前公司现金流充裕、经营稳健。</w:t>
            </w:r>
          </w:p>
          <w:p w:rsidR="003F3F40" w:rsidRDefault="00462183">
            <w:pPr>
              <w:adjustRightInd w:val="0"/>
              <w:snapToGrid w:val="0"/>
              <w:ind w:firstLineChars="200" w:firstLine="422"/>
              <w:rPr>
                <w:rFonts w:ascii="宋体" w:hAnsi="宋体"/>
                <w:b/>
                <w:bCs/>
                <w:szCs w:val="21"/>
              </w:rPr>
            </w:pPr>
            <w:r>
              <w:rPr>
                <w:rFonts w:ascii="宋体" w:hAnsi="宋体" w:hint="eastAsia"/>
                <w:b/>
                <w:bCs/>
                <w:szCs w:val="21"/>
              </w:rPr>
              <w:t>5.公司的燃气轮机产品主要有哪些客户？市场份额如何？</w:t>
            </w:r>
          </w:p>
          <w:p w:rsidR="003F3F40" w:rsidRDefault="00462183" w:rsidP="00596E48">
            <w:pPr>
              <w:adjustRightInd w:val="0"/>
              <w:snapToGrid w:val="0"/>
              <w:ind w:firstLineChars="200" w:firstLine="422"/>
              <w:rPr>
                <w:rFonts w:asciiTheme="minorEastAsia" w:eastAsiaTheme="minorEastAsia" w:hAnsiTheme="minorEastAsia"/>
                <w:szCs w:val="21"/>
              </w:rPr>
            </w:pPr>
            <w:r>
              <w:rPr>
                <w:rFonts w:ascii="宋体" w:hAnsi="宋体" w:hint="eastAsia"/>
                <w:b/>
                <w:bCs/>
                <w:szCs w:val="21"/>
              </w:rPr>
              <w:t>答：</w:t>
            </w:r>
            <w:r>
              <w:rPr>
                <w:rFonts w:asciiTheme="minorEastAsia" w:eastAsiaTheme="minorEastAsia" w:hAnsiTheme="minorEastAsia" w:hint="eastAsia"/>
              </w:rPr>
              <w:t>公司凭借稳定、可靠的服务质量，已成为西门子</w:t>
            </w:r>
            <w:bookmarkStart w:id="0" w:name="_GoBack"/>
            <w:bookmarkEnd w:id="0"/>
            <w:r>
              <w:rPr>
                <w:rFonts w:asciiTheme="minorEastAsia" w:eastAsiaTheme="minorEastAsia" w:hAnsiTheme="minorEastAsia" w:hint="eastAsia"/>
              </w:rPr>
              <w:t>、东方电气、上海电气、哈尔滨电气、</w:t>
            </w:r>
            <w:r w:rsidR="00E80692">
              <w:rPr>
                <w:rFonts w:asciiTheme="minorEastAsia" w:eastAsiaTheme="minorEastAsia" w:hAnsiTheme="minorEastAsia" w:hint="eastAsia"/>
              </w:rPr>
              <w:t>韩国</w:t>
            </w:r>
            <w:r>
              <w:rPr>
                <w:rFonts w:asciiTheme="minorEastAsia" w:eastAsiaTheme="minorEastAsia" w:hAnsiTheme="minorEastAsia" w:hint="eastAsia"/>
              </w:rPr>
              <w:t>斗山等能源装备制造头部企业的战略合作伙伴。截至目前，公司已累计提供各种型号重型燃机大型铸锻件200余套，是全球燃机大型铸锻件核心供应商，市场份额在国内名列前茅。</w:t>
            </w:r>
          </w:p>
        </w:tc>
      </w:tr>
      <w:tr w:rsidR="003F3F40">
        <w:trPr>
          <w:trHeight w:val="706"/>
          <w:jc w:val="center"/>
        </w:trPr>
        <w:tc>
          <w:tcPr>
            <w:tcW w:w="2325" w:type="dxa"/>
            <w:vAlign w:val="center"/>
          </w:tcPr>
          <w:p w:rsidR="003F3F40" w:rsidRDefault="00462183">
            <w:pPr>
              <w:jc w:val="center"/>
              <w:rPr>
                <w:rFonts w:asciiTheme="minorEastAsia" w:hAnsiTheme="minorEastAsia"/>
                <w:b/>
                <w:sz w:val="24"/>
                <w:szCs w:val="24"/>
              </w:rPr>
            </w:pPr>
            <w:r>
              <w:rPr>
                <w:rFonts w:asciiTheme="minorEastAsia" w:hAnsiTheme="minorEastAsia" w:hint="eastAsia"/>
                <w:b/>
                <w:sz w:val="24"/>
                <w:szCs w:val="24"/>
              </w:rPr>
              <w:lastRenderedPageBreak/>
              <w:t>附件清单</w:t>
            </w:r>
          </w:p>
          <w:p w:rsidR="003F3F40" w:rsidRDefault="00462183">
            <w:pPr>
              <w:jc w:val="center"/>
              <w:rPr>
                <w:rFonts w:asciiTheme="minorEastAsia" w:hAnsiTheme="minorEastAsia"/>
                <w:b/>
                <w:sz w:val="24"/>
                <w:szCs w:val="24"/>
              </w:rPr>
            </w:pPr>
            <w:r>
              <w:rPr>
                <w:rFonts w:asciiTheme="minorEastAsia" w:hAnsiTheme="minorEastAsia" w:hint="eastAsia"/>
                <w:b/>
                <w:sz w:val="24"/>
                <w:szCs w:val="24"/>
              </w:rPr>
              <w:t>（如有）</w:t>
            </w:r>
          </w:p>
        </w:tc>
        <w:tc>
          <w:tcPr>
            <w:tcW w:w="6614" w:type="dxa"/>
            <w:vAlign w:val="center"/>
          </w:tcPr>
          <w:p w:rsidR="003F3F40" w:rsidRDefault="00462183">
            <w:pPr>
              <w:pStyle w:val="ac"/>
              <w:spacing w:line="360" w:lineRule="exact"/>
              <w:ind w:firstLineChars="0" w:firstLine="0"/>
              <w:rPr>
                <w:rFonts w:asciiTheme="minorEastAsia" w:hAnsiTheme="minorEastAsia"/>
                <w:b/>
                <w:sz w:val="24"/>
                <w:szCs w:val="21"/>
              </w:rPr>
            </w:pPr>
            <w:r>
              <w:rPr>
                <w:rFonts w:asciiTheme="minorEastAsia" w:hAnsiTheme="minorEastAsia" w:hint="eastAsia"/>
                <w:b/>
                <w:sz w:val="24"/>
                <w:szCs w:val="21"/>
              </w:rPr>
              <w:t>无</w:t>
            </w:r>
          </w:p>
        </w:tc>
      </w:tr>
    </w:tbl>
    <w:p w:rsidR="003F3F40" w:rsidRDefault="003F3F40">
      <w:pPr>
        <w:ind w:firstLineChars="200" w:firstLine="480"/>
        <w:rPr>
          <w:rFonts w:asciiTheme="minorEastAsia" w:eastAsiaTheme="minorEastAsia" w:hAnsiTheme="minorEastAsia"/>
          <w:sz w:val="24"/>
          <w:szCs w:val="24"/>
        </w:rPr>
      </w:pPr>
    </w:p>
    <w:sectPr w:rsidR="003F3F40" w:rsidSect="00582724">
      <w:headerReference w:type="default" r:id="rId7"/>
      <w:footerReference w:type="default" r:id="rId8"/>
      <w:pgSz w:w="11906" w:h="16838"/>
      <w:pgMar w:top="1588" w:right="1644" w:bottom="1440" w:left="1644" w:header="851" w:footer="992"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A10" w:rsidRDefault="006F7A10">
      <w:r>
        <w:separator/>
      </w:r>
    </w:p>
  </w:endnote>
  <w:endnote w:type="continuationSeparator" w:id="1">
    <w:p w:rsidR="006F7A10" w:rsidRDefault="006F7A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539715"/>
    </w:sdtPr>
    <w:sdtContent>
      <w:p w:rsidR="003F3F40" w:rsidRDefault="00582724">
        <w:pPr>
          <w:pStyle w:val="a6"/>
          <w:jc w:val="center"/>
        </w:pPr>
        <w:r>
          <w:rPr>
            <w:rFonts w:asciiTheme="minorEastAsia" w:eastAsiaTheme="minorEastAsia" w:hAnsiTheme="minorEastAsia"/>
            <w:sz w:val="21"/>
            <w:szCs w:val="21"/>
          </w:rPr>
          <w:fldChar w:fldCharType="begin"/>
        </w:r>
        <w:r w:rsidR="00462183">
          <w:rPr>
            <w:rFonts w:asciiTheme="minorEastAsia" w:eastAsiaTheme="minorEastAsia" w:hAnsiTheme="minorEastAsia"/>
            <w:sz w:val="21"/>
            <w:szCs w:val="21"/>
          </w:rPr>
          <w:instrText xml:space="preserve"> PAGE   \* MERGEFORMAT </w:instrText>
        </w:r>
        <w:r>
          <w:rPr>
            <w:rFonts w:asciiTheme="minorEastAsia" w:eastAsiaTheme="minorEastAsia" w:hAnsiTheme="minorEastAsia"/>
            <w:sz w:val="21"/>
            <w:szCs w:val="21"/>
          </w:rPr>
          <w:fldChar w:fldCharType="separate"/>
        </w:r>
        <w:r w:rsidR="008E34AF" w:rsidRPr="008E34AF">
          <w:rPr>
            <w:rFonts w:asciiTheme="minorEastAsia" w:eastAsiaTheme="minorEastAsia" w:hAnsiTheme="minorEastAsia"/>
            <w:noProof/>
            <w:sz w:val="21"/>
            <w:szCs w:val="21"/>
            <w:lang w:val="zh-CN"/>
          </w:rPr>
          <w:t>-</w:t>
        </w:r>
        <w:r w:rsidR="008E34AF">
          <w:rPr>
            <w:rFonts w:asciiTheme="minorEastAsia" w:eastAsiaTheme="minorEastAsia" w:hAnsiTheme="minorEastAsia"/>
            <w:noProof/>
            <w:sz w:val="21"/>
            <w:szCs w:val="21"/>
          </w:rPr>
          <w:t xml:space="preserve"> 2 -</w:t>
        </w:r>
        <w:r>
          <w:rPr>
            <w:rFonts w:asciiTheme="minorEastAsia" w:eastAsiaTheme="minorEastAsia" w:hAnsiTheme="minorEastAsia"/>
            <w:sz w:val="21"/>
            <w:szCs w:val="21"/>
          </w:rPr>
          <w:fldChar w:fldCharType="end"/>
        </w:r>
      </w:p>
    </w:sdtContent>
  </w:sdt>
  <w:p w:rsidR="003F3F40" w:rsidRDefault="003F3F4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A10" w:rsidRDefault="006F7A10">
      <w:r>
        <w:separator/>
      </w:r>
    </w:p>
  </w:footnote>
  <w:footnote w:type="continuationSeparator" w:id="1">
    <w:p w:rsidR="006F7A10" w:rsidRDefault="006F7A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F40" w:rsidRDefault="00462183">
    <w:pPr>
      <w:pStyle w:val="a7"/>
    </w:pPr>
    <w:r>
      <w:rPr>
        <w:rFonts w:hint="eastAsia"/>
      </w:rPr>
      <w:t>证券代码：</w:t>
    </w:r>
    <w:r>
      <w:rPr>
        <w:rFonts w:hint="eastAsia"/>
      </w:rPr>
      <w:t xml:space="preserve">601399                                                           </w:t>
    </w:r>
    <w:r>
      <w:rPr>
        <w:rFonts w:hint="eastAsia"/>
      </w:rPr>
      <w:t>证券简称：国机重装</w: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赵建钧">
    <w15:presenceInfo w15:providerId="None" w15:userId="赵建钧"/>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zQyYTIxMjk0YmVkZWQ3MTZhNzJmNDlmZTNiMWM0NDgifQ=="/>
  </w:docVars>
  <w:rsids>
    <w:rsidRoot w:val="00D0027B"/>
    <w:rsid w:val="0004356F"/>
    <w:rsid w:val="00043AC7"/>
    <w:rsid w:val="00045DC9"/>
    <w:rsid w:val="00055062"/>
    <w:rsid w:val="00070D32"/>
    <w:rsid w:val="000717CE"/>
    <w:rsid w:val="00072755"/>
    <w:rsid w:val="00083617"/>
    <w:rsid w:val="000861EA"/>
    <w:rsid w:val="00087A92"/>
    <w:rsid w:val="000D0BCE"/>
    <w:rsid w:val="000D5D80"/>
    <w:rsid w:val="00116051"/>
    <w:rsid w:val="00120DB3"/>
    <w:rsid w:val="001238D7"/>
    <w:rsid w:val="00140B24"/>
    <w:rsid w:val="001465CA"/>
    <w:rsid w:val="00170007"/>
    <w:rsid w:val="00173F52"/>
    <w:rsid w:val="001A1BE2"/>
    <w:rsid w:val="001E0214"/>
    <w:rsid w:val="001E1CFA"/>
    <w:rsid w:val="001E4AB1"/>
    <w:rsid w:val="001E5897"/>
    <w:rsid w:val="00213B5E"/>
    <w:rsid w:val="00214CC0"/>
    <w:rsid w:val="00220552"/>
    <w:rsid w:val="00226D8C"/>
    <w:rsid w:val="00231B20"/>
    <w:rsid w:val="00251716"/>
    <w:rsid w:val="002569A8"/>
    <w:rsid w:val="002609DE"/>
    <w:rsid w:val="00264AC8"/>
    <w:rsid w:val="0027732E"/>
    <w:rsid w:val="00290A5A"/>
    <w:rsid w:val="002B14D9"/>
    <w:rsid w:val="002C3831"/>
    <w:rsid w:val="002E4FB5"/>
    <w:rsid w:val="002F71A0"/>
    <w:rsid w:val="00303330"/>
    <w:rsid w:val="003034E6"/>
    <w:rsid w:val="0033069F"/>
    <w:rsid w:val="00345648"/>
    <w:rsid w:val="003511E8"/>
    <w:rsid w:val="00356C5C"/>
    <w:rsid w:val="00360D7F"/>
    <w:rsid w:val="0037747A"/>
    <w:rsid w:val="00380FA4"/>
    <w:rsid w:val="003C1D07"/>
    <w:rsid w:val="003C2B11"/>
    <w:rsid w:val="003C30E3"/>
    <w:rsid w:val="003E2C4F"/>
    <w:rsid w:val="003E3B3A"/>
    <w:rsid w:val="003E4CDA"/>
    <w:rsid w:val="003F3F40"/>
    <w:rsid w:val="003F7A68"/>
    <w:rsid w:val="00406449"/>
    <w:rsid w:val="00416CBC"/>
    <w:rsid w:val="00420DFB"/>
    <w:rsid w:val="00424884"/>
    <w:rsid w:val="00447985"/>
    <w:rsid w:val="0045777E"/>
    <w:rsid w:val="004617EA"/>
    <w:rsid w:val="00462183"/>
    <w:rsid w:val="004631D5"/>
    <w:rsid w:val="00466FD3"/>
    <w:rsid w:val="00475DF0"/>
    <w:rsid w:val="00480ED6"/>
    <w:rsid w:val="00481144"/>
    <w:rsid w:val="00486980"/>
    <w:rsid w:val="004A497C"/>
    <w:rsid w:val="004E281C"/>
    <w:rsid w:val="004F1AAE"/>
    <w:rsid w:val="004F41E7"/>
    <w:rsid w:val="00511DEC"/>
    <w:rsid w:val="0051263E"/>
    <w:rsid w:val="0051719A"/>
    <w:rsid w:val="00521924"/>
    <w:rsid w:val="005529A4"/>
    <w:rsid w:val="005538A7"/>
    <w:rsid w:val="00580BAD"/>
    <w:rsid w:val="00582724"/>
    <w:rsid w:val="00596E48"/>
    <w:rsid w:val="005A48EA"/>
    <w:rsid w:val="005A5BAF"/>
    <w:rsid w:val="005C4248"/>
    <w:rsid w:val="005D5E1B"/>
    <w:rsid w:val="005E6E36"/>
    <w:rsid w:val="005F7D08"/>
    <w:rsid w:val="006104D6"/>
    <w:rsid w:val="00614E3E"/>
    <w:rsid w:val="00624E9F"/>
    <w:rsid w:val="00632EEC"/>
    <w:rsid w:val="006331F6"/>
    <w:rsid w:val="006374F9"/>
    <w:rsid w:val="00651D01"/>
    <w:rsid w:val="00661A5B"/>
    <w:rsid w:val="00663495"/>
    <w:rsid w:val="00676CED"/>
    <w:rsid w:val="006855AA"/>
    <w:rsid w:val="006857A9"/>
    <w:rsid w:val="006918EF"/>
    <w:rsid w:val="006A7DA8"/>
    <w:rsid w:val="006B3C5E"/>
    <w:rsid w:val="006C0C30"/>
    <w:rsid w:val="006C1952"/>
    <w:rsid w:val="006C4CBB"/>
    <w:rsid w:val="006E157C"/>
    <w:rsid w:val="006F6655"/>
    <w:rsid w:val="006F7A10"/>
    <w:rsid w:val="007000E8"/>
    <w:rsid w:val="00701830"/>
    <w:rsid w:val="0070537C"/>
    <w:rsid w:val="007061D3"/>
    <w:rsid w:val="00713E10"/>
    <w:rsid w:val="007343B2"/>
    <w:rsid w:val="007549F3"/>
    <w:rsid w:val="007601B9"/>
    <w:rsid w:val="007934A7"/>
    <w:rsid w:val="00794B88"/>
    <w:rsid w:val="007C608A"/>
    <w:rsid w:val="007C6FA4"/>
    <w:rsid w:val="007D3C0F"/>
    <w:rsid w:val="00804856"/>
    <w:rsid w:val="0083220A"/>
    <w:rsid w:val="00845BF7"/>
    <w:rsid w:val="0086391A"/>
    <w:rsid w:val="00864EF0"/>
    <w:rsid w:val="00876A25"/>
    <w:rsid w:val="00892285"/>
    <w:rsid w:val="00895007"/>
    <w:rsid w:val="00895DA7"/>
    <w:rsid w:val="008A13D2"/>
    <w:rsid w:val="008A1A97"/>
    <w:rsid w:val="008A4AB3"/>
    <w:rsid w:val="008A67AE"/>
    <w:rsid w:val="008E34AF"/>
    <w:rsid w:val="008E5C3B"/>
    <w:rsid w:val="008F0A8B"/>
    <w:rsid w:val="0090522B"/>
    <w:rsid w:val="00914530"/>
    <w:rsid w:val="00921247"/>
    <w:rsid w:val="00926FAD"/>
    <w:rsid w:val="00944126"/>
    <w:rsid w:val="00947301"/>
    <w:rsid w:val="00951B61"/>
    <w:rsid w:val="00961C76"/>
    <w:rsid w:val="009624F8"/>
    <w:rsid w:val="00981122"/>
    <w:rsid w:val="009A6AF6"/>
    <w:rsid w:val="009B398D"/>
    <w:rsid w:val="009B609B"/>
    <w:rsid w:val="009B6AA5"/>
    <w:rsid w:val="009B7994"/>
    <w:rsid w:val="009D04AE"/>
    <w:rsid w:val="009E17C1"/>
    <w:rsid w:val="009E51AF"/>
    <w:rsid w:val="00A01867"/>
    <w:rsid w:val="00A24651"/>
    <w:rsid w:val="00A3783C"/>
    <w:rsid w:val="00A41AD5"/>
    <w:rsid w:val="00A43551"/>
    <w:rsid w:val="00A471DA"/>
    <w:rsid w:val="00A506DC"/>
    <w:rsid w:val="00A7001E"/>
    <w:rsid w:val="00A95CFC"/>
    <w:rsid w:val="00A97EBE"/>
    <w:rsid w:val="00AA7C15"/>
    <w:rsid w:val="00AB39B5"/>
    <w:rsid w:val="00AB3E6F"/>
    <w:rsid w:val="00AC14A5"/>
    <w:rsid w:val="00AC4CE6"/>
    <w:rsid w:val="00AD3B86"/>
    <w:rsid w:val="00AE1360"/>
    <w:rsid w:val="00AE27A9"/>
    <w:rsid w:val="00AE59A0"/>
    <w:rsid w:val="00AF402E"/>
    <w:rsid w:val="00AF678F"/>
    <w:rsid w:val="00B119B5"/>
    <w:rsid w:val="00B23004"/>
    <w:rsid w:val="00B402F1"/>
    <w:rsid w:val="00B4092B"/>
    <w:rsid w:val="00B443ED"/>
    <w:rsid w:val="00B5551B"/>
    <w:rsid w:val="00B6499D"/>
    <w:rsid w:val="00B92DBB"/>
    <w:rsid w:val="00B93079"/>
    <w:rsid w:val="00B931E8"/>
    <w:rsid w:val="00B93528"/>
    <w:rsid w:val="00B9596F"/>
    <w:rsid w:val="00B96BA7"/>
    <w:rsid w:val="00BC16D3"/>
    <w:rsid w:val="00BE1D06"/>
    <w:rsid w:val="00C0557D"/>
    <w:rsid w:val="00C11C6D"/>
    <w:rsid w:val="00C12C0A"/>
    <w:rsid w:val="00C247E6"/>
    <w:rsid w:val="00C30AE5"/>
    <w:rsid w:val="00C417D0"/>
    <w:rsid w:val="00C908F1"/>
    <w:rsid w:val="00C9109B"/>
    <w:rsid w:val="00CA337F"/>
    <w:rsid w:val="00CA5A45"/>
    <w:rsid w:val="00CC7331"/>
    <w:rsid w:val="00CD32B3"/>
    <w:rsid w:val="00CE58D5"/>
    <w:rsid w:val="00CF08FA"/>
    <w:rsid w:val="00CF0B1E"/>
    <w:rsid w:val="00CF6ED3"/>
    <w:rsid w:val="00D0027B"/>
    <w:rsid w:val="00D05850"/>
    <w:rsid w:val="00D067AF"/>
    <w:rsid w:val="00D111BF"/>
    <w:rsid w:val="00D1126D"/>
    <w:rsid w:val="00D40193"/>
    <w:rsid w:val="00D54E00"/>
    <w:rsid w:val="00D55EDD"/>
    <w:rsid w:val="00D67852"/>
    <w:rsid w:val="00D70E3F"/>
    <w:rsid w:val="00D71010"/>
    <w:rsid w:val="00DD1036"/>
    <w:rsid w:val="00DF4D0B"/>
    <w:rsid w:val="00E1094D"/>
    <w:rsid w:val="00E1107F"/>
    <w:rsid w:val="00E17217"/>
    <w:rsid w:val="00E2508A"/>
    <w:rsid w:val="00E35025"/>
    <w:rsid w:val="00E40FF3"/>
    <w:rsid w:val="00E43ECD"/>
    <w:rsid w:val="00E45885"/>
    <w:rsid w:val="00E52CFC"/>
    <w:rsid w:val="00E605C7"/>
    <w:rsid w:val="00E80692"/>
    <w:rsid w:val="00E843B0"/>
    <w:rsid w:val="00E932A2"/>
    <w:rsid w:val="00ED50A7"/>
    <w:rsid w:val="00EF3611"/>
    <w:rsid w:val="00EF65FE"/>
    <w:rsid w:val="00F00559"/>
    <w:rsid w:val="00F15DB1"/>
    <w:rsid w:val="00F33094"/>
    <w:rsid w:val="00F3549F"/>
    <w:rsid w:val="00F46857"/>
    <w:rsid w:val="00F6165B"/>
    <w:rsid w:val="00F62AF3"/>
    <w:rsid w:val="00F77931"/>
    <w:rsid w:val="00F82DCD"/>
    <w:rsid w:val="00F84217"/>
    <w:rsid w:val="00F90161"/>
    <w:rsid w:val="00FA5C74"/>
    <w:rsid w:val="00FB5341"/>
    <w:rsid w:val="00FB70FB"/>
    <w:rsid w:val="00FC0543"/>
    <w:rsid w:val="00FE255F"/>
    <w:rsid w:val="023F2FE7"/>
    <w:rsid w:val="03525F75"/>
    <w:rsid w:val="037B54CB"/>
    <w:rsid w:val="045B52FD"/>
    <w:rsid w:val="04D95F21"/>
    <w:rsid w:val="09D753ED"/>
    <w:rsid w:val="0BA57785"/>
    <w:rsid w:val="0E474548"/>
    <w:rsid w:val="1053332C"/>
    <w:rsid w:val="14B82C55"/>
    <w:rsid w:val="178339E8"/>
    <w:rsid w:val="19F4079A"/>
    <w:rsid w:val="1B420D42"/>
    <w:rsid w:val="1BB235FD"/>
    <w:rsid w:val="1DC1547F"/>
    <w:rsid w:val="1F2A2C2F"/>
    <w:rsid w:val="21333461"/>
    <w:rsid w:val="227D7AA0"/>
    <w:rsid w:val="282E4521"/>
    <w:rsid w:val="29971577"/>
    <w:rsid w:val="2A473AAA"/>
    <w:rsid w:val="2DF45098"/>
    <w:rsid w:val="349B6ECC"/>
    <w:rsid w:val="367F090C"/>
    <w:rsid w:val="37EC5FE6"/>
    <w:rsid w:val="38325F87"/>
    <w:rsid w:val="3E7E351E"/>
    <w:rsid w:val="42C41F8B"/>
    <w:rsid w:val="43610D5D"/>
    <w:rsid w:val="4A0B51AB"/>
    <w:rsid w:val="4B017CA9"/>
    <w:rsid w:val="4D5A127B"/>
    <w:rsid w:val="50152FAF"/>
    <w:rsid w:val="50647D7E"/>
    <w:rsid w:val="515B23FF"/>
    <w:rsid w:val="5D8F7BE2"/>
    <w:rsid w:val="5F1579E4"/>
    <w:rsid w:val="62755A16"/>
    <w:rsid w:val="66DC63AD"/>
    <w:rsid w:val="6B9C0E4F"/>
    <w:rsid w:val="6BA51E03"/>
    <w:rsid w:val="6D3A2C9F"/>
    <w:rsid w:val="78A70F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724"/>
    <w:pPr>
      <w:widowControl w:val="0"/>
      <w:jc w:val="both"/>
    </w:pPr>
    <w:rPr>
      <w:kern w:val="2"/>
      <w:sz w:val="21"/>
    </w:rPr>
  </w:style>
  <w:style w:type="paragraph" w:styleId="1">
    <w:name w:val="heading 1"/>
    <w:basedOn w:val="a"/>
    <w:next w:val="a"/>
    <w:link w:val="1Char"/>
    <w:uiPriority w:val="99"/>
    <w:qFormat/>
    <w:rsid w:val="0058272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827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8272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582724"/>
    <w:pPr>
      <w:spacing w:after="120"/>
    </w:pPr>
    <w:rPr>
      <w:szCs w:val="21"/>
    </w:rPr>
  </w:style>
  <w:style w:type="paragraph" w:styleId="a4">
    <w:name w:val="Plain Text"/>
    <w:basedOn w:val="a"/>
    <w:qFormat/>
    <w:rsid w:val="00582724"/>
    <w:rPr>
      <w:rFonts w:ascii="宋体" w:hAnsi="Courier New"/>
    </w:rPr>
  </w:style>
  <w:style w:type="paragraph" w:styleId="a5">
    <w:name w:val="Balloon Text"/>
    <w:basedOn w:val="a"/>
    <w:link w:val="Char0"/>
    <w:uiPriority w:val="99"/>
    <w:semiHidden/>
    <w:unhideWhenUsed/>
    <w:qFormat/>
    <w:rsid w:val="00582724"/>
    <w:rPr>
      <w:sz w:val="18"/>
      <w:szCs w:val="18"/>
    </w:rPr>
  </w:style>
  <w:style w:type="paragraph" w:styleId="a6">
    <w:name w:val="footer"/>
    <w:basedOn w:val="a"/>
    <w:link w:val="Char1"/>
    <w:uiPriority w:val="99"/>
    <w:unhideWhenUsed/>
    <w:qFormat/>
    <w:rsid w:val="00582724"/>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58272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582724"/>
    <w:rPr>
      <w:sz w:val="28"/>
    </w:rPr>
  </w:style>
  <w:style w:type="paragraph" w:styleId="20">
    <w:name w:val="toc 2"/>
    <w:basedOn w:val="a"/>
    <w:next w:val="a"/>
    <w:uiPriority w:val="39"/>
    <w:unhideWhenUsed/>
    <w:qFormat/>
    <w:rsid w:val="00582724"/>
    <w:pPr>
      <w:ind w:leftChars="200" w:left="420"/>
    </w:pPr>
    <w:rPr>
      <w:sz w:val="28"/>
    </w:rPr>
  </w:style>
  <w:style w:type="paragraph" w:styleId="a8">
    <w:name w:val="Normal (Web)"/>
    <w:basedOn w:val="a"/>
    <w:uiPriority w:val="99"/>
    <w:qFormat/>
    <w:rsid w:val="00582724"/>
    <w:pPr>
      <w:widowControl/>
      <w:spacing w:before="100" w:beforeAutospacing="1" w:after="100" w:afterAutospacing="1" w:line="360" w:lineRule="auto"/>
      <w:jc w:val="left"/>
    </w:pPr>
    <w:rPr>
      <w:rFonts w:ascii="Arial Unicode MS" w:eastAsia="Arial Unicode MS" w:hAnsi="Arial Unicode MS" w:cs="Arial Unicode MS"/>
      <w:kern w:val="0"/>
      <w:sz w:val="18"/>
      <w:szCs w:val="18"/>
    </w:rPr>
  </w:style>
  <w:style w:type="character" w:styleId="a9">
    <w:name w:val="Strong"/>
    <w:basedOn w:val="a0"/>
    <w:uiPriority w:val="22"/>
    <w:qFormat/>
    <w:rsid w:val="00582724"/>
    <w:rPr>
      <w:b/>
      <w:bCs/>
    </w:rPr>
  </w:style>
  <w:style w:type="character" w:styleId="aa">
    <w:name w:val="Hyperlink"/>
    <w:basedOn w:val="a0"/>
    <w:uiPriority w:val="99"/>
    <w:unhideWhenUsed/>
    <w:qFormat/>
    <w:rsid w:val="00582724"/>
    <w:rPr>
      <w:color w:val="0000FF" w:themeColor="hyperlink"/>
      <w:u w:val="single"/>
    </w:rPr>
  </w:style>
  <w:style w:type="character" w:customStyle="1" w:styleId="1Char">
    <w:name w:val="标题 1 Char"/>
    <w:basedOn w:val="a0"/>
    <w:link w:val="1"/>
    <w:uiPriority w:val="99"/>
    <w:qFormat/>
    <w:rsid w:val="00582724"/>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582724"/>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582724"/>
    <w:rPr>
      <w:rFonts w:ascii="Times New Roman" w:eastAsia="宋体" w:hAnsi="Times New Roman" w:cs="Times New Roman"/>
      <w:b/>
      <w:bCs/>
      <w:sz w:val="32"/>
      <w:szCs w:val="32"/>
    </w:rPr>
  </w:style>
  <w:style w:type="paragraph" w:styleId="ab">
    <w:name w:val="No Spacing"/>
    <w:link w:val="Char3"/>
    <w:uiPriority w:val="1"/>
    <w:qFormat/>
    <w:rsid w:val="00582724"/>
    <w:rPr>
      <w:rFonts w:asciiTheme="minorHAnsi" w:eastAsiaTheme="minorEastAsia" w:hAnsiTheme="minorHAnsi" w:cstheme="minorBidi"/>
      <w:sz w:val="22"/>
      <w:szCs w:val="22"/>
    </w:rPr>
  </w:style>
  <w:style w:type="character" w:customStyle="1" w:styleId="Char3">
    <w:name w:val="无间隔 Char"/>
    <w:basedOn w:val="a0"/>
    <w:link w:val="ab"/>
    <w:uiPriority w:val="1"/>
    <w:qFormat/>
    <w:rsid w:val="00582724"/>
    <w:rPr>
      <w:kern w:val="0"/>
      <w:sz w:val="22"/>
    </w:rPr>
  </w:style>
  <w:style w:type="character" w:customStyle="1" w:styleId="Char0">
    <w:name w:val="批注框文本 Char"/>
    <w:basedOn w:val="a0"/>
    <w:link w:val="a5"/>
    <w:uiPriority w:val="99"/>
    <w:semiHidden/>
    <w:qFormat/>
    <w:rsid w:val="00582724"/>
    <w:rPr>
      <w:rFonts w:ascii="Times New Roman" w:eastAsia="宋体" w:hAnsi="Times New Roman" w:cs="Times New Roman"/>
      <w:sz w:val="18"/>
      <w:szCs w:val="18"/>
    </w:rPr>
  </w:style>
  <w:style w:type="paragraph" w:customStyle="1" w:styleId="TOC1">
    <w:name w:val="TOC 标题1"/>
    <w:basedOn w:val="1"/>
    <w:next w:val="a"/>
    <w:uiPriority w:val="39"/>
    <w:semiHidden/>
    <w:unhideWhenUsed/>
    <w:qFormat/>
    <w:rsid w:val="0058272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页眉 Char"/>
    <w:basedOn w:val="a0"/>
    <w:link w:val="a7"/>
    <w:uiPriority w:val="99"/>
    <w:qFormat/>
    <w:rsid w:val="00582724"/>
    <w:rPr>
      <w:rFonts w:ascii="Times New Roman" w:eastAsia="宋体" w:hAnsi="Times New Roman" w:cs="Times New Roman"/>
      <w:sz w:val="18"/>
      <w:szCs w:val="18"/>
    </w:rPr>
  </w:style>
  <w:style w:type="character" w:customStyle="1" w:styleId="Char1">
    <w:name w:val="页脚 Char"/>
    <w:basedOn w:val="a0"/>
    <w:link w:val="a6"/>
    <w:uiPriority w:val="99"/>
    <w:qFormat/>
    <w:rsid w:val="00582724"/>
    <w:rPr>
      <w:rFonts w:ascii="Times New Roman" w:eastAsia="宋体" w:hAnsi="Times New Roman" w:cs="Times New Roman"/>
      <w:sz w:val="18"/>
      <w:szCs w:val="18"/>
    </w:rPr>
  </w:style>
  <w:style w:type="paragraph" w:styleId="ac">
    <w:name w:val="List Paragraph"/>
    <w:basedOn w:val="a"/>
    <w:uiPriority w:val="99"/>
    <w:qFormat/>
    <w:rsid w:val="00582724"/>
    <w:pPr>
      <w:ind w:firstLineChars="200" w:firstLine="420"/>
    </w:pPr>
    <w:rPr>
      <w:rFonts w:asciiTheme="minorHAnsi" w:eastAsiaTheme="minorEastAsia" w:hAnsiTheme="minorHAnsi" w:cstheme="minorBidi"/>
      <w:szCs w:val="22"/>
    </w:rPr>
  </w:style>
  <w:style w:type="paragraph" w:customStyle="1" w:styleId="0">
    <w:name w:val="@0正文"/>
    <w:basedOn w:val="a"/>
    <w:link w:val="00"/>
    <w:qFormat/>
    <w:rsid w:val="00582724"/>
    <w:pPr>
      <w:ind w:firstLineChars="200" w:firstLine="600"/>
    </w:pPr>
    <w:rPr>
      <w:rFonts w:ascii="仿宋_GB2312" w:eastAsia="仿宋_GB2312" w:hAnsi="仿宋" w:cstheme="minorBidi"/>
      <w:sz w:val="32"/>
      <w:szCs w:val="30"/>
    </w:rPr>
  </w:style>
  <w:style w:type="character" w:customStyle="1" w:styleId="00">
    <w:name w:val="@0正文 字符"/>
    <w:link w:val="0"/>
    <w:qFormat/>
    <w:rsid w:val="00582724"/>
    <w:rPr>
      <w:rFonts w:ascii="仿宋_GB2312" w:eastAsia="仿宋_GB2312" w:hAnsi="仿宋"/>
      <w:kern w:val="2"/>
      <w:sz w:val="32"/>
      <w:szCs w:val="30"/>
    </w:rPr>
  </w:style>
  <w:style w:type="paragraph" w:customStyle="1" w:styleId="11">
    <w:name w:val="修订1"/>
    <w:hidden/>
    <w:uiPriority w:val="99"/>
    <w:unhideWhenUsed/>
    <w:qFormat/>
    <w:rsid w:val="00582724"/>
    <w:rPr>
      <w:kern w:val="2"/>
      <w:sz w:val="21"/>
    </w:rPr>
  </w:style>
  <w:style w:type="character" w:customStyle="1" w:styleId="Char">
    <w:name w:val="正文文本 Char"/>
    <w:basedOn w:val="a0"/>
    <w:link w:val="a3"/>
    <w:uiPriority w:val="99"/>
    <w:qFormat/>
    <w:rsid w:val="00582724"/>
    <w:rPr>
      <w:kern w:val="2"/>
      <w:sz w:val="21"/>
      <w:szCs w:val="21"/>
    </w:rPr>
  </w:style>
  <w:style w:type="character" w:customStyle="1" w:styleId="jsdarkmode4">
    <w:name w:val="js_darkmode__4"/>
    <w:basedOn w:val="a0"/>
    <w:qFormat/>
    <w:rsid w:val="00582724"/>
  </w:style>
  <w:style w:type="paragraph" w:customStyle="1" w:styleId="21">
    <w:name w:val="修订2"/>
    <w:hidden/>
    <w:uiPriority w:val="99"/>
    <w:unhideWhenUsed/>
    <w:qFormat/>
    <w:rsid w:val="00582724"/>
    <w:rPr>
      <w:kern w:val="2"/>
      <w:sz w:val="21"/>
    </w:rPr>
  </w:style>
  <w:style w:type="character" w:customStyle="1" w:styleId="jsdarkmodetext26">
    <w:name w:val="js_darkmode__text__26"/>
    <w:basedOn w:val="a0"/>
    <w:qFormat/>
    <w:rsid w:val="00582724"/>
  </w:style>
  <w:style w:type="character" w:customStyle="1" w:styleId="jsdarkmodetext28">
    <w:name w:val="js_darkmode__text__28"/>
    <w:basedOn w:val="a0"/>
    <w:qFormat/>
    <w:rsid w:val="0058272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6698-DEA7-48A8-9607-81063BC7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王忻[xinwang]</dc:creator>
  <cp:lastModifiedBy>GCJ</cp:lastModifiedBy>
  <cp:revision>3</cp:revision>
  <cp:lastPrinted>2026-06-17T01:05:00Z</cp:lastPrinted>
  <dcterms:created xsi:type="dcterms:W3CDTF">2026-06-17T07:58:00Z</dcterms:created>
  <dcterms:modified xsi:type="dcterms:W3CDTF">2026-06-17T08:01:00Z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D11498A581DC48E89ABCB52714FF4082_13</vt:lpwstr>
  </property>
  <property fmtid="{D5CDD505-2E9C-101B-9397-08002B2CF9AE}" pid="4" name="KSOTemplateDocerSaveRecord">
    <vt:lpwstr>eyJoZGlkIjoiYjhmYmRhYTIzNjU5OWVmNDcyZTllMWFiODE3MWQxYjEiLCJ1c2VySWQiOiIxMDQ5NTI0NzAwIn0=</vt:lpwstr>
  </property>
</Properties>
</file>