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1FFD" w14:textId="6101F548" w:rsidR="006519ED" w:rsidRDefault="00000000" w:rsidP="005521A1">
      <w:pPr>
        <w:adjustRightInd w:val="0"/>
        <w:snapToGrid w:val="0"/>
        <w:spacing w:line="360" w:lineRule="auto"/>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600753</w:t>
      </w:r>
      <w:r>
        <w:rPr>
          <w:rFonts w:ascii="宋体" w:hAnsi="宋体" w:hint="eastAsia"/>
          <w:sz w:val="24"/>
          <w:szCs w:val="24"/>
        </w:rPr>
        <w:t xml:space="preserve">                    </w:t>
      </w:r>
      <w:r w:rsidR="005521A1">
        <w:rPr>
          <w:rFonts w:ascii="宋体" w:hAnsi="宋体" w:hint="eastAsia"/>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ST海钦</w:t>
      </w:r>
    </w:p>
    <w:p w14:paraId="07E70CF4" w14:textId="77777777" w:rsidR="005521A1" w:rsidRDefault="005521A1" w:rsidP="005521A1">
      <w:pPr>
        <w:adjustRightInd w:val="0"/>
        <w:snapToGrid w:val="0"/>
        <w:spacing w:line="360" w:lineRule="auto"/>
        <w:jc w:val="center"/>
        <w:rPr>
          <w:rFonts w:ascii="宋体" w:hAnsi="宋体" w:hint="eastAsia"/>
          <w:sz w:val="24"/>
          <w:szCs w:val="24"/>
        </w:rPr>
      </w:pPr>
    </w:p>
    <w:p w14:paraId="77480339" w14:textId="023D620C" w:rsidR="006519ED" w:rsidRDefault="00000000" w:rsidP="005521A1">
      <w:pPr>
        <w:adjustRightInd w:val="0"/>
        <w:snapToGrid w:val="0"/>
        <w:spacing w:line="360" w:lineRule="auto"/>
        <w:jc w:val="center"/>
        <w:rPr>
          <w:rFonts w:ascii="宋体" w:hAnsi="宋体" w:hint="eastAsia"/>
          <w:b/>
          <w:bCs/>
          <w:sz w:val="36"/>
          <w:szCs w:val="36"/>
        </w:rPr>
      </w:pPr>
      <w:r>
        <w:rPr>
          <w:rFonts w:ascii="宋体" w:hAnsi="宋体" w:hint="eastAsia"/>
          <w:b/>
          <w:bCs/>
          <w:sz w:val="36"/>
          <w:szCs w:val="36"/>
        </w:rPr>
        <w:t>福建海钦能源集团股份有限公司</w:t>
      </w:r>
    </w:p>
    <w:p w14:paraId="20B0AB81" w14:textId="77777777" w:rsidR="006519ED" w:rsidRDefault="00000000" w:rsidP="005521A1">
      <w:pPr>
        <w:adjustRightInd w:val="0"/>
        <w:snapToGrid w:val="0"/>
        <w:spacing w:line="360" w:lineRule="auto"/>
        <w:jc w:val="center"/>
        <w:rPr>
          <w:rFonts w:ascii="宋体" w:hAnsi="宋体" w:hint="eastAsia"/>
          <w:b/>
          <w:bCs/>
          <w:sz w:val="36"/>
          <w:szCs w:val="36"/>
        </w:rPr>
      </w:pPr>
      <w:r>
        <w:rPr>
          <w:rFonts w:ascii="宋体" w:hAnsi="宋体" w:hint="eastAsia"/>
          <w:b/>
          <w:bCs/>
          <w:sz w:val="36"/>
          <w:szCs w:val="36"/>
        </w:rPr>
        <w:t>投资者关系活动记录表</w:t>
      </w:r>
    </w:p>
    <w:p w14:paraId="651B83B0" w14:textId="1EEFAC4D" w:rsidR="006519ED" w:rsidRDefault="006519ED" w:rsidP="005521A1">
      <w:pPr>
        <w:adjustRightInd w:val="0"/>
        <w:snapToGrid w:val="0"/>
        <w:spacing w:line="360" w:lineRule="auto"/>
        <w:ind w:right="1680"/>
        <w:rPr>
          <w:rFonts w:ascii="宋体" w:hAnsi="宋体" w:hint="eastAsia"/>
          <w:sz w:val="24"/>
          <w:szCs w:val="24"/>
        </w:rPr>
      </w:pP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6519ED" w14:paraId="46E9411B" w14:textId="77777777" w:rsidTr="00A323FA">
        <w:trPr>
          <w:trHeight w:val="838"/>
        </w:trPr>
        <w:tc>
          <w:tcPr>
            <w:tcW w:w="1526" w:type="dxa"/>
            <w:vAlign w:val="center"/>
          </w:tcPr>
          <w:p w14:paraId="6B97F0FE" w14:textId="77777777" w:rsidR="006519ED" w:rsidRDefault="00000000" w:rsidP="00A323FA">
            <w:pPr>
              <w:adjustRightInd w:val="0"/>
              <w:snapToGrid w:val="0"/>
              <w:rPr>
                <w:rFonts w:ascii="宋体" w:hAnsi="宋体" w:hint="eastAsia"/>
                <w:sz w:val="24"/>
                <w:szCs w:val="24"/>
              </w:rPr>
            </w:pPr>
            <w:r>
              <w:rPr>
                <w:rFonts w:ascii="宋体" w:hAnsi="宋体" w:hint="eastAsia"/>
                <w:sz w:val="24"/>
                <w:szCs w:val="24"/>
              </w:rPr>
              <w:t>投资者关系活动类别</w:t>
            </w:r>
          </w:p>
        </w:tc>
        <w:tc>
          <w:tcPr>
            <w:tcW w:w="7191" w:type="dxa"/>
            <w:vAlign w:val="center"/>
          </w:tcPr>
          <w:p w14:paraId="3F053C5B" w14:textId="77777777" w:rsidR="006519ED" w:rsidRDefault="00000000" w:rsidP="00A323FA">
            <w:pPr>
              <w:adjustRightInd w:val="0"/>
              <w:snapToGrid w:val="0"/>
              <w:rPr>
                <w:rFonts w:ascii="宋体" w:hAnsi="宋体" w:hint="eastAsia"/>
                <w:sz w:val="24"/>
                <w:szCs w:val="24"/>
              </w:rPr>
            </w:pPr>
            <w:r>
              <w:rPr>
                <w:rFonts w:ascii="宋体" w:hAnsi="宋体" w:cs="宋体" w:hint="eastAsia"/>
                <w:sz w:val="24"/>
                <w:szCs w:val="24"/>
              </w:rPr>
              <w:t>业绩说明会</w:t>
            </w:r>
          </w:p>
        </w:tc>
      </w:tr>
      <w:tr w:rsidR="006519ED" w14:paraId="0040C315" w14:textId="77777777" w:rsidTr="00A323FA">
        <w:trPr>
          <w:trHeight w:val="838"/>
        </w:trPr>
        <w:tc>
          <w:tcPr>
            <w:tcW w:w="1526" w:type="dxa"/>
            <w:vAlign w:val="center"/>
          </w:tcPr>
          <w:p w14:paraId="7D737EAC" w14:textId="77777777" w:rsidR="006519ED" w:rsidRDefault="00000000" w:rsidP="00A323FA">
            <w:pPr>
              <w:adjustRightInd w:val="0"/>
              <w:snapToGrid w:val="0"/>
              <w:rPr>
                <w:rFonts w:ascii="宋体" w:hAnsi="宋体" w:hint="eastAsia"/>
                <w:sz w:val="24"/>
                <w:szCs w:val="24"/>
              </w:rPr>
            </w:pPr>
            <w:r>
              <w:rPr>
                <w:rFonts w:ascii="宋体" w:hAnsi="宋体" w:hint="eastAsia"/>
                <w:sz w:val="24"/>
                <w:szCs w:val="24"/>
              </w:rPr>
              <w:t>活动主题</w:t>
            </w:r>
          </w:p>
        </w:tc>
        <w:tc>
          <w:tcPr>
            <w:tcW w:w="7191" w:type="dxa"/>
            <w:vAlign w:val="center"/>
          </w:tcPr>
          <w:p w14:paraId="52CF92D4" w14:textId="7C94E061" w:rsidR="006519ED" w:rsidRDefault="00000000" w:rsidP="00A323FA">
            <w:pPr>
              <w:adjustRightInd w:val="0"/>
              <w:snapToGrid w:val="0"/>
              <w:rPr>
                <w:rFonts w:ascii="宋体" w:hAnsi="宋体" w:hint="eastAsia"/>
                <w:sz w:val="24"/>
                <w:szCs w:val="24"/>
              </w:rPr>
            </w:pPr>
            <w:r>
              <w:rPr>
                <w:rFonts w:ascii="宋体" w:hAnsi="宋体" w:cs="宋体" w:hint="eastAsia"/>
                <w:bCs/>
                <w:iCs/>
                <w:color w:val="000000"/>
                <w:sz w:val="24"/>
                <w:lang w:val="en-GB"/>
              </w:rPr>
              <w:t>海钦</w:t>
            </w:r>
            <w:r w:rsidR="00D831DE">
              <w:rPr>
                <w:rFonts w:ascii="宋体" w:hAnsi="宋体" w:cs="宋体" w:hint="eastAsia"/>
                <w:bCs/>
                <w:iCs/>
                <w:color w:val="000000"/>
                <w:sz w:val="24"/>
                <w:lang w:val="en-GB"/>
              </w:rPr>
              <w:t>股份</w:t>
            </w:r>
            <w:bookmarkStart w:id="0" w:name="OLE_LINK1"/>
            <w:r>
              <w:rPr>
                <w:rFonts w:ascii="宋体" w:hAnsi="宋体" w:cs="宋体" w:hint="eastAsia"/>
                <w:bCs/>
                <w:iCs/>
                <w:color w:val="000000"/>
                <w:sz w:val="24"/>
                <w:lang w:val="en-GB"/>
              </w:rPr>
              <w:t>2025年年度业绩说明会</w:t>
            </w:r>
            <w:bookmarkEnd w:id="0"/>
          </w:p>
        </w:tc>
      </w:tr>
      <w:tr w:rsidR="006519ED" w14:paraId="4E32553B" w14:textId="77777777" w:rsidTr="00A323FA">
        <w:trPr>
          <w:trHeight w:val="799"/>
        </w:trPr>
        <w:tc>
          <w:tcPr>
            <w:tcW w:w="1526" w:type="dxa"/>
            <w:vAlign w:val="center"/>
          </w:tcPr>
          <w:p w14:paraId="4F88BDF7" w14:textId="77777777" w:rsidR="006519ED" w:rsidRDefault="00000000" w:rsidP="00A323FA">
            <w:pPr>
              <w:adjustRightInd w:val="0"/>
              <w:snapToGrid w:val="0"/>
              <w:rPr>
                <w:rFonts w:ascii="宋体" w:hAnsi="宋体" w:hint="eastAsia"/>
                <w:sz w:val="24"/>
                <w:szCs w:val="24"/>
              </w:rPr>
            </w:pPr>
            <w:r>
              <w:rPr>
                <w:rFonts w:ascii="宋体" w:hAnsi="宋体" w:hint="eastAsia"/>
                <w:sz w:val="24"/>
                <w:szCs w:val="24"/>
              </w:rPr>
              <w:t>时间</w:t>
            </w:r>
          </w:p>
        </w:tc>
        <w:tc>
          <w:tcPr>
            <w:tcW w:w="7191" w:type="dxa"/>
            <w:vAlign w:val="center"/>
          </w:tcPr>
          <w:p w14:paraId="4BEC958E" w14:textId="77777777" w:rsidR="006519ED" w:rsidRDefault="00000000" w:rsidP="00A323FA">
            <w:pPr>
              <w:adjustRightInd w:val="0"/>
              <w:snapToGrid w:val="0"/>
              <w:rPr>
                <w:rFonts w:ascii="宋体" w:hAnsi="宋体" w:hint="eastAsia"/>
                <w:sz w:val="24"/>
                <w:szCs w:val="24"/>
              </w:rPr>
            </w:pPr>
            <w:r>
              <w:rPr>
                <w:rFonts w:ascii="宋体" w:hAnsi="宋体" w:cs="宋体" w:hint="eastAsia"/>
                <w:bCs/>
                <w:iCs/>
                <w:color w:val="000000"/>
                <w:sz w:val="24"/>
              </w:rPr>
              <w:t>2026-06-23 - 15:00-16:00</w:t>
            </w:r>
          </w:p>
        </w:tc>
      </w:tr>
      <w:tr w:rsidR="006519ED" w14:paraId="6BE98E4D" w14:textId="77777777" w:rsidTr="00A323FA">
        <w:trPr>
          <w:trHeight w:val="838"/>
        </w:trPr>
        <w:tc>
          <w:tcPr>
            <w:tcW w:w="1526" w:type="dxa"/>
            <w:vAlign w:val="center"/>
          </w:tcPr>
          <w:p w14:paraId="7BFCA0CE" w14:textId="77777777" w:rsidR="006519ED" w:rsidRDefault="00000000" w:rsidP="00A323FA">
            <w:pPr>
              <w:adjustRightInd w:val="0"/>
              <w:snapToGrid w:val="0"/>
              <w:spacing w:line="276" w:lineRule="auto"/>
              <w:rPr>
                <w:rFonts w:ascii="宋体" w:hAnsi="宋体" w:hint="eastAsia"/>
                <w:sz w:val="24"/>
                <w:szCs w:val="24"/>
              </w:rPr>
            </w:pPr>
            <w:r>
              <w:rPr>
                <w:rFonts w:ascii="宋体" w:hAnsi="宋体" w:hint="eastAsia"/>
                <w:sz w:val="24"/>
                <w:szCs w:val="24"/>
              </w:rPr>
              <w:t>地点/方式</w:t>
            </w:r>
          </w:p>
        </w:tc>
        <w:tc>
          <w:tcPr>
            <w:tcW w:w="7191" w:type="dxa"/>
            <w:vAlign w:val="center"/>
          </w:tcPr>
          <w:p w14:paraId="25B20004" w14:textId="77777777" w:rsidR="006519ED" w:rsidRDefault="00000000" w:rsidP="00A323FA">
            <w:pPr>
              <w:adjustRightInd w:val="0"/>
              <w:snapToGrid w:val="0"/>
              <w:spacing w:line="276" w:lineRule="auto"/>
              <w:rPr>
                <w:rFonts w:ascii="宋体" w:hAnsi="宋体" w:hint="eastAsia"/>
                <w:bCs/>
                <w:sz w:val="24"/>
              </w:rPr>
            </w:pPr>
            <w:r>
              <w:rPr>
                <w:rFonts w:ascii="宋体" w:hAnsi="宋体" w:hint="eastAsia"/>
                <w:bCs/>
                <w:sz w:val="24"/>
              </w:rPr>
              <w:t xml:space="preserve">上证路演中心 </w:t>
            </w:r>
            <w:hyperlink r:id="rId6" w:history="1">
              <w:r w:rsidR="006519ED">
                <w:rPr>
                  <w:rStyle w:val="a5"/>
                  <w:rFonts w:ascii="宋体" w:hAnsi="宋体" w:hint="eastAsia"/>
                  <w:bCs/>
                  <w:sz w:val="24"/>
                </w:rPr>
                <w:t>https://roadshow.sseinfo.com</w:t>
              </w:r>
            </w:hyperlink>
          </w:p>
          <w:p w14:paraId="38B752A0" w14:textId="77777777" w:rsidR="006519ED" w:rsidRDefault="00000000" w:rsidP="00A323FA">
            <w:pPr>
              <w:adjustRightInd w:val="0"/>
              <w:snapToGrid w:val="0"/>
              <w:spacing w:line="276" w:lineRule="auto"/>
              <w:rPr>
                <w:rFonts w:ascii="宋体" w:hAnsi="宋体" w:hint="eastAsia"/>
                <w:sz w:val="24"/>
                <w:szCs w:val="24"/>
              </w:rPr>
            </w:pPr>
            <w:r>
              <w:rPr>
                <w:rFonts w:ascii="宋体" w:hAnsi="宋体" w:hint="eastAsia"/>
                <w:bCs/>
                <w:sz w:val="24"/>
              </w:rPr>
              <w:t>网络文字互动</w:t>
            </w:r>
          </w:p>
        </w:tc>
      </w:tr>
      <w:tr w:rsidR="006519ED" w14:paraId="0A70AEFF" w14:textId="77777777" w:rsidTr="00A323FA">
        <w:trPr>
          <w:trHeight w:val="838"/>
        </w:trPr>
        <w:tc>
          <w:tcPr>
            <w:tcW w:w="1526" w:type="dxa"/>
            <w:vAlign w:val="center"/>
          </w:tcPr>
          <w:p w14:paraId="7A05196E" w14:textId="77777777" w:rsidR="006519ED" w:rsidRDefault="00000000" w:rsidP="00A323FA">
            <w:pPr>
              <w:adjustRightInd w:val="0"/>
              <w:snapToGrid w:val="0"/>
              <w:spacing w:line="276" w:lineRule="auto"/>
              <w:rPr>
                <w:rFonts w:ascii="宋体" w:hAnsi="宋体" w:hint="eastAsia"/>
                <w:sz w:val="24"/>
                <w:szCs w:val="24"/>
              </w:rPr>
            </w:pPr>
            <w:r>
              <w:rPr>
                <w:rFonts w:ascii="宋体" w:hAnsi="宋体" w:hint="eastAsia"/>
                <w:sz w:val="24"/>
                <w:szCs w:val="24"/>
              </w:rPr>
              <w:t>参会人员</w:t>
            </w:r>
          </w:p>
        </w:tc>
        <w:tc>
          <w:tcPr>
            <w:tcW w:w="7191" w:type="dxa"/>
            <w:vAlign w:val="center"/>
          </w:tcPr>
          <w:p w14:paraId="53B8E1EB" w14:textId="77777777" w:rsidR="00D831DE" w:rsidRDefault="00000000" w:rsidP="00A323FA">
            <w:pPr>
              <w:adjustRightInd w:val="0"/>
              <w:snapToGrid w:val="0"/>
              <w:spacing w:line="276" w:lineRule="auto"/>
              <w:rPr>
                <w:rFonts w:ascii="宋体" w:hAnsi="宋体" w:cs="宋体" w:hint="eastAsia"/>
                <w:sz w:val="24"/>
                <w:szCs w:val="24"/>
              </w:rPr>
            </w:pPr>
            <w:r>
              <w:rPr>
                <w:rFonts w:ascii="宋体" w:hAnsi="宋体" w:cs="宋体" w:hint="eastAsia"/>
                <w:sz w:val="24"/>
                <w:szCs w:val="24"/>
              </w:rPr>
              <w:t>董事长：赵晨晨</w:t>
            </w:r>
            <w:r w:rsidR="00D831DE">
              <w:rPr>
                <w:rFonts w:ascii="宋体" w:hAnsi="宋体" w:cs="宋体" w:hint="eastAsia"/>
                <w:sz w:val="24"/>
                <w:szCs w:val="24"/>
              </w:rPr>
              <w:t>；</w:t>
            </w:r>
          </w:p>
          <w:p w14:paraId="229254F1" w14:textId="77777777" w:rsidR="00D831DE" w:rsidRDefault="00000000" w:rsidP="00A323FA">
            <w:pPr>
              <w:adjustRightInd w:val="0"/>
              <w:snapToGrid w:val="0"/>
              <w:spacing w:line="276" w:lineRule="auto"/>
              <w:rPr>
                <w:rFonts w:ascii="宋体" w:hAnsi="宋体" w:cs="宋体" w:hint="eastAsia"/>
                <w:sz w:val="24"/>
                <w:szCs w:val="24"/>
              </w:rPr>
            </w:pPr>
            <w:r>
              <w:rPr>
                <w:rFonts w:ascii="宋体" w:hAnsi="宋体" w:cs="宋体" w:hint="eastAsia"/>
                <w:sz w:val="24"/>
                <w:szCs w:val="24"/>
              </w:rPr>
              <w:t>副董事长、总经理：雷安华</w:t>
            </w:r>
            <w:r w:rsidR="00D831DE">
              <w:rPr>
                <w:rFonts w:ascii="宋体" w:hAnsi="宋体" w:cs="宋体" w:hint="eastAsia"/>
                <w:sz w:val="24"/>
                <w:szCs w:val="24"/>
              </w:rPr>
              <w:t>；</w:t>
            </w:r>
          </w:p>
          <w:p w14:paraId="2C9AC2E5" w14:textId="77777777" w:rsidR="00D831DE" w:rsidRDefault="00000000" w:rsidP="00A323FA">
            <w:pPr>
              <w:adjustRightInd w:val="0"/>
              <w:snapToGrid w:val="0"/>
              <w:spacing w:line="276" w:lineRule="auto"/>
              <w:rPr>
                <w:rFonts w:ascii="宋体" w:hAnsi="宋体" w:cs="宋体" w:hint="eastAsia"/>
                <w:sz w:val="24"/>
                <w:szCs w:val="24"/>
              </w:rPr>
            </w:pPr>
            <w:r>
              <w:rPr>
                <w:rFonts w:ascii="宋体" w:hAnsi="宋体" w:cs="宋体" w:hint="eastAsia"/>
                <w:sz w:val="24"/>
                <w:szCs w:val="24"/>
              </w:rPr>
              <w:t>董事、财务负责人：徐鹏</w:t>
            </w:r>
            <w:r w:rsidR="00D831DE">
              <w:rPr>
                <w:rFonts w:ascii="宋体" w:hAnsi="宋体" w:cs="宋体" w:hint="eastAsia"/>
                <w:sz w:val="24"/>
                <w:szCs w:val="24"/>
              </w:rPr>
              <w:t>；</w:t>
            </w:r>
          </w:p>
          <w:p w14:paraId="24090773" w14:textId="77777777" w:rsidR="00D831DE" w:rsidRDefault="00000000" w:rsidP="00A323FA">
            <w:pPr>
              <w:adjustRightInd w:val="0"/>
              <w:snapToGrid w:val="0"/>
              <w:spacing w:line="276" w:lineRule="auto"/>
              <w:rPr>
                <w:rFonts w:ascii="宋体" w:hAnsi="宋体" w:cs="宋体" w:hint="eastAsia"/>
                <w:sz w:val="24"/>
                <w:szCs w:val="24"/>
              </w:rPr>
            </w:pPr>
            <w:r>
              <w:rPr>
                <w:rFonts w:ascii="宋体" w:hAnsi="宋体" w:cs="宋体" w:hint="eastAsia"/>
                <w:sz w:val="24"/>
                <w:szCs w:val="24"/>
              </w:rPr>
              <w:t>独立董事：虞丽新</w:t>
            </w:r>
            <w:r w:rsidR="00D831DE">
              <w:rPr>
                <w:rFonts w:ascii="宋体" w:hAnsi="宋体" w:cs="宋体" w:hint="eastAsia"/>
                <w:sz w:val="24"/>
                <w:szCs w:val="24"/>
              </w:rPr>
              <w:t>；</w:t>
            </w:r>
          </w:p>
          <w:p w14:paraId="30AD7BBC" w14:textId="0208BB60" w:rsidR="006519ED" w:rsidRDefault="00000000" w:rsidP="00A323FA">
            <w:pPr>
              <w:adjustRightInd w:val="0"/>
              <w:snapToGrid w:val="0"/>
              <w:spacing w:line="276" w:lineRule="auto"/>
              <w:rPr>
                <w:rFonts w:ascii="宋体" w:hAnsi="宋体" w:hint="eastAsia"/>
                <w:sz w:val="24"/>
                <w:szCs w:val="24"/>
              </w:rPr>
            </w:pPr>
            <w:r>
              <w:rPr>
                <w:rFonts w:ascii="宋体" w:hAnsi="宋体" w:cs="宋体" w:hint="eastAsia"/>
                <w:sz w:val="24"/>
                <w:szCs w:val="24"/>
              </w:rPr>
              <w:t>董事会秘书：汤峰峰</w:t>
            </w:r>
          </w:p>
        </w:tc>
      </w:tr>
      <w:tr w:rsidR="006519ED" w14:paraId="37EBFE0B" w14:textId="77777777">
        <w:trPr>
          <w:trHeight w:val="557"/>
        </w:trPr>
        <w:tc>
          <w:tcPr>
            <w:tcW w:w="1526" w:type="dxa"/>
            <w:vAlign w:val="center"/>
          </w:tcPr>
          <w:p w14:paraId="1FF61BFE" w14:textId="77777777" w:rsidR="006519ED" w:rsidRDefault="00000000" w:rsidP="00A323FA">
            <w:pPr>
              <w:adjustRightInd w:val="0"/>
              <w:snapToGrid w:val="0"/>
              <w:spacing w:line="276" w:lineRule="auto"/>
              <w:rPr>
                <w:rFonts w:ascii="宋体" w:hAnsi="宋体" w:hint="eastAsia"/>
                <w:sz w:val="24"/>
                <w:szCs w:val="24"/>
              </w:rPr>
            </w:pPr>
            <w:r>
              <w:rPr>
                <w:rFonts w:ascii="宋体" w:hAnsi="宋体" w:hint="eastAsia"/>
                <w:sz w:val="24"/>
                <w:szCs w:val="24"/>
              </w:rPr>
              <w:t>投资者关系活动主要内容介绍</w:t>
            </w:r>
          </w:p>
        </w:tc>
        <w:tc>
          <w:tcPr>
            <w:tcW w:w="7191" w:type="dxa"/>
          </w:tcPr>
          <w:p w14:paraId="6B1BFFF7" w14:textId="77777777" w:rsidR="00A323FA" w:rsidRDefault="00A323FA" w:rsidP="00A323FA">
            <w:pPr>
              <w:adjustRightInd w:val="0"/>
              <w:snapToGrid w:val="0"/>
              <w:spacing w:line="276" w:lineRule="auto"/>
              <w:rPr>
                <w:rFonts w:ascii="宋体" w:hAnsi="宋体" w:hint="eastAsia"/>
                <w:b/>
                <w:sz w:val="24"/>
              </w:rPr>
            </w:pPr>
          </w:p>
          <w:p w14:paraId="3F9CB152" w14:textId="686AFA94" w:rsidR="006519ED" w:rsidRDefault="00000000" w:rsidP="00A323FA">
            <w:pPr>
              <w:adjustRightInd w:val="0"/>
              <w:snapToGrid w:val="0"/>
              <w:spacing w:line="276" w:lineRule="auto"/>
              <w:ind w:firstLineChars="200" w:firstLine="482"/>
              <w:jc w:val="center"/>
              <w:rPr>
                <w:rFonts w:ascii="宋体" w:hAnsi="宋体" w:hint="eastAsia"/>
                <w:b/>
                <w:sz w:val="24"/>
              </w:rPr>
            </w:pPr>
            <w:r>
              <w:rPr>
                <w:rFonts w:ascii="宋体" w:hAnsi="宋体" w:hint="eastAsia"/>
                <w:b/>
                <w:sz w:val="24"/>
              </w:rPr>
              <w:t>投资者关系活动主要内容</w:t>
            </w:r>
          </w:p>
          <w:p w14:paraId="2AEAEBB8" w14:textId="77777777" w:rsidR="005521A1" w:rsidRDefault="005521A1" w:rsidP="00A323FA">
            <w:pPr>
              <w:adjustRightInd w:val="0"/>
              <w:snapToGrid w:val="0"/>
              <w:spacing w:line="276" w:lineRule="auto"/>
              <w:rPr>
                <w:rFonts w:ascii="宋体" w:hAnsi="宋体" w:hint="eastAsia"/>
                <w:b/>
                <w:sz w:val="24"/>
              </w:rPr>
            </w:pPr>
          </w:p>
          <w:p w14:paraId="62BE5317" w14:textId="167DDC58" w:rsidR="00D831DE" w:rsidRDefault="00D831DE" w:rsidP="00A323FA">
            <w:pPr>
              <w:adjustRightInd w:val="0"/>
              <w:snapToGrid w:val="0"/>
              <w:spacing w:line="276" w:lineRule="auto"/>
              <w:ind w:firstLineChars="200" w:firstLine="482"/>
              <w:rPr>
                <w:rFonts w:ascii="宋体" w:hAnsi="宋体" w:hint="eastAsia"/>
              </w:rPr>
            </w:pPr>
            <w:r>
              <w:rPr>
                <w:rFonts w:ascii="宋体" w:hAnsi="宋体" w:hint="eastAsia"/>
                <w:b/>
                <w:bCs/>
                <w:sz w:val="24"/>
              </w:rPr>
              <w:t>问题1</w:t>
            </w:r>
            <w:r>
              <w:rPr>
                <w:rFonts w:ascii="宋体" w:hAnsi="宋体"/>
                <w:b/>
                <w:bCs/>
                <w:sz w:val="24"/>
              </w:rPr>
              <w:t>：</w:t>
            </w:r>
            <w:r>
              <w:rPr>
                <w:rFonts w:ascii="宋体" w:hAnsi="宋体"/>
                <w:sz w:val="24"/>
              </w:rPr>
              <w:t>祝贺公司换一届董事会成功换届，这一届董事会成员平均年轻应该是大A最年轻的团队之一，请赵董代表团员队描绘公司未来的发展蓝图。</w:t>
            </w:r>
          </w:p>
          <w:p w14:paraId="3A86718C" w14:textId="0006FD21" w:rsidR="00D831DE" w:rsidRDefault="00D831DE" w:rsidP="00A323FA">
            <w:pPr>
              <w:adjustRightInd w:val="0"/>
              <w:snapToGrid w:val="0"/>
              <w:spacing w:line="276" w:lineRule="auto"/>
              <w:ind w:firstLineChars="200" w:firstLine="482"/>
              <w:rPr>
                <w:rFonts w:ascii="宋体" w:hAnsi="宋体" w:hint="eastAsia"/>
                <w:sz w:val="24"/>
              </w:rPr>
            </w:pPr>
            <w:r>
              <w:rPr>
                <w:rFonts w:ascii="宋体" w:hAnsi="宋体" w:hint="eastAsia"/>
                <w:b/>
                <w:bCs/>
                <w:sz w:val="24"/>
              </w:rPr>
              <w:t>回复：</w:t>
            </w:r>
            <w:r>
              <w:rPr>
                <w:rFonts w:ascii="宋体" w:hAnsi="宋体"/>
                <w:sz w:val="24"/>
              </w:rPr>
              <w:t>尊敬的投资者，您好！公司将民用清洁能源作为重点发展方向，并基于多年在大宗商品供应链领域积累的产业洞察、资源组织与风险管理能力，加速大宗商品与改性塑料驱动公司发展的业务双轮。公司将继续以“优化聚焦、务实转型”为指导思想，优化资源配置、推动提质增效，持续提升上市公司经营质量。 感谢您的关注！</w:t>
            </w:r>
          </w:p>
          <w:p w14:paraId="343F97DD" w14:textId="77777777" w:rsidR="00D831DE" w:rsidRDefault="00D831DE" w:rsidP="00A323FA">
            <w:pPr>
              <w:adjustRightInd w:val="0"/>
              <w:snapToGrid w:val="0"/>
              <w:spacing w:line="276" w:lineRule="auto"/>
              <w:ind w:firstLineChars="200" w:firstLine="482"/>
              <w:rPr>
                <w:rFonts w:ascii="宋体" w:hAnsi="宋体" w:hint="eastAsia"/>
                <w:b/>
                <w:sz w:val="24"/>
              </w:rPr>
            </w:pPr>
          </w:p>
          <w:p w14:paraId="5E21946A" w14:textId="57CC3EE5" w:rsidR="00D831DE" w:rsidRDefault="00D831DE" w:rsidP="00A323FA">
            <w:pPr>
              <w:adjustRightInd w:val="0"/>
              <w:snapToGrid w:val="0"/>
              <w:spacing w:line="276" w:lineRule="auto"/>
              <w:ind w:firstLineChars="200" w:firstLine="482"/>
              <w:rPr>
                <w:rFonts w:ascii="宋体" w:hAnsi="宋体" w:hint="eastAsia"/>
              </w:rPr>
            </w:pPr>
            <w:r>
              <w:rPr>
                <w:rFonts w:ascii="宋体" w:hAnsi="宋体" w:hint="eastAsia"/>
                <w:b/>
                <w:bCs/>
                <w:sz w:val="24"/>
              </w:rPr>
              <w:t>问题2</w:t>
            </w:r>
            <w:r>
              <w:rPr>
                <w:rFonts w:ascii="宋体" w:hAnsi="宋体"/>
                <w:b/>
                <w:bCs/>
                <w:sz w:val="24"/>
              </w:rPr>
              <w:t>：</w:t>
            </w:r>
            <w:r>
              <w:rPr>
                <w:rFonts w:ascii="宋体" w:hAnsi="宋体"/>
                <w:sz w:val="24"/>
              </w:rPr>
              <w:t>今年上半年公司业务中内贸和外贸的营收占比是多少？嘉兴和香港公司经营是否已上正轨？</w:t>
            </w:r>
          </w:p>
          <w:p w14:paraId="49477F39" w14:textId="04B359D9" w:rsidR="00D831DE" w:rsidRDefault="00D831DE" w:rsidP="00A323FA">
            <w:pPr>
              <w:adjustRightInd w:val="0"/>
              <w:snapToGrid w:val="0"/>
              <w:spacing w:line="276" w:lineRule="auto"/>
              <w:ind w:firstLineChars="200" w:firstLine="482"/>
              <w:rPr>
                <w:rFonts w:ascii="宋体" w:hAnsi="宋体" w:hint="eastAsia"/>
                <w:sz w:val="24"/>
              </w:rPr>
            </w:pPr>
            <w:r>
              <w:rPr>
                <w:rFonts w:ascii="宋体" w:hAnsi="宋体" w:hint="eastAsia"/>
                <w:b/>
                <w:bCs/>
                <w:sz w:val="24"/>
              </w:rPr>
              <w:t>回复：</w:t>
            </w:r>
            <w:r>
              <w:rPr>
                <w:rFonts w:ascii="宋体" w:hAnsi="宋体"/>
                <w:sz w:val="24"/>
              </w:rPr>
              <w:t>尊敬的投资者，您好！公司嘉兴子公司经营活动正常，</w:t>
            </w:r>
            <w:r>
              <w:rPr>
                <w:rFonts w:ascii="宋体" w:hAnsi="宋体"/>
                <w:sz w:val="24"/>
              </w:rPr>
              <w:lastRenderedPageBreak/>
              <w:t>香港子公司尚未实际开展经营。公司今年上半年公司业务请详见公司后续披露的《2026年半年度报告》。感谢您的关注！</w:t>
            </w:r>
          </w:p>
          <w:p w14:paraId="2580ED6F" w14:textId="77777777" w:rsidR="00D831DE" w:rsidRDefault="00D831DE" w:rsidP="00A323FA">
            <w:pPr>
              <w:adjustRightInd w:val="0"/>
              <w:snapToGrid w:val="0"/>
              <w:spacing w:line="276" w:lineRule="auto"/>
              <w:ind w:firstLineChars="200" w:firstLine="482"/>
              <w:rPr>
                <w:rFonts w:ascii="宋体" w:hAnsi="宋体" w:hint="eastAsia"/>
                <w:b/>
                <w:sz w:val="24"/>
              </w:rPr>
            </w:pPr>
          </w:p>
          <w:p w14:paraId="1FCA039D" w14:textId="7F528641" w:rsidR="00D831DE" w:rsidRDefault="00D831DE" w:rsidP="00A323FA">
            <w:pPr>
              <w:adjustRightInd w:val="0"/>
              <w:snapToGrid w:val="0"/>
              <w:spacing w:line="276" w:lineRule="auto"/>
              <w:ind w:firstLineChars="200" w:firstLine="482"/>
              <w:rPr>
                <w:rFonts w:ascii="宋体" w:hAnsi="宋体" w:hint="eastAsia"/>
              </w:rPr>
            </w:pPr>
            <w:r>
              <w:rPr>
                <w:rFonts w:ascii="宋体" w:hAnsi="宋体" w:hint="eastAsia"/>
                <w:b/>
                <w:bCs/>
                <w:sz w:val="24"/>
              </w:rPr>
              <w:t>问题3</w:t>
            </w:r>
            <w:r>
              <w:rPr>
                <w:rFonts w:ascii="宋体" w:hAnsi="宋体"/>
                <w:b/>
                <w:bCs/>
                <w:sz w:val="24"/>
              </w:rPr>
              <w:t>：</w:t>
            </w:r>
            <w:r>
              <w:rPr>
                <w:rFonts w:ascii="宋体" w:hAnsi="宋体"/>
                <w:sz w:val="24"/>
              </w:rPr>
              <w:t>介绍关于相关宁夏陕西公司大额应收款的催收进展？公司是否有其他催收手段，比如申请对方公司破产还债，或向市场出售相关债权等手段收回或部分收回款项的可能？</w:t>
            </w:r>
          </w:p>
          <w:p w14:paraId="23F967FE" w14:textId="5D5BC004" w:rsidR="00D831DE" w:rsidRDefault="00D831DE" w:rsidP="00A323FA">
            <w:pPr>
              <w:adjustRightInd w:val="0"/>
              <w:snapToGrid w:val="0"/>
              <w:spacing w:line="276" w:lineRule="auto"/>
              <w:ind w:firstLineChars="200" w:firstLine="482"/>
              <w:rPr>
                <w:rFonts w:ascii="宋体" w:hAnsi="宋体" w:hint="eastAsia"/>
                <w:sz w:val="24"/>
              </w:rPr>
            </w:pPr>
            <w:r>
              <w:rPr>
                <w:rFonts w:ascii="宋体" w:hAnsi="宋体" w:hint="eastAsia"/>
                <w:b/>
                <w:bCs/>
                <w:sz w:val="24"/>
              </w:rPr>
              <w:t>回复：</w:t>
            </w:r>
            <w:r>
              <w:rPr>
                <w:rFonts w:ascii="宋体" w:hAnsi="宋体"/>
                <w:sz w:val="24"/>
              </w:rPr>
              <w:t>尊敬的投资者，您好！公司关于陕西伟天腾达科技有限公司、宁夏伟中能源科技有限公司的相关诉讼目前均已判决生效，详情请参见公司相关公告。感谢您的关注！</w:t>
            </w:r>
          </w:p>
          <w:p w14:paraId="2D7345E8" w14:textId="77777777" w:rsidR="005521A1" w:rsidRDefault="005521A1" w:rsidP="00A323FA">
            <w:pPr>
              <w:adjustRightInd w:val="0"/>
              <w:snapToGrid w:val="0"/>
              <w:spacing w:line="276" w:lineRule="auto"/>
              <w:ind w:firstLineChars="200" w:firstLine="480"/>
              <w:rPr>
                <w:rFonts w:ascii="宋体" w:hAnsi="宋体" w:hint="eastAsia"/>
                <w:sz w:val="24"/>
              </w:rPr>
            </w:pPr>
          </w:p>
          <w:p w14:paraId="1A7D6249" w14:textId="420E47B4" w:rsidR="005521A1" w:rsidRDefault="005521A1" w:rsidP="00A323FA">
            <w:pPr>
              <w:adjustRightInd w:val="0"/>
              <w:snapToGrid w:val="0"/>
              <w:spacing w:line="276" w:lineRule="auto"/>
              <w:ind w:firstLineChars="200" w:firstLine="482"/>
              <w:rPr>
                <w:rFonts w:ascii="宋体" w:hAnsi="宋体" w:hint="eastAsia"/>
              </w:rPr>
            </w:pPr>
            <w:r>
              <w:rPr>
                <w:rFonts w:ascii="宋体" w:hAnsi="宋体" w:hint="eastAsia"/>
                <w:b/>
                <w:bCs/>
                <w:sz w:val="24"/>
              </w:rPr>
              <w:t>问题4</w:t>
            </w:r>
            <w:r>
              <w:rPr>
                <w:rFonts w:ascii="宋体" w:hAnsi="宋体"/>
                <w:b/>
                <w:bCs/>
                <w:sz w:val="24"/>
              </w:rPr>
              <w:t>：</w:t>
            </w:r>
            <w:r>
              <w:rPr>
                <w:rFonts w:ascii="宋体" w:hAnsi="宋体"/>
                <w:sz w:val="24"/>
              </w:rPr>
              <w:t>调查案落地后相关赔偿官司目前有多少标的金额？未来对公司影响几何？</w:t>
            </w:r>
          </w:p>
          <w:p w14:paraId="573055F9" w14:textId="06E5B67C" w:rsidR="005521A1" w:rsidRDefault="005521A1" w:rsidP="00A323FA">
            <w:pPr>
              <w:adjustRightInd w:val="0"/>
              <w:snapToGrid w:val="0"/>
              <w:spacing w:line="276" w:lineRule="auto"/>
              <w:ind w:firstLineChars="200" w:firstLine="482"/>
              <w:rPr>
                <w:rFonts w:ascii="宋体" w:hAnsi="宋体" w:hint="eastAsia"/>
                <w:sz w:val="24"/>
              </w:rPr>
            </w:pPr>
            <w:r>
              <w:rPr>
                <w:rFonts w:ascii="宋体" w:hAnsi="宋体" w:hint="eastAsia"/>
                <w:b/>
                <w:bCs/>
                <w:sz w:val="24"/>
              </w:rPr>
              <w:t>回复：</w:t>
            </w:r>
            <w:r>
              <w:rPr>
                <w:rFonts w:ascii="宋体" w:hAnsi="宋体"/>
                <w:sz w:val="24"/>
              </w:rPr>
              <w:t>尊敬的投资者，您好！公司严格按照信息披露的相关规定履行信息披露义务。感谢您的关注！</w:t>
            </w:r>
          </w:p>
          <w:p w14:paraId="45DAD97C" w14:textId="77777777" w:rsidR="00D831DE" w:rsidRDefault="00D831DE" w:rsidP="00A323FA">
            <w:pPr>
              <w:adjustRightInd w:val="0"/>
              <w:snapToGrid w:val="0"/>
              <w:spacing w:line="276" w:lineRule="auto"/>
              <w:ind w:firstLineChars="200" w:firstLine="482"/>
              <w:jc w:val="center"/>
              <w:rPr>
                <w:rFonts w:ascii="宋体" w:hAnsi="宋体" w:hint="eastAsia"/>
                <w:b/>
                <w:sz w:val="24"/>
              </w:rPr>
            </w:pPr>
          </w:p>
          <w:p w14:paraId="794B6CA7" w14:textId="653DC18C" w:rsidR="006519ED" w:rsidRDefault="00D831DE" w:rsidP="00A323FA">
            <w:pPr>
              <w:adjustRightInd w:val="0"/>
              <w:snapToGrid w:val="0"/>
              <w:spacing w:line="276" w:lineRule="auto"/>
              <w:ind w:firstLineChars="200" w:firstLine="482"/>
              <w:rPr>
                <w:rFonts w:ascii="宋体" w:hAnsi="宋体" w:hint="eastAsia"/>
              </w:rPr>
            </w:pPr>
            <w:r>
              <w:rPr>
                <w:rFonts w:ascii="宋体" w:hAnsi="宋体" w:hint="eastAsia"/>
                <w:b/>
                <w:bCs/>
                <w:sz w:val="24"/>
              </w:rPr>
              <w:t>问题</w:t>
            </w:r>
            <w:r w:rsidR="005521A1">
              <w:rPr>
                <w:rFonts w:ascii="宋体" w:hAnsi="宋体" w:hint="eastAsia"/>
                <w:b/>
                <w:bCs/>
                <w:sz w:val="24"/>
              </w:rPr>
              <w:t>5</w:t>
            </w:r>
            <w:r>
              <w:rPr>
                <w:rFonts w:ascii="宋体" w:hAnsi="宋体"/>
                <w:b/>
                <w:bCs/>
                <w:sz w:val="24"/>
              </w:rPr>
              <w:t>：</w:t>
            </w:r>
            <w:r>
              <w:rPr>
                <w:rFonts w:ascii="宋体" w:hAnsi="宋体"/>
                <w:sz w:val="24"/>
              </w:rPr>
              <w:t>二季度原油价格持续高位，公司</w:t>
            </w:r>
            <w:r w:rsidR="00A64E92">
              <w:rPr>
                <w:rFonts w:ascii="宋体" w:hAnsi="宋体" w:hint="eastAsia"/>
                <w:sz w:val="24"/>
              </w:rPr>
              <w:t>l</w:t>
            </w:r>
            <w:r>
              <w:rPr>
                <w:rFonts w:ascii="宋体" w:hAnsi="宋体"/>
                <w:sz w:val="24"/>
              </w:rPr>
              <w:t>pg业务和改塑材料业务开展情况，简要介绍下原油价格波动对公司盈利的影响</w:t>
            </w:r>
          </w:p>
          <w:p w14:paraId="5D944903" w14:textId="6BC6DAF0" w:rsidR="006519ED" w:rsidRDefault="00D831DE" w:rsidP="00A323FA">
            <w:pPr>
              <w:adjustRightInd w:val="0"/>
              <w:snapToGrid w:val="0"/>
              <w:spacing w:line="276" w:lineRule="auto"/>
              <w:ind w:firstLineChars="200" w:firstLine="482"/>
              <w:rPr>
                <w:rFonts w:ascii="宋体" w:hAnsi="宋体" w:hint="eastAsia"/>
                <w:sz w:val="24"/>
              </w:rPr>
            </w:pPr>
            <w:r>
              <w:rPr>
                <w:rFonts w:ascii="宋体" w:hAnsi="宋体" w:hint="eastAsia"/>
                <w:b/>
                <w:bCs/>
                <w:sz w:val="24"/>
              </w:rPr>
              <w:t>回复：</w:t>
            </w:r>
            <w:r>
              <w:rPr>
                <w:rFonts w:ascii="宋体" w:hAnsi="宋体"/>
                <w:sz w:val="24"/>
              </w:rPr>
              <w:t>尊敬的投资者，您好！公司2026年上半年经营情况请详见公司后续披露的《2026年半年度报告》。感谢您的关注</w:t>
            </w:r>
            <w:r>
              <w:rPr>
                <w:rFonts w:ascii="宋体" w:hAnsi="宋体" w:hint="eastAsia"/>
                <w:sz w:val="24"/>
              </w:rPr>
              <w:t>！</w:t>
            </w:r>
          </w:p>
          <w:p w14:paraId="71D5BC06" w14:textId="77777777" w:rsidR="00D831DE" w:rsidRDefault="00D831DE" w:rsidP="00A323FA">
            <w:pPr>
              <w:adjustRightInd w:val="0"/>
              <w:snapToGrid w:val="0"/>
              <w:spacing w:line="276" w:lineRule="auto"/>
              <w:ind w:firstLineChars="200" w:firstLine="480"/>
              <w:rPr>
                <w:rFonts w:ascii="宋体" w:hAnsi="宋体" w:hint="eastAsia"/>
                <w:sz w:val="24"/>
              </w:rPr>
            </w:pPr>
          </w:p>
          <w:p w14:paraId="1CC1EC28" w14:textId="39199CD8" w:rsidR="006519ED" w:rsidRDefault="00D831DE" w:rsidP="00A323FA">
            <w:pPr>
              <w:adjustRightInd w:val="0"/>
              <w:snapToGrid w:val="0"/>
              <w:spacing w:line="276" w:lineRule="auto"/>
              <w:ind w:firstLineChars="200" w:firstLine="482"/>
              <w:rPr>
                <w:rFonts w:ascii="宋体" w:hAnsi="宋体" w:hint="eastAsia"/>
              </w:rPr>
            </w:pPr>
            <w:r>
              <w:rPr>
                <w:rFonts w:ascii="宋体" w:hAnsi="宋体" w:hint="eastAsia"/>
                <w:b/>
                <w:bCs/>
                <w:sz w:val="24"/>
              </w:rPr>
              <w:t>问题</w:t>
            </w:r>
            <w:r w:rsidR="005521A1">
              <w:rPr>
                <w:rFonts w:ascii="宋体" w:hAnsi="宋体" w:hint="eastAsia"/>
                <w:b/>
                <w:bCs/>
                <w:sz w:val="24"/>
              </w:rPr>
              <w:t>6</w:t>
            </w:r>
            <w:r>
              <w:rPr>
                <w:rFonts w:ascii="宋体" w:hAnsi="宋体" w:hint="eastAsia"/>
                <w:b/>
                <w:bCs/>
                <w:sz w:val="24"/>
              </w:rPr>
              <w:t>：</w:t>
            </w:r>
            <w:r>
              <w:rPr>
                <w:rFonts w:ascii="宋体" w:hAnsi="宋体"/>
                <w:sz w:val="24"/>
              </w:rPr>
              <w:t>方便说明一下武汉敏声的去年财报数据吗？</w:t>
            </w:r>
          </w:p>
          <w:p w14:paraId="568D7BDE" w14:textId="18AA56DD" w:rsidR="006519ED" w:rsidRDefault="00D831DE" w:rsidP="00A323FA">
            <w:pPr>
              <w:adjustRightInd w:val="0"/>
              <w:snapToGrid w:val="0"/>
              <w:spacing w:line="276" w:lineRule="auto"/>
              <w:ind w:firstLineChars="200" w:firstLine="482"/>
              <w:rPr>
                <w:rFonts w:ascii="宋体" w:hAnsi="宋体" w:hint="eastAsia"/>
                <w:sz w:val="24"/>
              </w:rPr>
            </w:pPr>
            <w:r>
              <w:rPr>
                <w:rFonts w:ascii="宋体" w:hAnsi="宋体" w:hint="eastAsia"/>
                <w:b/>
                <w:bCs/>
                <w:sz w:val="24"/>
              </w:rPr>
              <w:t>回复：</w:t>
            </w:r>
            <w:r>
              <w:rPr>
                <w:rFonts w:ascii="宋体" w:hAnsi="宋体"/>
                <w:sz w:val="24"/>
              </w:rPr>
              <w:t>尊敬的投资者，您好！2024年第三季度，公司对武汉敏声新技术有限公司不再具有重大影响，从长期股权投资重分类其他权益工具投资，详情请参见公司已披露的定期报告。感谢您的关注！</w:t>
            </w:r>
          </w:p>
          <w:p w14:paraId="6CEF5417" w14:textId="77777777" w:rsidR="005521A1" w:rsidRDefault="005521A1" w:rsidP="00A323FA">
            <w:pPr>
              <w:adjustRightInd w:val="0"/>
              <w:snapToGrid w:val="0"/>
              <w:spacing w:line="276" w:lineRule="auto"/>
              <w:ind w:firstLineChars="200" w:firstLine="480"/>
              <w:rPr>
                <w:rFonts w:ascii="宋体" w:hAnsi="宋体" w:hint="eastAsia"/>
                <w:sz w:val="24"/>
              </w:rPr>
            </w:pPr>
          </w:p>
          <w:p w14:paraId="0CD5DC7A" w14:textId="52A9EC2C" w:rsidR="006519ED" w:rsidRDefault="005521A1" w:rsidP="00A323FA">
            <w:pPr>
              <w:adjustRightInd w:val="0"/>
              <w:snapToGrid w:val="0"/>
              <w:spacing w:line="276" w:lineRule="auto"/>
              <w:ind w:firstLineChars="200" w:firstLine="482"/>
              <w:rPr>
                <w:rFonts w:ascii="宋体" w:hAnsi="宋体" w:hint="eastAsia"/>
              </w:rPr>
            </w:pPr>
            <w:r>
              <w:rPr>
                <w:rFonts w:ascii="宋体" w:hAnsi="宋体" w:hint="eastAsia"/>
                <w:b/>
                <w:bCs/>
                <w:sz w:val="24"/>
              </w:rPr>
              <w:t>问题7：</w:t>
            </w:r>
            <w:r>
              <w:rPr>
                <w:rFonts w:ascii="宋体" w:hAnsi="宋体"/>
                <w:sz w:val="24"/>
              </w:rPr>
              <w:t>请问领导目前针对历史信息披露违规事项的整改全部完成情况，何时能彻底消除其他风险警示相关条件、实现完全脱帽？</w:t>
            </w:r>
          </w:p>
          <w:p w14:paraId="0377EC39" w14:textId="10FF3E4A" w:rsidR="006519ED" w:rsidRDefault="00D831DE" w:rsidP="00A323FA">
            <w:pPr>
              <w:adjustRightInd w:val="0"/>
              <w:snapToGrid w:val="0"/>
              <w:spacing w:line="276" w:lineRule="auto"/>
              <w:ind w:firstLineChars="200" w:firstLine="482"/>
              <w:rPr>
                <w:rFonts w:ascii="宋体" w:hAnsi="宋体" w:hint="eastAsia"/>
                <w:sz w:val="24"/>
              </w:rPr>
            </w:pPr>
            <w:r>
              <w:rPr>
                <w:rFonts w:ascii="宋体" w:hAnsi="宋体" w:hint="eastAsia"/>
                <w:b/>
                <w:bCs/>
                <w:sz w:val="24"/>
              </w:rPr>
              <w:t>回复：</w:t>
            </w:r>
            <w:r>
              <w:rPr>
                <w:rFonts w:ascii="宋体" w:hAnsi="宋体"/>
                <w:sz w:val="24"/>
              </w:rPr>
              <w:t>尊敬的投资者，您好！根据《上海证券交易所股票上市规则》第9.8.8条“上市公司股票因第9.8.1条第一款第（七）项规定情形被实施其他风险警示后，同时符合下列条件的，可以向本所申请撤销对其股票实施的其他风险警示并披露：（一）中国证监会作出行政处罚决定书已满12个月；（二）公司已就行政处罚决定所涉事项对相应年度财务会计报告进行追溯重述”，详情请参见公司后续相关公告。感谢您的关注！</w:t>
            </w:r>
          </w:p>
          <w:p w14:paraId="7BD9B04A" w14:textId="77777777" w:rsidR="005521A1" w:rsidRDefault="005521A1" w:rsidP="00A323FA">
            <w:pPr>
              <w:adjustRightInd w:val="0"/>
              <w:snapToGrid w:val="0"/>
              <w:spacing w:line="276" w:lineRule="auto"/>
              <w:ind w:firstLineChars="200" w:firstLine="480"/>
              <w:rPr>
                <w:rFonts w:ascii="宋体" w:hAnsi="宋体" w:hint="eastAsia"/>
                <w:sz w:val="24"/>
              </w:rPr>
            </w:pPr>
          </w:p>
          <w:p w14:paraId="2AADE727" w14:textId="7E2B3DF1" w:rsidR="006519ED" w:rsidRDefault="005521A1" w:rsidP="00A323FA">
            <w:pPr>
              <w:adjustRightInd w:val="0"/>
              <w:snapToGrid w:val="0"/>
              <w:spacing w:line="276" w:lineRule="auto"/>
              <w:ind w:firstLineChars="200" w:firstLine="482"/>
              <w:rPr>
                <w:rFonts w:ascii="宋体" w:hAnsi="宋体" w:hint="eastAsia"/>
              </w:rPr>
            </w:pPr>
            <w:r>
              <w:rPr>
                <w:rFonts w:ascii="宋体" w:hAnsi="宋体" w:hint="eastAsia"/>
                <w:b/>
                <w:bCs/>
                <w:sz w:val="24"/>
              </w:rPr>
              <w:t>问题8：</w:t>
            </w:r>
            <w:r>
              <w:rPr>
                <w:rFonts w:ascii="宋体" w:hAnsi="宋体"/>
                <w:sz w:val="24"/>
              </w:rPr>
              <w:t>请问下公司目前已经摘星，下一步计划通过哪些方面做大做强公司业务，是否存在资产并购计划</w:t>
            </w:r>
          </w:p>
          <w:p w14:paraId="6C898F98" w14:textId="098C0132" w:rsidR="006519ED" w:rsidRDefault="00D831DE" w:rsidP="00A323FA">
            <w:pPr>
              <w:adjustRightInd w:val="0"/>
              <w:snapToGrid w:val="0"/>
              <w:spacing w:line="276" w:lineRule="auto"/>
              <w:ind w:firstLineChars="200" w:firstLine="482"/>
              <w:rPr>
                <w:rFonts w:ascii="宋体" w:hAnsi="宋体" w:hint="eastAsia"/>
                <w:sz w:val="24"/>
              </w:rPr>
            </w:pPr>
            <w:r>
              <w:rPr>
                <w:rFonts w:ascii="宋体" w:hAnsi="宋体" w:hint="eastAsia"/>
                <w:b/>
                <w:bCs/>
                <w:sz w:val="24"/>
              </w:rPr>
              <w:t>回复：</w:t>
            </w:r>
            <w:r>
              <w:rPr>
                <w:rFonts w:ascii="宋体" w:hAnsi="宋体"/>
                <w:sz w:val="24"/>
              </w:rPr>
              <w:t>尊敬的投资者，您好！公司将依据自身战略目标和经营</w:t>
            </w:r>
            <w:r>
              <w:rPr>
                <w:rFonts w:ascii="宋体" w:hAnsi="宋体"/>
                <w:sz w:val="24"/>
              </w:rPr>
              <w:lastRenderedPageBreak/>
              <w:t>情况拟定产业发展规划。如涉及资产并购，公司将按照相关法律法规及时履行信息披露义务。感谢您的关注！</w:t>
            </w:r>
          </w:p>
          <w:p w14:paraId="6C10AF26" w14:textId="77777777" w:rsidR="005521A1" w:rsidRDefault="005521A1" w:rsidP="00A323FA">
            <w:pPr>
              <w:adjustRightInd w:val="0"/>
              <w:snapToGrid w:val="0"/>
              <w:spacing w:line="276" w:lineRule="auto"/>
              <w:ind w:firstLineChars="200" w:firstLine="480"/>
              <w:rPr>
                <w:rFonts w:ascii="宋体" w:hAnsi="宋体" w:hint="eastAsia"/>
                <w:sz w:val="24"/>
              </w:rPr>
            </w:pPr>
          </w:p>
          <w:p w14:paraId="74569E8B" w14:textId="248617A9" w:rsidR="006519ED" w:rsidRDefault="005521A1" w:rsidP="00A323FA">
            <w:pPr>
              <w:adjustRightInd w:val="0"/>
              <w:snapToGrid w:val="0"/>
              <w:spacing w:line="276" w:lineRule="auto"/>
              <w:ind w:firstLineChars="200" w:firstLine="482"/>
              <w:rPr>
                <w:rFonts w:ascii="宋体" w:hAnsi="宋体" w:hint="eastAsia"/>
              </w:rPr>
            </w:pPr>
            <w:r>
              <w:rPr>
                <w:rFonts w:ascii="宋体" w:hAnsi="宋体" w:hint="eastAsia"/>
                <w:b/>
                <w:bCs/>
                <w:sz w:val="24"/>
              </w:rPr>
              <w:t>问题9：</w:t>
            </w:r>
            <w:r>
              <w:rPr>
                <w:rFonts w:ascii="宋体" w:hAnsi="宋体"/>
                <w:sz w:val="24"/>
              </w:rPr>
              <w:t>请问改性塑料业务持续微利甚至亏损的核心原因是什么？</w:t>
            </w:r>
          </w:p>
          <w:p w14:paraId="29D3A84B" w14:textId="2732F197" w:rsidR="006519ED" w:rsidRPr="00A323FA" w:rsidRDefault="00D831DE" w:rsidP="00A323FA">
            <w:pPr>
              <w:adjustRightInd w:val="0"/>
              <w:snapToGrid w:val="0"/>
              <w:spacing w:line="276" w:lineRule="auto"/>
              <w:ind w:firstLineChars="200" w:firstLine="482"/>
              <w:rPr>
                <w:rFonts w:ascii="宋体" w:hAnsi="宋体" w:hint="eastAsia"/>
                <w:sz w:val="24"/>
              </w:rPr>
            </w:pPr>
            <w:r>
              <w:rPr>
                <w:rFonts w:ascii="宋体" w:hAnsi="宋体" w:hint="eastAsia"/>
                <w:b/>
                <w:bCs/>
                <w:sz w:val="24"/>
              </w:rPr>
              <w:t>回复：</w:t>
            </w:r>
            <w:r>
              <w:rPr>
                <w:rFonts w:ascii="宋体" w:hAnsi="宋体"/>
                <w:sz w:val="24"/>
              </w:rPr>
              <w:t>尊敬的投资者，您好！公司改性塑料业务规模相对较小，产品品类相对单一，基于多重考虑采用定价偏低的营销策略，且在采购议价、研发投入、产品灵活性及市场影响力方面不具优势。具体请见公司关于2025年年度报告的信息披露监管问询的回复公告。感谢您的关注！</w:t>
            </w:r>
          </w:p>
        </w:tc>
      </w:tr>
    </w:tbl>
    <w:p w14:paraId="737DB9B2" w14:textId="77777777" w:rsidR="006519ED" w:rsidRDefault="006519ED" w:rsidP="005521A1">
      <w:pPr>
        <w:adjustRightInd w:val="0"/>
        <w:snapToGrid w:val="0"/>
        <w:spacing w:line="360" w:lineRule="auto"/>
        <w:rPr>
          <w:rFonts w:ascii="宋体" w:hAnsi="宋体" w:hint="eastAsia"/>
        </w:rPr>
      </w:pPr>
    </w:p>
    <w:p w14:paraId="3949C95E" w14:textId="77777777" w:rsidR="006519ED" w:rsidRDefault="006519ED" w:rsidP="005521A1">
      <w:pPr>
        <w:adjustRightInd w:val="0"/>
        <w:snapToGrid w:val="0"/>
        <w:spacing w:line="360" w:lineRule="auto"/>
        <w:rPr>
          <w:rFonts w:ascii="宋体" w:hAnsi="宋体" w:hint="eastAsia"/>
        </w:rPr>
      </w:pPr>
    </w:p>
    <w:sectPr w:rsidR="006519E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89E7" w14:textId="77777777" w:rsidR="00A97911" w:rsidRDefault="00A97911">
      <w:r>
        <w:separator/>
      </w:r>
    </w:p>
  </w:endnote>
  <w:endnote w:type="continuationSeparator" w:id="0">
    <w:p w14:paraId="6D0DFCB5" w14:textId="77777777" w:rsidR="00A97911" w:rsidRDefault="00A9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4C6" w14:textId="77777777" w:rsidR="00A323FA" w:rsidRDefault="00A323F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5022" w14:textId="77777777" w:rsidR="00A323FA" w:rsidRDefault="00A323F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2660" w14:textId="77777777" w:rsidR="00A323FA" w:rsidRDefault="00A323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A5E9" w14:textId="77777777" w:rsidR="00A97911" w:rsidRDefault="00A97911">
      <w:r>
        <w:separator/>
      </w:r>
    </w:p>
  </w:footnote>
  <w:footnote w:type="continuationSeparator" w:id="0">
    <w:p w14:paraId="3213917A" w14:textId="77777777" w:rsidR="00A97911" w:rsidRDefault="00A9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EDE3" w14:textId="77777777" w:rsidR="00A323FA" w:rsidRDefault="00A323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F7E2" w14:textId="77777777" w:rsidR="006519ED" w:rsidRDefault="00000000">
    <w:pPr>
      <w:pStyle w:val="a3"/>
      <w:tabs>
        <w:tab w:val="clear" w:pos="4153"/>
      </w:tabs>
      <w:jc w:val="right"/>
    </w:pPr>
    <w:r>
      <w:rPr>
        <w:rFonts w:hint="eastAsia"/>
      </w:rPr>
      <w:t>福建海钦能源集团股份有限公司投资者关系活动记录表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29FF" w14:textId="77777777" w:rsidR="00A323FA" w:rsidRDefault="00A323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6519ED"/>
    <w:rsid w:val="005521A1"/>
    <w:rsid w:val="006519ED"/>
    <w:rsid w:val="006740D3"/>
    <w:rsid w:val="00A323FA"/>
    <w:rsid w:val="00A64E92"/>
    <w:rsid w:val="00A67FA8"/>
    <w:rsid w:val="00A97911"/>
    <w:rsid w:val="00B65060"/>
    <w:rsid w:val="00C97B40"/>
    <w:rsid w:val="00D831DE"/>
    <w:rsid w:val="00F8711E"/>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2E455"/>
  <w15:docId w15:val="{0A8495A0-0862-493E-9504-1F6AF331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A323FA"/>
    <w:pPr>
      <w:tabs>
        <w:tab w:val="center" w:pos="4153"/>
        <w:tab w:val="right" w:pos="8306"/>
      </w:tabs>
      <w:snapToGrid w:val="0"/>
      <w:jc w:val="left"/>
    </w:pPr>
    <w:rPr>
      <w:sz w:val="18"/>
      <w:szCs w:val="18"/>
    </w:rPr>
  </w:style>
  <w:style w:type="character" w:customStyle="1" w:styleId="a7">
    <w:name w:val="页脚 字符"/>
    <w:basedOn w:val="a0"/>
    <w:link w:val="a6"/>
    <w:rsid w:val="00A323F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820</Words>
  <Characters>863</Characters>
  <Application>Microsoft Office Word</Application>
  <DocSecurity>0</DocSecurity>
  <Lines>50</Lines>
  <Paragraphs>41</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Alex Tang</cp:lastModifiedBy>
  <cp:revision>3</cp:revision>
  <dcterms:created xsi:type="dcterms:W3CDTF">2026-06-23T08:28:00Z</dcterms:created>
  <dcterms:modified xsi:type="dcterms:W3CDTF">2026-06-23T08:34:00Z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