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07D5B">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1AC0A62">
      <w:pPr>
        <w:pStyle w:val="5"/>
        <w:spacing w:before="1"/>
        <w:rPr>
          <w:rFonts w:ascii="Times New Roman" w:hAnsi="Times New Roman" w:cs="Times New Roman"/>
          <w:b w:val="0"/>
          <w:sz w:val="14"/>
        </w:rPr>
      </w:pPr>
    </w:p>
    <w:p w14:paraId="3022F118">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4D4396D3">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78ECF3B3">
      <w:pPr>
        <w:spacing w:before="4"/>
        <w:rPr>
          <w:rFonts w:ascii="Times New Roman" w:hAnsi="Times New Roman" w:cs="Times New Roman"/>
          <w:b/>
          <w:sz w:val="20"/>
        </w:rPr>
      </w:pPr>
    </w:p>
    <w:p w14:paraId="7411C11B">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4709611">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24</w:t>
      </w:r>
      <w:r>
        <w:rPr>
          <w:rFonts w:hint="eastAsia" w:ascii="Times New Roman" w:hAnsi="Times New Roman" w:cs="Times New Roman"/>
          <w:lang w:val="en-US"/>
        </w:rPr>
        <w:t>日</w:t>
      </w:r>
      <w:r>
        <w:rPr>
          <w:rFonts w:hint="eastAsia" w:ascii="Times New Roman" w:hAnsi="Times New Roman" w:cs="Times New Roman"/>
          <w:lang w:val="en-US" w:eastAsia="zh-CN"/>
        </w:rPr>
        <w:t>至</w:t>
      </w:r>
      <w:r>
        <w:rPr>
          <w:rFonts w:hint="eastAsia" w:ascii="Times New Roman" w:hAnsi="Times New Roman" w:cs="Times New Roman"/>
          <w:lang w:val="en-US"/>
        </w:rPr>
        <w:t>2026年</w:t>
      </w:r>
      <w:r>
        <w:rPr>
          <w:rFonts w:hint="eastAsia" w:ascii="Times New Roman" w:hAnsi="Times New Roman" w:cs="Times New Roman"/>
          <w:lang w:val="en-US" w:eastAsia="zh-CN"/>
        </w:rPr>
        <w:t>6</w:t>
      </w:r>
      <w:r>
        <w:rPr>
          <w:rFonts w:hint="eastAsia" w:ascii="Times New Roman" w:hAnsi="Times New Roman" w:cs="Times New Roman"/>
          <w:lang w:val="en-US"/>
        </w:rPr>
        <w:t>月</w:t>
      </w:r>
      <w:r>
        <w:rPr>
          <w:rFonts w:hint="eastAsia" w:ascii="Times New Roman" w:hAnsi="Times New Roman" w:cs="Times New Roman"/>
          <w:lang w:val="en-US" w:eastAsia="zh-CN"/>
        </w:rPr>
        <w:t>25</w:t>
      </w:r>
      <w:r>
        <w:rPr>
          <w:rFonts w:hint="eastAsia" w:ascii="Times New Roman" w:hAnsi="Times New Roman" w:cs="Times New Roman"/>
          <w:lang w:val="en-US"/>
        </w:rPr>
        <w:t>日</w:t>
      </w:r>
      <w:r>
        <w:rPr>
          <w:rFonts w:ascii="Times New Roman" w:hAnsi="Times New Roman" w:cs="Times New Roman"/>
        </w:rPr>
        <w:t>）</w:t>
      </w:r>
    </w:p>
    <w:p w14:paraId="1A27DEE6">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5906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863F3FC">
            <w:pPr>
              <w:pStyle w:val="16"/>
              <w:rPr>
                <w:rFonts w:ascii="Times New Roman" w:hAnsi="Times New Roman" w:cs="Times New Roman"/>
                <w:kern w:val="2"/>
                <w:sz w:val="24"/>
              </w:rPr>
            </w:pPr>
          </w:p>
        </w:tc>
        <w:tc>
          <w:tcPr>
            <w:tcW w:w="7044" w:type="dxa"/>
            <w:vMerge w:val="restart"/>
          </w:tcPr>
          <w:p w14:paraId="04D9859A">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586CA19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□业绩说明会</w:t>
            </w:r>
          </w:p>
          <w:p w14:paraId="6881773B">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rPr>
              <w:t xml:space="preserve"> </w:t>
            </w:r>
            <w:r>
              <w:rPr>
                <w:rFonts w:ascii="Times New Roman" w:hAnsi="Times New Roman" w:cs="Times New Roman"/>
                <w:kern w:val="2"/>
                <w:sz w:val="24"/>
              </w:rPr>
              <w:t>□路演活动</w:t>
            </w:r>
          </w:p>
          <w:p w14:paraId="39789C92">
            <w:pPr>
              <w:pStyle w:val="16"/>
              <w:rPr>
                <w:rFonts w:ascii="Times New Roman" w:hAnsi="Times New Roman" w:cs="Times New Roman"/>
                <w:kern w:val="2"/>
                <w:sz w:val="24"/>
              </w:rPr>
            </w:pPr>
            <w:r>
              <w:rPr>
                <w:rFonts w:ascii="Times New Roman" w:hAnsi="Times New Roman" w:cs="Times New Roman"/>
                <w:kern w:val="2"/>
                <w:sz w:val="24"/>
              </w:rPr>
              <w:t>□现场参观</w:t>
            </w:r>
          </w:p>
          <w:p w14:paraId="42EC937A">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038E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35000B5">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486751AF">
            <w:pPr>
              <w:pStyle w:val="16"/>
              <w:tabs>
                <w:tab w:val="left" w:pos="2985"/>
              </w:tabs>
              <w:spacing w:before="93"/>
              <w:ind w:left="104"/>
              <w:rPr>
                <w:rFonts w:ascii="Times New Roman" w:hAnsi="Times New Roman" w:cs="Times New Roman"/>
                <w:kern w:val="2"/>
                <w:sz w:val="24"/>
              </w:rPr>
            </w:pPr>
          </w:p>
        </w:tc>
      </w:tr>
      <w:tr w14:paraId="2B97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19BD2233">
            <w:pPr>
              <w:pStyle w:val="16"/>
              <w:rPr>
                <w:rFonts w:ascii="Times New Roman" w:hAnsi="Times New Roman" w:cs="Times New Roman"/>
                <w:kern w:val="2"/>
                <w:sz w:val="20"/>
              </w:rPr>
            </w:pPr>
          </w:p>
        </w:tc>
        <w:tc>
          <w:tcPr>
            <w:tcW w:w="7044" w:type="dxa"/>
            <w:vMerge w:val="continue"/>
          </w:tcPr>
          <w:p w14:paraId="69D19E5C">
            <w:pPr>
              <w:pStyle w:val="16"/>
              <w:spacing w:line="239" w:lineRule="exact"/>
              <w:ind w:left="104"/>
              <w:rPr>
                <w:rFonts w:ascii="Times New Roman" w:hAnsi="Times New Roman" w:cs="Times New Roman"/>
                <w:kern w:val="2"/>
                <w:sz w:val="24"/>
              </w:rPr>
            </w:pPr>
          </w:p>
        </w:tc>
      </w:tr>
      <w:tr w14:paraId="48AF1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831" w:type="dxa"/>
            <w:vAlign w:val="center"/>
          </w:tcPr>
          <w:p w14:paraId="1AF25D20">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5F08913D">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财信证券股份有限公司</w:t>
            </w:r>
          </w:p>
          <w:p w14:paraId="71844C25">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湖南省财信产业基金管理有限公司</w:t>
            </w:r>
          </w:p>
          <w:p w14:paraId="6F19B2E6">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湖南迪策投资有限公司</w:t>
            </w:r>
          </w:p>
          <w:p w14:paraId="7C92D788">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中邮创业基金管理股份有限公司</w:t>
            </w:r>
          </w:p>
          <w:p w14:paraId="0490A81A">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摩根基金管理(中国)有限公司</w:t>
            </w:r>
          </w:p>
          <w:p w14:paraId="265296AA">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国海证券股份有限公司</w:t>
            </w:r>
          </w:p>
        </w:tc>
      </w:tr>
      <w:tr w14:paraId="6264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4CDC8453">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477AFCD3">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2026年6月24日至2026年6月25日</w:t>
            </w:r>
          </w:p>
        </w:tc>
      </w:tr>
      <w:tr w14:paraId="08A2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2D39FA0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585DDCCA">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6BF8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72DCAF6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5F59F8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61BFE1D7">
            <w:pPr>
              <w:pStyle w:val="16"/>
              <w:spacing w:before="120" w:beforeLines="50" w:line="360" w:lineRule="auto"/>
              <w:jc w:val="both"/>
              <w:rPr>
                <w:rFonts w:hint="eastAsia"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32F8C42A">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407D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5E69247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01E779B4">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4ED0F1B3">
            <w:pPr>
              <w:pStyle w:val="18"/>
              <w:spacing w:before="120"/>
              <w:ind w:firstLine="482"/>
            </w:pPr>
            <w:r>
              <w:rPr>
                <w:rFonts w:hint="eastAsia"/>
                <w:b/>
                <w:bCs/>
              </w:rPr>
              <w:t>一、请介绍一下公司2025年度业绩情况</w:t>
            </w:r>
            <w:r>
              <w:rPr>
                <w:rFonts w:hint="eastAsia"/>
              </w:rPr>
              <w:t>？</w:t>
            </w:r>
          </w:p>
          <w:p w14:paraId="4EA476DE">
            <w:pPr>
              <w:pStyle w:val="18"/>
              <w:spacing w:before="120"/>
              <w:ind w:firstLine="480"/>
            </w:pPr>
            <w:r>
              <w:rPr>
                <w:rFonts w:hint="eastAsia"/>
              </w:rPr>
              <w:t>2025年度，公司持续深化技术研发及市场拓展，经营业绩稳健提升。公司实现营业收入100,042.82万元，与去年同期相比上升31.80%；实现归属于母公司所有者的净利润18,664.52万元，与去年同期相比上升74.50%；实现归属于母公司所有者的扣除非经常性损益的净利润18,492.51万元，与去年同期相比上升77.28%。报告期内，公司经营业绩的提升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02800E49">
            <w:pPr>
              <w:pStyle w:val="18"/>
              <w:spacing w:before="120"/>
              <w:ind w:left="0" w:leftChars="0" w:firstLine="0" w:firstLineChars="0"/>
            </w:pPr>
          </w:p>
          <w:p w14:paraId="2BFE71C7">
            <w:pPr>
              <w:pStyle w:val="18"/>
              <w:spacing w:before="120"/>
              <w:ind w:firstLine="482"/>
            </w:pPr>
            <w:r>
              <w:rPr>
                <w:rFonts w:hint="eastAsia"/>
                <w:b/>
                <w:bCs/>
                <w:lang w:val="en-US" w:eastAsia="zh-CN"/>
              </w:rPr>
              <w:t>二</w:t>
            </w:r>
            <w:r>
              <w:rPr>
                <w:rFonts w:hint="eastAsia"/>
                <w:b/>
                <w:bCs/>
              </w:rPr>
              <w:t>、请介绍一下公司2026年第一季度业绩情况</w:t>
            </w:r>
            <w:r>
              <w:rPr>
                <w:rFonts w:hint="eastAsia"/>
              </w:rPr>
              <w:t>？</w:t>
            </w:r>
          </w:p>
          <w:p w14:paraId="0336A2ED">
            <w:pPr>
              <w:pStyle w:val="18"/>
              <w:spacing w:before="120"/>
              <w:ind w:firstLine="480"/>
              <w:rPr>
                <w:rFonts w:hint="eastAsia"/>
              </w:rPr>
            </w:pPr>
            <w:r>
              <w:rPr>
                <w:rFonts w:hint="eastAsia"/>
              </w:rPr>
              <w:t>2026年第一季度，公司实现营业收入41,811.94万元，与去年同期相比增长88.26%，</w:t>
            </w:r>
            <w:r>
              <w:t>主要系</w:t>
            </w:r>
            <w:r>
              <w:rPr>
                <w:rFonts w:hint="eastAsia"/>
              </w:rPr>
              <w:t>：报告期内，在主要原材料碳化钨价格持续上涨的背景下，公司依托资金与规模双重优势，产品整体实现量价齐升。</w:t>
            </w:r>
            <w:r>
              <w:t>实现归属于</w:t>
            </w:r>
            <w:r>
              <w:rPr>
                <w:rFonts w:hint="eastAsia"/>
              </w:rPr>
              <w:t>母公司</w:t>
            </w:r>
            <w:r>
              <w:t>所有者的净利润</w:t>
            </w:r>
            <w:r>
              <w:rPr>
                <w:rFonts w:hint="eastAsia"/>
              </w:rPr>
              <w:t>17,518.92</w:t>
            </w:r>
            <w:r>
              <w:t>万元，与去年同期相比</w:t>
            </w:r>
            <w:r>
              <w:rPr>
                <w:rFonts w:hint="eastAsia"/>
              </w:rPr>
              <w:t>增长499.47</w:t>
            </w:r>
            <w:r>
              <w:t>%；实现归属于母</w:t>
            </w:r>
            <w:r>
              <w:rPr>
                <w:rFonts w:hint="eastAsia"/>
              </w:rPr>
              <w:t>公司</w:t>
            </w:r>
            <w:r>
              <w:t>所有者的扣除非经常性损益的净利润</w:t>
            </w:r>
            <w:r>
              <w:rPr>
                <w:rFonts w:hint="eastAsia"/>
              </w:rPr>
              <w:t>17,451.82</w:t>
            </w:r>
            <w:r>
              <w:t>万元，与去年同期相比</w:t>
            </w:r>
            <w:r>
              <w:rPr>
                <w:rFonts w:hint="eastAsia"/>
              </w:rPr>
              <w:t>增长518.19</w:t>
            </w:r>
            <w:r>
              <w:t>%</w:t>
            </w:r>
            <w:r>
              <w:rPr>
                <w:rFonts w:hint="eastAsia"/>
              </w:rPr>
              <w:t>，主要系：1、公司营业收入增长；2、公司毛利率提升；3、伴随营业收入增长带来的规模效应，公司期间费率有所下降。</w:t>
            </w:r>
          </w:p>
          <w:p w14:paraId="29CB293B">
            <w:pPr>
              <w:pStyle w:val="18"/>
              <w:spacing w:before="120"/>
              <w:ind w:firstLine="480"/>
              <w:rPr>
                <w:rFonts w:hint="eastAsia"/>
              </w:rPr>
            </w:pPr>
          </w:p>
          <w:p w14:paraId="0B6E48EA">
            <w:pPr>
              <w:pStyle w:val="18"/>
              <w:numPr>
                <w:ilvl w:val="0"/>
                <w:numId w:val="1"/>
              </w:numPr>
              <w:spacing w:before="120"/>
              <w:ind w:firstLine="482"/>
              <w:rPr>
                <w:rFonts w:hint="eastAsia"/>
                <w:b/>
                <w:bCs/>
              </w:rPr>
            </w:pPr>
            <w:r>
              <w:rPr>
                <w:rFonts w:hint="eastAsia"/>
                <w:b/>
                <w:bCs/>
              </w:rPr>
              <w:t>请介绍一下公司202</w:t>
            </w:r>
            <w:r>
              <w:rPr>
                <w:rFonts w:hint="eastAsia"/>
                <w:b/>
                <w:bCs/>
                <w:lang w:val="en-US" w:eastAsia="zh-CN"/>
              </w:rPr>
              <w:t>5</w:t>
            </w:r>
            <w:r>
              <w:rPr>
                <w:rFonts w:hint="eastAsia"/>
                <w:b/>
                <w:bCs/>
              </w:rPr>
              <w:t>年度经营活动现金流量净额情况？</w:t>
            </w:r>
          </w:p>
          <w:p w14:paraId="739DA7C2">
            <w:pPr>
              <w:pStyle w:val="18"/>
              <w:spacing w:before="120"/>
              <w:ind w:firstLine="480"/>
              <w:rPr>
                <w:rFonts w:hint="eastAsia"/>
              </w:rPr>
            </w:pPr>
            <w:r>
              <w:rPr>
                <w:rFonts w:hint="eastAsia"/>
              </w:rPr>
              <w:t>202</w:t>
            </w:r>
            <w:r>
              <w:rPr>
                <w:rFonts w:hint="eastAsia"/>
                <w:lang w:val="en-US" w:eastAsia="zh-CN"/>
              </w:rPr>
              <w:t>5</w:t>
            </w:r>
            <w:r>
              <w:rPr>
                <w:rFonts w:hint="eastAsia"/>
              </w:rPr>
              <w:t>年度，经营活动产生的现金流量净额为279,723,964.03万元，同比增加137.74%，主要系公司营业收入增加，同时公司加强应收账款管理，本期销售商品、提供劳务收到的现金增加以及本期采购支付方式中票据结算金额增加，购买商品、接受劳务支付的现金减少所致。</w:t>
            </w:r>
          </w:p>
          <w:p w14:paraId="6613D678">
            <w:pPr>
              <w:pStyle w:val="18"/>
              <w:spacing w:before="120"/>
              <w:ind w:firstLine="480"/>
              <w:rPr>
                <w:rFonts w:hint="eastAsia"/>
              </w:rPr>
            </w:pPr>
          </w:p>
          <w:p w14:paraId="340CAC3F">
            <w:pPr>
              <w:spacing w:before="120" w:beforeLines="50" w:after="120" w:afterLines="50" w:line="360" w:lineRule="auto"/>
              <w:ind w:firstLine="482" w:firstLineChars="200"/>
              <w:rPr>
                <w:rFonts w:ascii="Times New Roman" w:hAnsi="Times New Roman" w:cs="Times New Roman"/>
                <w:b/>
                <w:bCs/>
                <w:kern w:val="2"/>
                <w:sz w:val="24"/>
                <w:szCs w:val="24"/>
                <w:lang w:val="en-US" w:bidi="ar-SA"/>
              </w:rPr>
            </w:pPr>
            <w:r>
              <w:rPr>
                <w:rFonts w:hint="eastAsia" w:ascii="Times New Roman" w:hAnsi="Times New Roman" w:cs="Times New Roman"/>
                <w:b/>
                <w:bCs/>
                <w:kern w:val="2"/>
                <w:sz w:val="24"/>
                <w:szCs w:val="24"/>
                <w:lang w:val="en-US" w:eastAsia="zh-CN"/>
              </w:rPr>
              <w:t>四</w:t>
            </w:r>
            <w:r>
              <w:rPr>
                <w:rFonts w:hint="eastAsia" w:ascii="Times New Roman" w:hAnsi="Times New Roman" w:cs="Times New Roman"/>
                <w:b/>
                <w:bCs/>
                <w:kern w:val="2"/>
                <w:sz w:val="24"/>
                <w:szCs w:val="24"/>
                <w:lang w:val="en-US"/>
              </w:rPr>
              <w:t>、</w:t>
            </w:r>
            <w:r>
              <w:rPr>
                <w:rFonts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rPr>
              <w:t>的</w:t>
            </w:r>
            <w:r>
              <w:rPr>
                <w:rFonts w:hint="eastAsia" w:ascii="Times New Roman" w:hAnsi="Times New Roman" w:cs="Times New Roman"/>
                <w:b/>
                <w:bCs/>
                <w:kern w:val="2"/>
                <w:sz w:val="24"/>
                <w:szCs w:val="24"/>
                <w:lang w:val="en-US" w:eastAsia="zh-CN"/>
              </w:rPr>
              <w:t>采购</w:t>
            </w:r>
            <w:r>
              <w:rPr>
                <w:rFonts w:ascii="Times New Roman" w:hAnsi="Times New Roman" w:cs="Times New Roman"/>
                <w:b/>
                <w:bCs/>
                <w:kern w:val="2"/>
                <w:sz w:val="24"/>
                <w:szCs w:val="24"/>
              </w:rPr>
              <w:t>模式？</w:t>
            </w:r>
          </w:p>
          <w:p w14:paraId="589AED31">
            <w:pPr>
              <w:pStyle w:val="16"/>
              <w:spacing w:before="50" w:after="50"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公司主要原材料包括碳化钨粉、硬质合金棒材、钴粉和钽铌固溶体等。公司采购部对主要原材料采购工作实行统一管理，根据生产计划和市场情况储备合理库存；公司通过向合格供应商询价和比价方式确定采购价格，在对主要原材料的品质、价格、交货期等进行综合考量后，安排订单采购；货物到厂后需进行入厂检验，检验合格后方可对物料进行入库。</w:t>
            </w:r>
          </w:p>
          <w:p w14:paraId="6B993D19">
            <w:pPr>
              <w:pStyle w:val="16"/>
              <w:spacing w:before="50" w:after="50" w:line="360" w:lineRule="auto"/>
              <w:ind w:firstLine="480" w:firstLineChars="200"/>
              <w:jc w:val="both"/>
              <w:rPr>
                <w:rFonts w:hint="eastAsia"/>
              </w:rPr>
            </w:pPr>
            <w:r>
              <w:rPr>
                <w:rFonts w:hint="default" w:ascii="Times New Roman" w:hAnsi="Times New Roman" w:cs="Times New Roman"/>
                <w:sz w:val="24"/>
                <w:szCs w:val="24"/>
              </w:rPr>
              <w:t>公司与碳化钨粉、硬质合金棒材、钴粉和钽铌固溶体等关键原材料供应商建立了长期、稳定的合作关系。</w:t>
            </w:r>
          </w:p>
          <w:p w14:paraId="640B01F8">
            <w:pPr>
              <w:pStyle w:val="18"/>
              <w:spacing w:before="120"/>
              <w:ind w:firstLine="480"/>
              <w:rPr>
                <w:rFonts w:hint="eastAsia"/>
                <w:lang w:val="en-US" w:eastAsia="zh-CN"/>
              </w:rPr>
            </w:pPr>
          </w:p>
          <w:p w14:paraId="254257BC">
            <w:pPr>
              <w:spacing w:before="120" w:beforeLines="50" w:after="120" w:afterLines="50" w:line="360" w:lineRule="auto"/>
              <w:ind w:firstLine="482" w:firstLineChars="200"/>
              <w:rPr>
                <w:rFonts w:hint="eastAsia"/>
                <w:b/>
                <w:bCs/>
                <w:sz w:val="24"/>
                <w:szCs w:val="24"/>
                <w:lang w:val="en-US"/>
              </w:rPr>
            </w:pPr>
            <w:r>
              <w:rPr>
                <w:rFonts w:hint="eastAsia" w:cs="Times New Roman"/>
                <w:b/>
                <w:bCs/>
                <w:sz w:val="24"/>
                <w:szCs w:val="24"/>
                <w:lang w:val="en-US" w:eastAsia="zh-CN"/>
              </w:rPr>
              <w:t>五、</w:t>
            </w:r>
            <w:r>
              <w:rPr>
                <w:rFonts w:hint="eastAsia"/>
                <w:b/>
                <w:bCs/>
                <w:sz w:val="24"/>
                <w:szCs w:val="24"/>
                <w:lang w:val="en-US"/>
              </w:rPr>
              <w:t>请介绍一下公司的</w:t>
            </w:r>
            <w:r>
              <w:rPr>
                <w:rFonts w:hint="eastAsia"/>
                <w:b/>
                <w:bCs/>
                <w:sz w:val="24"/>
                <w:szCs w:val="24"/>
                <w:lang w:val="en-US" w:eastAsia="zh-CN"/>
              </w:rPr>
              <w:t>装备</w:t>
            </w:r>
            <w:r>
              <w:rPr>
                <w:rFonts w:hint="eastAsia"/>
                <w:b/>
                <w:bCs/>
                <w:sz w:val="24"/>
                <w:szCs w:val="24"/>
                <w:lang w:val="en-US"/>
              </w:rPr>
              <w:t>优势？</w:t>
            </w:r>
          </w:p>
          <w:p w14:paraId="4DBF7FC0">
            <w:pPr>
              <w:pStyle w:val="18"/>
              <w:spacing w:before="120" w:after="120" w:afterLines="50"/>
              <w:ind w:firstLine="480"/>
              <w:rPr>
                <w:rFonts w:hint="eastAsia"/>
              </w:rPr>
            </w:pPr>
            <w:r>
              <w:rPr>
                <w:rFonts w:hint="eastAsia"/>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3AE20354">
            <w:pPr>
              <w:pStyle w:val="18"/>
              <w:spacing w:before="120" w:after="120" w:afterLines="50"/>
              <w:ind w:firstLine="480"/>
              <w:rPr>
                <w:rFonts w:hint="eastAsia"/>
              </w:rPr>
            </w:pPr>
          </w:p>
          <w:p w14:paraId="001F5E09">
            <w:pPr>
              <w:spacing w:before="120" w:beforeLines="50" w:after="120" w:afterLines="50" w:line="360" w:lineRule="auto"/>
              <w:ind w:firstLine="482" w:firstLineChars="200"/>
              <w:rPr>
                <w:rFonts w:ascii="Times New Roman" w:hAnsi="Times New Roman" w:cs="Times New Roman"/>
                <w:b/>
                <w:bCs/>
                <w:kern w:val="2"/>
                <w:sz w:val="24"/>
                <w:szCs w:val="24"/>
                <w:lang w:val="en-US" w:bidi="ar-SA"/>
              </w:rPr>
            </w:pPr>
            <w:r>
              <w:rPr>
                <w:rFonts w:hint="eastAsia" w:ascii="Times New Roman" w:hAnsi="Times New Roman" w:cs="Times New Roman"/>
                <w:b/>
                <w:bCs/>
                <w:kern w:val="2"/>
                <w:sz w:val="24"/>
                <w:szCs w:val="24"/>
                <w:lang w:val="en-US" w:eastAsia="zh-CN"/>
              </w:rPr>
              <w:t>六</w:t>
            </w:r>
            <w:r>
              <w:rPr>
                <w:rFonts w:hint="eastAsia" w:ascii="Times New Roman" w:hAnsi="Times New Roman" w:cs="Times New Roman"/>
                <w:b/>
                <w:bCs/>
                <w:kern w:val="2"/>
                <w:sz w:val="24"/>
                <w:szCs w:val="24"/>
                <w:lang w:val="en-US"/>
              </w:rPr>
              <w:t>、</w:t>
            </w:r>
            <w:r>
              <w:rPr>
                <w:rFonts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rPr>
              <w:t>的</w:t>
            </w:r>
            <w:r>
              <w:rPr>
                <w:rFonts w:hint="eastAsia" w:ascii="Times New Roman" w:hAnsi="Times New Roman" w:cs="Times New Roman"/>
                <w:b/>
                <w:bCs/>
                <w:kern w:val="2"/>
                <w:sz w:val="24"/>
                <w:szCs w:val="24"/>
                <w:lang w:val="en-US" w:eastAsia="zh-CN"/>
              </w:rPr>
              <w:t>生产优势</w:t>
            </w:r>
            <w:r>
              <w:rPr>
                <w:rFonts w:ascii="Times New Roman" w:hAnsi="Times New Roman" w:cs="Times New Roman"/>
                <w:b/>
                <w:bCs/>
                <w:kern w:val="2"/>
                <w:sz w:val="24"/>
                <w:szCs w:val="24"/>
              </w:rPr>
              <w:t>？</w:t>
            </w:r>
          </w:p>
          <w:p w14:paraId="229ABDC2">
            <w:pPr>
              <w:pStyle w:val="16"/>
              <w:spacing w:before="50" w:after="50" w:line="360" w:lineRule="auto"/>
              <w:ind w:firstLine="480" w:firstLineChars="200"/>
              <w:jc w:val="both"/>
              <w:rPr>
                <w:rFonts w:hint="eastAsia"/>
              </w:rPr>
            </w:pPr>
            <w:r>
              <w:rPr>
                <w:rFonts w:hint="default" w:ascii="Times New Roman" w:hAnsi="Times New Roman" w:cs="Times New Roman"/>
                <w:sz w:val="24"/>
                <w:szCs w:val="24"/>
              </w:rPr>
              <w:t>公司是国内硬质合金数控刀具行业内少数具备从配料、球磨、喷雾干燥、压制成型、烧结、研磨深加工、涂层和自动包装完整生产工序的企业，同时掌握产品槽型开发和精密模具制备能力，可以实现由粉体原材料到最终硬质合金数控刀具全流程自主可控的生产，具体体现为：①公司从源头上对原材料的成分进行准确鉴定，并预先考虑到后续的压制、烧结和涂层工艺过程对关键碳成分的影响，设置基体材料最优成份和结构，保证产品物理性能、精度尺寸的稳定性和可靠性，提高了产品的生产良率（直通率95%以上）；②高精度模具制备能力，将压制精度水平提升到研磨加工精度水平，直接“压制-烧结一次成型”后的刀片内切圆精度控制在±0.025毫米（mm）以内，达到E级产品精度要求，极大地提高了公司的生产效率；③依托公司完整的生产制造链，公司减少研磨深加工工序和表面涂层工序的外协加工，缩短了生产周期并降低了生产成本。</w:t>
            </w:r>
          </w:p>
          <w:p w14:paraId="032B21ED">
            <w:pPr>
              <w:pStyle w:val="18"/>
              <w:spacing w:before="120" w:after="120" w:afterLines="50"/>
              <w:ind w:firstLine="480"/>
              <w:rPr>
                <w:rFonts w:hint="eastAsia"/>
              </w:rPr>
            </w:pPr>
          </w:p>
          <w:p w14:paraId="07B7ACF6">
            <w:pPr>
              <w:pStyle w:val="18"/>
              <w:spacing w:before="120" w:after="120" w:afterLines="50"/>
              <w:ind w:firstLine="482"/>
              <w:rPr>
                <w:rFonts w:hint="eastAsia"/>
                <w:b/>
                <w:bCs/>
                <w:szCs w:val="24"/>
                <w:lang w:val="en-US" w:eastAsia="zh-CN"/>
              </w:rPr>
            </w:pPr>
            <w:r>
              <w:rPr>
                <w:rFonts w:hint="eastAsia"/>
                <w:b/>
                <w:bCs/>
                <w:szCs w:val="24"/>
                <w:lang w:val="en-US" w:eastAsia="zh-CN"/>
              </w:rPr>
              <w:t>七、请简要介绍公司在PCB棒材行业的布局和进展情况？</w:t>
            </w:r>
          </w:p>
          <w:p w14:paraId="7159D42B">
            <w:pPr>
              <w:pStyle w:val="18"/>
              <w:rPr>
                <w:rFonts w:hint="eastAsia"/>
                <w:szCs w:val="24"/>
                <w:lang w:val="en-US" w:eastAsia="zh-CN"/>
              </w:rPr>
            </w:pPr>
            <w:r>
              <w:rPr>
                <w:rFonts w:hint="eastAsia"/>
                <w:szCs w:val="24"/>
                <w:lang w:val="en-US" w:eastAsia="zh-CN"/>
              </w:rPr>
              <w:t>随着AI产业的兴起，对PCB钻针的需求成倍增长，而其上游的PCB棒材及纳米级碳化钨粉末更是制约行业发展的关键。公司浸淫数控刀具研发生产多年，积累了丰富的刀具棒材生产经验。自2025年下半年以来，公司结合自身技术优势并引进PCB棒材生产的新工艺，于近期建成了PCB棒材生产线</w:t>
            </w:r>
            <w:r>
              <w:rPr>
                <w:rFonts w:hint="eastAsia" w:ascii="宋体" w:hAnsi="宋体" w:eastAsia="宋体" w:cs="宋体"/>
                <w:color w:val="000000"/>
                <w:sz w:val="24"/>
                <w:shd w:val="clear" w:color="auto" w:fill="FFFFFF"/>
              </w:rPr>
              <w:t>，</w:t>
            </w:r>
            <w:r>
              <w:rPr>
                <w:rFonts w:hint="eastAsia" w:ascii="宋体" w:hAnsi="宋体" w:cs="宋体"/>
                <w:color w:val="000000"/>
                <w:sz w:val="24"/>
                <w:shd w:val="clear" w:color="auto" w:fill="FFFFFF"/>
                <w:lang w:val="en-US" w:eastAsia="zh-CN"/>
              </w:rPr>
              <w:t>目前</w:t>
            </w:r>
            <w:r>
              <w:rPr>
                <w:rFonts w:hint="eastAsia" w:ascii="宋体" w:hAnsi="宋体" w:eastAsia="宋体" w:cs="宋体"/>
                <w:color w:val="000000"/>
                <w:sz w:val="24"/>
                <w:shd w:val="clear" w:color="auto" w:fill="FFFFFF"/>
              </w:rPr>
              <w:t>正在给下游客户送样</w:t>
            </w:r>
            <w:r>
              <w:rPr>
                <w:rFonts w:hint="eastAsia"/>
                <w:szCs w:val="24"/>
                <w:lang w:val="en-US" w:eastAsia="zh-CN"/>
              </w:rPr>
              <w:t>。</w:t>
            </w:r>
          </w:p>
          <w:p w14:paraId="3CB9B50C">
            <w:pPr>
              <w:pStyle w:val="18"/>
              <w:spacing w:before="120"/>
              <w:ind w:left="0" w:leftChars="0" w:firstLine="0" w:firstLineChars="0"/>
              <w:rPr>
                <w:rFonts w:hint="eastAsia"/>
                <w:lang w:val="en-US" w:eastAsia="zh-CN"/>
              </w:rPr>
            </w:pPr>
          </w:p>
          <w:p w14:paraId="3337B9BA">
            <w:pPr>
              <w:spacing w:before="120" w:beforeLines="50" w:after="120" w:afterLines="50" w:line="360" w:lineRule="auto"/>
              <w:ind w:firstLine="482" w:firstLineChars="200"/>
              <w:rPr>
                <w:rFonts w:hint="eastAsia"/>
                <w:b/>
                <w:bCs/>
                <w:szCs w:val="24"/>
                <w:lang w:val="en-US"/>
              </w:rPr>
            </w:pPr>
            <w:r>
              <w:rPr>
                <w:rFonts w:hint="eastAsia" w:cs="Times New Roman"/>
                <w:b/>
                <w:bCs/>
                <w:sz w:val="24"/>
                <w:szCs w:val="24"/>
                <w:lang w:val="en-US" w:eastAsia="zh-CN"/>
              </w:rPr>
              <w:t>八</w:t>
            </w:r>
            <w:bookmarkStart w:id="0" w:name="_GoBack"/>
            <w:bookmarkEnd w:id="0"/>
            <w:r>
              <w:rPr>
                <w:rFonts w:hint="eastAsia" w:cs="Times New Roman"/>
                <w:b/>
                <w:bCs/>
                <w:sz w:val="24"/>
                <w:szCs w:val="24"/>
                <w:lang w:val="en-US" w:eastAsia="zh-CN"/>
              </w:rPr>
              <w:t>、</w:t>
            </w:r>
            <w:r>
              <w:rPr>
                <w:rFonts w:hint="eastAsia" w:cs="Times New Roman"/>
                <w:b/>
                <w:bCs/>
                <w:sz w:val="24"/>
                <w:szCs w:val="24"/>
              </w:rPr>
              <w:t>请问未来几年刀具企业的成长空间主要来自哪些方面？</w:t>
            </w:r>
          </w:p>
          <w:p w14:paraId="53B202B9">
            <w:pPr>
              <w:pStyle w:val="18"/>
              <w:rPr>
                <w:rFonts w:hint="eastAsia"/>
                <w:szCs w:val="24"/>
                <w:lang w:val="en-US" w:eastAsia="zh-CN"/>
              </w:rPr>
            </w:pPr>
            <w:r>
              <w:rPr>
                <w:rFonts w:hint="eastAsia"/>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tc>
      </w:tr>
      <w:tr w14:paraId="55F0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30238B">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A2D1A56">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2BCF7744">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94B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21F6D981">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145A11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585D3A93">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3FA2B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2FD6E78">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6A5FB947">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58A0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02E98DA">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2BB0743C">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2026年6月24日至2026年6月25日</w:t>
            </w:r>
          </w:p>
        </w:tc>
      </w:tr>
    </w:tbl>
    <w:p w14:paraId="71D38FEC">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72C9">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54A3A18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54A3A18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20B4B"/>
    <w:multiLevelType w:val="singleLevel"/>
    <w:tmpl w:val="B9420B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A6650"/>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C3574"/>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3FD2"/>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D6A53"/>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50C04"/>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364E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6EB1"/>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6E19"/>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2D2227"/>
    <w:rsid w:val="0155753B"/>
    <w:rsid w:val="01584F58"/>
    <w:rsid w:val="01635C49"/>
    <w:rsid w:val="0166457E"/>
    <w:rsid w:val="016D1D26"/>
    <w:rsid w:val="017E34AF"/>
    <w:rsid w:val="017E6BCA"/>
    <w:rsid w:val="01891B53"/>
    <w:rsid w:val="018C1DA4"/>
    <w:rsid w:val="0192202D"/>
    <w:rsid w:val="0193608E"/>
    <w:rsid w:val="01A73D87"/>
    <w:rsid w:val="01AD5116"/>
    <w:rsid w:val="01C90C10"/>
    <w:rsid w:val="01C963AC"/>
    <w:rsid w:val="01D15B17"/>
    <w:rsid w:val="01D60B10"/>
    <w:rsid w:val="01E274B5"/>
    <w:rsid w:val="01F57643"/>
    <w:rsid w:val="01F62F61"/>
    <w:rsid w:val="01F97CBF"/>
    <w:rsid w:val="021D608B"/>
    <w:rsid w:val="023B2668"/>
    <w:rsid w:val="023C1CAA"/>
    <w:rsid w:val="025008C3"/>
    <w:rsid w:val="02583992"/>
    <w:rsid w:val="025905B8"/>
    <w:rsid w:val="026305F6"/>
    <w:rsid w:val="02671768"/>
    <w:rsid w:val="02880C6E"/>
    <w:rsid w:val="029F7154"/>
    <w:rsid w:val="02B23B3F"/>
    <w:rsid w:val="02CD3CC1"/>
    <w:rsid w:val="02DA23DE"/>
    <w:rsid w:val="02EF1E8A"/>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C055D4"/>
    <w:rsid w:val="03E54643"/>
    <w:rsid w:val="03F226D3"/>
    <w:rsid w:val="03F628C7"/>
    <w:rsid w:val="03FA44D2"/>
    <w:rsid w:val="03FF6C18"/>
    <w:rsid w:val="04222816"/>
    <w:rsid w:val="044E0E32"/>
    <w:rsid w:val="045A3D27"/>
    <w:rsid w:val="046249F0"/>
    <w:rsid w:val="04671EF4"/>
    <w:rsid w:val="04853043"/>
    <w:rsid w:val="04A9250C"/>
    <w:rsid w:val="04B521F7"/>
    <w:rsid w:val="04BD38C2"/>
    <w:rsid w:val="04CB3A39"/>
    <w:rsid w:val="04E5656E"/>
    <w:rsid w:val="04FE33F0"/>
    <w:rsid w:val="05076DDD"/>
    <w:rsid w:val="05183735"/>
    <w:rsid w:val="05204B33"/>
    <w:rsid w:val="05207A41"/>
    <w:rsid w:val="05290F57"/>
    <w:rsid w:val="05407950"/>
    <w:rsid w:val="054D733B"/>
    <w:rsid w:val="056A7B0A"/>
    <w:rsid w:val="057378BD"/>
    <w:rsid w:val="059507DE"/>
    <w:rsid w:val="059C4879"/>
    <w:rsid w:val="05A36F5B"/>
    <w:rsid w:val="05C869C2"/>
    <w:rsid w:val="05CA273A"/>
    <w:rsid w:val="05D41305"/>
    <w:rsid w:val="05F5609A"/>
    <w:rsid w:val="060E05EB"/>
    <w:rsid w:val="060F66AF"/>
    <w:rsid w:val="061614DB"/>
    <w:rsid w:val="061D506D"/>
    <w:rsid w:val="06256D17"/>
    <w:rsid w:val="062D74A1"/>
    <w:rsid w:val="063349F6"/>
    <w:rsid w:val="064429E4"/>
    <w:rsid w:val="06457D23"/>
    <w:rsid w:val="06652867"/>
    <w:rsid w:val="067F52D3"/>
    <w:rsid w:val="06915006"/>
    <w:rsid w:val="06BA455D"/>
    <w:rsid w:val="06BD229F"/>
    <w:rsid w:val="06BF1B73"/>
    <w:rsid w:val="06C453DB"/>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CD206E"/>
    <w:rsid w:val="07D2256D"/>
    <w:rsid w:val="07D433FC"/>
    <w:rsid w:val="07D57174"/>
    <w:rsid w:val="07D72980"/>
    <w:rsid w:val="07D94EB6"/>
    <w:rsid w:val="07DD1307"/>
    <w:rsid w:val="07EC4BEA"/>
    <w:rsid w:val="07F4584C"/>
    <w:rsid w:val="08191757"/>
    <w:rsid w:val="082F4AD6"/>
    <w:rsid w:val="08471E20"/>
    <w:rsid w:val="08577669"/>
    <w:rsid w:val="08591B53"/>
    <w:rsid w:val="0869623A"/>
    <w:rsid w:val="086C1F40"/>
    <w:rsid w:val="087B79DB"/>
    <w:rsid w:val="087E15BA"/>
    <w:rsid w:val="088405DA"/>
    <w:rsid w:val="08856DEC"/>
    <w:rsid w:val="089F5E5A"/>
    <w:rsid w:val="08A90D2D"/>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3446D"/>
    <w:rsid w:val="0A0579FD"/>
    <w:rsid w:val="0A100800"/>
    <w:rsid w:val="0A121772"/>
    <w:rsid w:val="0A340BF2"/>
    <w:rsid w:val="0A434869"/>
    <w:rsid w:val="0A5170B9"/>
    <w:rsid w:val="0A590FB7"/>
    <w:rsid w:val="0A5C2888"/>
    <w:rsid w:val="0A5E16A3"/>
    <w:rsid w:val="0A6068BB"/>
    <w:rsid w:val="0A64315D"/>
    <w:rsid w:val="0A6A629A"/>
    <w:rsid w:val="0A717628"/>
    <w:rsid w:val="0A79472F"/>
    <w:rsid w:val="0A807DAE"/>
    <w:rsid w:val="0A9926DB"/>
    <w:rsid w:val="0A9D666F"/>
    <w:rsid w:val="0AA23C86"/>
    <w:rsid w:val="0AAC68B2"/>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01291"/>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65DF4"/>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DE819AF"/>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15C7A"/>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572E1C"/>
    <w:rsid w:val="1065470E"/>
    <w:rsid w:val="107102E7"/>
    <w:rsid w:val="1074577C"/>
    <w:rsid w:val="107A6B0B"/>
    <w:rsid w:val="107C0612"/>
    <w:rsid w:val="10855BDB"/>
    <w:rsid w:val="108C6BAD"/>
    <w:rsid w:val="10A47CA7"/>
    <w:rsid w:val="10AA09D5"/>
    <w:rsid w:val="10B507A3"/>
    <w:rsid w:val="10BD6D86"/>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A46535"/>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75357E"/>
    <w:rsid w:val="12837595"/>
    <w:rsid w:val="12887C05"/>
    <w:rsid w:val="129310C1"/>
    <w:rsid w:val="129A6C23"/>
    <w:rsid w:val="12D31BE1"/>
    <w:rsid w:val="12E520CA"/>
    <w:rsid w:val="13196AAF"/>
    <w:rsid w:val="131B42F0"/>
    <w:rsid w:val="131F061B"/>
    <w:rsid w:val="133241DB"/>
    <w:rsid w:val="13385187"/>
    <w:rsid w:val="135C36DA"/>
    <w:rsid w:val="13721EF7"/>
    <w:rsid w:val="13877EBC"/>
    <w:rsid w:val="13901FF6"/>
    <w:rsid w:val="13A46379"/>
    <w:rsid w:val="13AB3BAB"/>
    <w:rsid w:val="13AC327F"/>
    <w:rsid w:val="13BD3271"/>
    <w:rsid w:val="13D61A1C"/>
    <w:rsid w:val="13DB7787"/>
    <w:rsid w:val="13EE1133"/>
    <w:rsid w:val="13F53078"/>
    <w:rsid w:val="13F75067"/>
    <w:rsid w:val="13F758F1"/>
    <w:rsid w:val="13FD3CDB"/>
    <w:rsid w:val="14034E32"/>
    <w:rsid w:val="141A6B9A"/>
    <w:rsid w:val="141C2C8C"/>
    <w:rsid w:val="14276111"/>
    <w:rsid w:val="142D4720"/>
    <w:rsid w:val="14381F31"/>
    <w:rsid w:val="144162BD"/>
    <w:rsid w:val="14465FF1"/>
    <w:rsid w:val="14524530"/>
    <w:rsid w:val="145374BA"/>
    <w:rsid w:val="14587478"/>
    <w:rsid w:val="145E57F3"/>
    <w:rsid w:val="146B2EDA"/>
    <w:rsid w:val="147A32B8"/>
    <w:rsid w:val="147F0B94"/>
    <w:rsid w:val="14891A12"/>
    <w:rsid w:val="14952165"/>
    <w:rsid w:val="14A01236"/>
    <w:rsid w:val="14B27E01"/>
    <w:rsid w:val="14B43EE4"/>
    <w:rsid w:val="14C57350"/>
    <w:rsid w:val="14D3582A"/>
    <w:rsid w:val="14DF603C"/>
    <w:rsid w:val="14E629C1"/>
    <w:rsid w:val="151F75E6"/>
    <w:rsid w:val="153D69D4"/>
    <w:rsid w:val="15413A64"/>
    <w:rsid w:val="15451137"/>
    <w:rsid w:val="154C11CE"/>
    <w:rsid w:val="155618F4"/>
    <w:rsid w:val="155B6AD0"/>
    <w:rsid w:val="15712BD2"/>
    <w:rsid w:val="157B57FF"/>
    <w:rsid w:val="157C7918"/>
    <w:rsid w:val="15854550"/>
    <w:rsid w:val="159919CA"/>
    <w:rsid w:val="15AB4DF0"/>
    <w:rsid w:val="15B3028C"/>
    <w:rsid w:val="15C076B6"/>
    <w:rsid w:val="15C745A0"/>
    <w:rsid w:val="15C90318"/>
    <w:rsid w:val="15CC7942"/>
    <w:rsid w:val="15D849FF"/>
    <w:rsid w:val="15DC5127"/>
    <w:rsid w:val="15E22455"/>
    <w:rsid w:val="16201708"/>
    <w:rsid w:val="16204E2F"/>
    <w:rsid w:val="1626658A"/>
    <w:rsid w:val="164A7926"/>
    <w:rsid w:val="16507D95"/>
    <w:rsid w:val="1660788A"/>
    <w:rsid w:val="166B13D0"/>
    <w:rsid w:val="166F05BF"/>
    <w:rsid w:val="16881768"/>
    <w:rsid w:val="1694396D"/>
    <w:rsid w:val="169523B1"/>
    <w:rsid w:val="16963CDE"/>
    <w:rsid w:val="16A166DE"/>
    <w:rsid w:val="16B652FF"/>
    <w:rsid w:val="16BB41A4"/>
    <w:rsid w:val="16C64858"/>
    <w:rsid w:val="16CA07EC"/>
    <w:rsid w:val="16CE4F2C"/>
    <w:rsid w:val="16D63E48"/>
    <w:rsid w:val="16E86955"/>
    <w:rsid w:val="16EA08F8"/>
    <w:rsid w:val="16F37B9A"/>
    <w:rsid w:val="170E4622"/>
    <w:rsid w:val="171001C9"/>
    <w:rsid w:val="1711641B"/>
    <w:rsid w:val="17171557"/>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167D"/>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86AC4"/>
    <w:rsid w:val="18DA3B88"/>
    <w:rsid w:val="18E07450"/>
    <w:rsid w:val="18F93EB7"/>
    <w:rsid w:val="18FB3267"/>
    <w:rsid w:val="18FE643B"/>
    <w:rsid w:val="190B7B36"/>
    <w:rsid w:val="19121FD6"/>
    <w:rsid w:val="19175BA5"/>
    <w:rsid w:val="193261D5"/>
    <w:rsid w:val="193B777F"/>
    <w:rsid w:val="193F2F23"/>
    <w:rsid w:val="19481E9C"/>
    <w:rsid w:val="19486114"/>
    <w:rsid w:val="194B2FB2"/>
    <w:rsid w:val="19593824"/>
    <w:rsid w:val="19616ABA"/>
    <w:rsid w:val="19743D93"/>
    <w:rsid w:val="197A1F0C"/>
    <w:rsid w:val="197B401F"/>
    <w:rsid w:val="19805D8A"/>
    <w:rsid w:val="198E1A91"/>
    <w:rsid w:val="19935CE8"/>
    <w:rsid w:val="199450E1"/>
    <w:rsid w:val="19A46A60"/>
    <w:rsid w:val="19BB04E7"/>
    <w:rsid w:val="19C831D8"/>
    <w:rsid w:val="19CE04CD"/>
    <w:rsid w:val="19CE23A1"/>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76837"/>
    <w:rsid w:val="1C8A3ECF"/>
    <w:rsid w:val="1C9C1EE1"/>
    <w:rsid w:val="1CA12618"/>
    <w:rsid w:val="1CA26872"/>
    <w:rsid w:val="1CB52865"/>
    <w:rsid w:val="1CCE3339"/>
    <w:rsid w:val="1CDD0B4D"/>
    <w:rsid w:val="1CDE33E3"/>
    <w:rsid w:val="1CDF4911"/>
    <w:rsid w:val="1CE41FED"/>
    <w:rsid w:val="1CEB2DDE"/>
    <w:rsid w:val="1D044D3A"/>
    <w:rsid w:val="1D2422D8"/>
    <w:rsid w:val="1D270803"/>
    <w:rsid w:val="1D3D339A"/>
    <w:rsid w:val="1D444728"/>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27AA5"/>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45790"/>
    <w:rsid w:val="200D6577"/>
    <w:rsid w:val="201C7BDE"/>
    <w:rsid w:val="20216DBD"/>
    <w:rsid w:val="202D1DEC"/>
    <w:rsid w:val="203171E6"/>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DF30E6"/>
    <w:rsid w:val="20E56222"/>
    <w:rsid w:val="20F12E19"/>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0107D"/>
    <w:rsid w:val="2212525D"/>
    <w:rsid w:val="22192734"/>
    <w:rsid w:val="224C47AB"/>
    <w:rsid w:val="22610E74"/>
    <w:rsid w:val="226C7E19"/>
    <w:rsid w:val="22730162"/>
    <w:rsid w:val="227C4964"/>
    <w:rsid w:val="227E06DD"/>
    <w:rsid w:val="2283319F"/>
    <w:rsid w:val="229A3382"/>
    <w:rsid w:val="229C5871"/>
    <w:rsid w:val="22A81832"/>
    <w:rsid w:val="22B16BB9"/>
    <w:rsid w:val="22B84017"/>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B65F0C"/>
    <w:rsid w:val="24C37DD6"/>
    <w:rsid w:val="24D47DB8"/>
    <w:rsid w:val="24E16D01"/>
    <w:rsid w:val="24E5548B"/>
    <w:rsid w:val="24E567F1"/>
    <w:rsid w:val="24E87A6B"/>
    <w:rsid w:val="24FD2A9C"/>
    <w:rsid w:val="24FE5B05"/>
    <w:rsid w:val="25076767"/>
    <w:rsid w:val="251603ED"/>
    <w:rsid w:val="251949DD"/>
    <w:rsid w:val="251D65D7"/>
    <w:rsid w:val="25201F1F"/>
    <w:rsid w:val="253E1A77"/>
    <w:rsid w:val="255B6AB3"/>
    <w:rsid w:val="256065E1"/>
    <w:rsid w:val="25695D11"/>
    <w:rsid w:val="256A4E4D"/>
    <w:rsid w:val="257E6920"/>
    <w:rsid w:val="25956469"/>
    <w:rsid w:val="25A14E0E"/>
    <w:rsid w:val="25AC5561"/>
    <w:rsid w:val="25B12B77"/>
    <w:rsid w:val="25B3069D"/>
    <w:rsid w:val="25C06E8E"/>
    <w:rsid w:val="25D105C8"/>
    <w:rsid w:val="25DC01E3"/>
    <w:rsid w:val="25DD1488"/>
    <w:rsid w:val="25E826B0"/>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1CE1"/>
    <w:rsid w:val="27335F39"/>
    <w:rsid w:val="2749750B"/>
    <w:rsid w:val="2751016E"/>
    <w:rsid w:val="275257A5"/>
    <w:rsid w:val="275B2D9A"/>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9A78F2"/>
    <w:rsid w:val="28B409B4"/>
    <w:rsid w:val="28B42426"/>
    <w:rsid w:val="28C0322D"/>
    <w:rsid w:val="28C80903"/>
    <w:rsid w:val="28D42E04"/>
    <w:rsid w:val="28D472A8"/>
    <w:rsid w:val="28E16E3B"/>
    <w:rsid w:val="28EB13DF"/>
    <w:rsid w:val="28F65471"/>
    <w:rsid w:val="28FC235B"/>
    <w:rsid w:val="28FE62DC"/>
    <w:rsid w:val="290343AE"/>
    <w:rsid w:val="291E67ED"/>
    <w:rsid w:val="29255540"/>
    <w:rsid w:val="292813A2"/>
    <w:rsid w:val="29325D7D"/>
    <w:rsid w:val="2959155B"/>
    <w:rsid w:val="295C02C0"/>
    <w:rsid w:val="296A0FB0"/>
    <w:rsid w:val="29757D16"/>
    <w:rsid w:val="297D3C82"/>
    <w:rsid w:val="29821D9A"/>
    <w:rsid w:val="298D52D8"/>
    <w:rsid w:val="299F5E5F"/>
    <w:rsid w:val="29A03719"/>
    <w:rsid w:val="29A70C3C"/>
    <w:rsid w:val="29B836FA"/>
    <w:rsid w:val="29C72969"/>
    <w:rsid w:val="29C9059D"/>
    <w:rsid w:val="29D357B2"/>
    <w:rsid w:val="29E7467B"/>
    <w:rsid w:val="2A1E196F"/>
    <w:rsid w:val="2A257690"/>
    <w:rsid w:val="2A3502AD"/>
    <w:rsid w:val="2A3C6EB3"/>
    <w:rsid w:val="2A3D2C2B"/>
    <w:rsid w:val="2A554419"/>
    <w:rsid w:val="2A5B25FF"/>
    <w:rsid w:val="2A5F2BA2"/>
    <w:rsid w:val="2A6B1546"/>
    <w:rsid w:val="2A706C7F"/>
    <w:rsid w:val="2A7E00B9"/>
    <w:rsid w:val="2A81520E"/>
    <w:rsid w:val="2A8A1772"/>
    <w:rsid w:val="2AA23834"/>
    <w:rsid w:val="2AAA03CE"/>
    <w:rsid w:val="2AB729DE"/>
    <w:rsid w:val="2AC129B1"/>
    <w:rsid w:val="2AD74E2E"/>
    <w:rsid w:val="2ADD4158"/>
    <w:rsid w:val="2AEC1D14"/>
    <w:rsid w:val="2AF21C68"/>
    <w:rsid w:val="2AFD6D2E"/>
    <w:rsid w:val="2B166C16"/>
    <w:rsid w:val="2B1F0D6E"/>
    <w:rsid w:val="2B395AE8"/>
    <w:rsid w:val="2B3F0D23"/>
    <w:rsid w:val="2B5632CC"/>
    <w:rsid w:val="2B57042B"/>
    <w:rsid w:val="2B795BC9"/>
    <w:rsid w:val="2B7C50B2"/>
    <w:rsid w:val="2B8C79C6"/>
    <w:rsid w:val="2B980D20"/>
    <w:rsid w:val="2BB33B60"/>
    <w:rsid w:val="2BB46F1D"/>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D37B3"/>
    <w:rsid w:val="2C7E27DB"/>
    <w:rsid w:val="2C9F6BDF"/>
    <w:rsid w:val="2CB05936"/>
    <w:rsid w:val="2CBF3DC0"/>
    <w:rsid w:val="2CC118F2"/>
    <w:rsid w:val="2CCC5F2D"/>
    <w:rsid w:val="2CF11E25"/>
    <w:rsid w:val="2D095047"/>
    <w:rsid w:val="2D0C0F9F"/>
    <w:rsid w:val="2D10263F"/>
    <w:rsid w:val="2D173469"/>
    <w:rsid w:val="2D190B64"/>
    <w:rsid w:val="2D1C7470"/>
    <w:rsid w:val="2D216834"/>
    <w:rsid w:val="2D2D4762"/>
    <w:rsid w:val="2D2E3629"/>
    <w:rsid w:val="2D360531"/>
    <w:rsid w:val="2D3B3B3E"/>
    <w:rsid w:val="2D3C0C46"/>
    <w:rsid w:val="2D586C54"/>
    <w:rsid w:val="2D6D0456"/>
    <w:rsid w:val="2D79041E"/>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00FAD"/>
    <w:rsid w:val="2E224612"/>
    <w:rsid w:val="2E2A1DE5"/>
    <w:rsid w:val="2E370443"/>
    <w:rsid w:val="2E3B3926"/>
    <w:rsid w:val="2E422F06"/>
    <w:rsid w:val="2E4B2F09"/>
    <w:rsid w:val="2E4C5B33"/>
    <w:rsid w:val="2E5A1FFE"/>
    <w:rsid w:val="2E5F1DFB"/>
    <w:rsid w:val="2E6B3E62"/>
    <w:rsid w:val="2E74353A"/>
    <w:rsid w:val="2E7E0C49"/>
    <w:rsid w:val="2E8C4181"/>
    <w:rsid w:val="2E953036"/>
    <w:rsid w:val="2EE30245"/>
    <w:rsid w:val="2EE32EBE"/>
    <w:rsid w:val="2EEA688C"/>
    <w:rsid w:val="2EFC4149"/>
    <w:rsid w:val="2F00025C"/>
    <w:rsid w:val="2F063F34"/>
    <w:rsid w:val="2F0733C4"/>
    <w:rsid w:val="2F0F5433"/>
    <w:rsid w:val="2F1F0B51"/>
    <w:rsid w:val="2F212B1B"/>
    <w:rsid w:val="2F330266"/>
    <w:rsid w:val="2F3C1703"/>
    <w:rsid w:val="2F460AE9"/>
    <w:rsid w:val="2F5910E2"/>
    <w:rsid w:val="2F5A7DDB"/>
    <w:rsid w:val="2F61560E"/>
    <w:rsid w:val="2F656EAC"/>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230A1E"/>
    <w:rsid w:val="304A5C33"/>
    <w:rsid w:val="305B5866"/>
    <w:rsid w:val="30601689"/>
    <w:rsid w:val="309013EB"/>
    <w:rsid w:val="30AB5AE9"/>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2B5ED3"/>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7027A"/>
    <w:rsid w:val="33085ABF"/>
    <w:rsid w:val="3315081F"/>
    <w:rsid w:val="331734EF"/>
    <w:rsid w:val="332413CD"/>
    <w:rsid w:val="333746BC"/>
    <w:rsid w:val="333813AA"/>
    <w:rsid w:val="33383D67"/>
    <w:rsid w:val="333A0650"/>
    <w:rsid w:val="334562EF"/>
    <w:rsid w:val="3358466A"/>
    <w:rsid w:val="33627182"/>
    <w:rsid w:val="336B0809"/>
    <w:rsid w:val="336B6A5B"/>
    <w:rsid w:val="33751688"/>
    <w:rsid w:val="337C084E"/>
    <w:rsid w:val="337F5548"/>
    <w:rsid w:val="33944C81"/>
    <w:rsid w:val="33A92D3E"/>
    <w:rsid w:val="33AB686D"/>
    <w:rsid w:val="33BD3E0E"/>
    <w:rsid w:val="33C76E17"/>
    <w:rsid w:val="33D403AA"/>
    <w:rsid w:val="33D94492"/>
    <w:rsid w:val="33DE722D"/>
    <w:rsid w:val="33F16F60"/>
    <w:rsid w:val="33FA32F1"/>
    <w:rsid w:val="340A6274"/>
    <w:rsid w:val="3418518F"/>
    <w:rsid w:val="341E1D1F"/>
    <w:rsid w:val="34270BD4"/>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5555C"/>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67175C"/>
    <w:rsid w:val="367117EC"/>
    <w:rsid w:val="368247AC"/>
    <w:rsid w:val="36853887"/>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9636F"/>
    <w:rsid w:val="370C40B1"/>
    <w:rsid w:val="37144D14"/>
    <w:rsid w:val="372F06AE"/>
    <w:rsid w:val="37362CDE"/>
    <w:rsid w:val="373936EB"/>
    <w:rsid w:val="373F6235"/>
    <w:rsid w:val="37436757"/>
    <w:rsid w:val="37490E61"/>
    <w:rsid w:val="375515B4"/>
    <w:rsid w:val="375D66BB"/>
    <w:rsid w:val="375E5072"/>
    <w:rsid w:val="376E6B1A"/>
    <w:rsid w:val="377C2FE5"/>
    <w:rsid w:val="37812AC1"/>
    <w:rsid w:val="37845A95"/>
    <w:rsid w:val="379E73FF"/>
    <w:rsid w:val="37B22EAA"/>
    <w:rsid w:val="37BC7885"/>
    <w:rsid w:val="37C63446"/>
    <w:rsid w:val="37CE1367"/>
    <w:rsid w:val="37E368FA"/>
    <w:rsid w:val="37E42938"/>
    <w:rsid w:val="37E90BF9"/>
    <w:rsid w:val="37FB23FC"/>
    <w:rsid w:val="38060B00"/>
    <w:rsid w:val="380C0CD1"/>
    <w:rsid w:val="38113A78"/>
    <w:rsid w:val="38357FDF"/>
    <w:rsid w:val="383B35AC"/>
    <w:rsid w:val="38892684"/>
    <w:rsid w:val="389425B0"/>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DC24AF"/>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783AC3"/>
    <w:rsid w:val="3B866F2F"/>
    <w:rsid w:val="3B90705F"/>
    <w:rsid w:val="3B9138F8"/>
    <w:rsid w:val="3B976272"/>
    <w:rsid w:val="3B9823B7"/>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0D46DF"/>
    <w:rsid w:val="3D2739F3"/>
    <w:rsid w:val="3D2939E6"/>
    <w:rsid w:val="3D2A009E"/>
    <w:rsid w:val="3D2B049F"/>
    <w:rsid w:val="3D2C1009"/>
    <w:rsid w:val="3D3402D7"/>
    <w:rsid w:val="3D4E0F7F"/>
    <w:rsid w:val="3D53086A"/>
    <w:rsid w:val="3D580050"/>
    <w:rsid w:val="3D606F05"/>
    <w:rsid w:val="3D6C3AFB"/>
    <w:rsid w:val="3D860E1E"/>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860BED"/>
    <w:rsid w:val="3E927592"/>
    <w:rsid w:val="3E9545FC"/>
    <w:rsid w:val="3E970ED5"/>
    <w:rsid w:val="3EAF0525"/>
    <w:rsid w:val="3EBB38BF"/>
    <w:rsid w:val="3ED5769D"/>
    <w:rsid w:val="3ED95395"/>
    <w:rsid w:val="3EEC74DA"/>
    <w:rsid w:val="3EED2A1A"/>
    <w:rsid w:val="3EED47C8"/>
    <w:rsid w:val="3F0942F2"/>
    <w:rsid w:val="3F122481"/>
    <w:rsid w:val="3F2006FA"/>
    <w:rsid w:val="3F2B4BC7"/>
    <w:rsid w:val="3F3643C1"/>
    <w:rsid w:val="3F392BA0"/>
    <w:rsid w:val="3F455BEE"/>
    <w:rsid w:val="3F4F7231"/>
    <w:rsid w:val="3F5837D5"/>
    <w:rsid w:val="3F592485"/>
    <w:rsid w:val="3F5F60E2"/>
    <w:rsid w:val="3F760C61"/>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812D5"/>
    <w:rsid w:val="403F51D0"/>
    <w:rsid w:val="4075369B"/>
    <w:rsid w:val="40753A2D"/>
    <w:rsid w:val="407C22A8"/>
    <w:rsid w:val="40817F9B"/>
    <w:rsid w:val="408728ED"/>
    <w:rsid w:val="408818FE"/>
    <w:rsid w:val="409C0254"/>
    <w:rsid w:val="40A86BF9"/>
    <w:rsid w:val="40AA56DE"/>
    <w:rsid w:val="40AF442B"/>
    <w:rsid w:val="40B217A5"/>
    <w:rsid w:val="40BF3F42"/>
    <w:rsid w:val="40C15F0C"/>
    <w:rsid w:val="40CC6F2A"/>
    <w:rsid w:val="40D03077"/>
    <w:rsid w:val="40DA71F4"/>
    <w:rsid w:val="40ED0BFB"/>
    <w:rsid w:val="40EF2A79"/>
    <w:rsid w:val="40F94DDB"/>
    <w:rsid w:val="41073870"/>
    <w:rsid w:val="410A4986"/>
    <w:rsid w:val="410B0B03"/>
    <w:rsid w:val="410B461F"/>
    <w:rsid w:val="410E60F5"/>
    <w:rsid w:val="410F0A26"/>
    <w:rsid w:val="410F554E"/>
    <w:rsid w:val="41124C72"/>
    <w:rsid w:val="41126768"/>
    <w:rsid w:val="41160006"/>
    <w:rsid w:val="41214B61"/>
    <w:rsid w:val="414663AC"/>
    <w:rsid w:val="414C3A28"/>
    <w:rsid w:val="41546D80"/>
    <w:rsid w:val="415475F9"/>
    <w:rsid w:val="41630D72"/>
    <w:rsid w:val="41735459"/>
    <w:rsid w:val="41761144"/>
    <w:rsid w:val="417D62D7"/>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061F"/>
    <w:rsid w:val="430758D5"/>
    <w:rsid w:val="430B7913"/>
    <w:rsid w:val="43217136"/>
    <w:rsid w:val="4323397D"/>
    <w:rsid w:val="433400A4"/>
    <w:rsid w:val="43416B84"/>
    <w:rsid w:val="435561A7"/>
    <w:rsid w:val="436239D7"/>
    <w:rsid w:val="436855C0"/>
    <w:rsid w:val="43860D47"/>
    <w:rsid w:val="4393762D"/>
    <w:rsid w:val="4397373B"/>
    <w:rsid w:val="43A4293E"/>
    <w:rsid w:val="43A538CB"/>
    <w:rsid w:val="43A55671"/>
    <w:rsid w:val="43A76C9B"/>
    <w:rsid w:val="43AC15BA"/>
    <w:rsid w:val="43B36BDA"/>
    <w:rsid w:val="43FA7187"/>
    <w:rsid w:val="44022AC4"/>
    <w:rsid w:val="44077BDE"/>
    <w:rsid w:val="440D4FBD"/>
    <w:rsid w:val="44224F14"/>
    <w:rsid w:val="442B201A"/>
    <w:rsid w:val="442E5667"/>
    <w:rsid w:val="443F1622"/>
    <w:rsid w:val="444B3339"/>
    <w:rsid w:val="445B18AB"/>
    <w:rsid w:val="44676DCB"/>
    <w:rsid w:val="4473751E"/>
    <w:rsid w:val="44827761"/>
    <w:rsid w:val="44891103"/>
    <w:rsid w:val="448E6105"/>
    <w:rsid w:val="449D459A"/>
    <w:rsid w:val="44A27E03"/>
    <w:rsid w:val="44A409D6"/>
    <w:rsid w:val="44A40B8C"/>
    <w:rsid w:val="44A678F3"/>
    <w:rsid w:val="44BF717D"/>
    <w:rsid w:val="44CC2106"/>
    <w:rsid w:val="44D85C85"/>
    <w:rsid w:val="44E86CCF"/>
    <w:rsid w:val="44F10CAD"/>
    <w:rsid w:val="45297689"/>
    <w:rsid w:val="452D1DC2"/>
    <w:rsid w:val="453A628D"/>
    <w:rsid w:val="45431740"/>
    <w:rsid w:val="454669E0"/>
    <w:rsid w:val="454809AA"/>
    <w:rsid w:val="454E1745"/>
    <w:rsid w:val="45513BE6"/>
    <w:rsid w:val="45592AC9"/>
    <w:rsid w:val="455C4456"/>
    <w:rsid w:val="457F0FBD"/>
    <w:rsid w:val="4585533A"/>
    <w:rsid w:val="45941E41"/>
    <w:rsid w:val="459B6D2C"/>
    <w:rsid w:val="459C0CF6"/>
    <w:rsid w:val="45B1654F"/>
    <w:rsid w:val="45B42804"/>
    <w:rsid w:val="45BD7B3D"/>
    <w:rsid w:val="46024FFD"/>
    <w:rsid w:val="4627088C"/>
    <w:rsid w:val="46362EF9"/>
    <w:rsid w:val="463B22BD"/>
    <w:rsid w:val="46456C98"/>
    <w:rsid w:val="46541B0B"/>
    <w:rsid w:val="46744858"/>
    <w:rsid w:val="467E4151"/>
    <w:rsid w:val="467F664E"/>
    <w:rsid w:val="468679DC"/>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EA7AF7"/>
    <w:rsid w:val="47F31E9E"/>
    <w:rsid w:val="47FD6766"/>
    <w:rsid w:val="4800731A"/>
    <w:rsid w:val="48076D81"/>
    <w:rsid w:val="48094372"/>
    <w:rsid w:val="48166B3E"/>
    <w:rsid w:val="4819662E"/>
    <w:rsid w:val="48237A49"/>
    <w:rsid w:val="48253225"/>
    <w:rsid w:val="48313978"/>
    <w:rsid w:val="48315726"/>
    <w:rsid w:val="483A4518"/>
    <w:rsid w:val="48425B85"/>
    <w:rsid w:val="484864D0"/>
    <w:rsid w:val="484A2753"/>
    <w:rsid w:val="48587156"/>
    <w:rsid w:val="485D651B"/>
    <w:rsid w:val="48621D83"/>
    <w:rsid w:val="48872B1F"/>
    <w:rsid w:val="489901E7"/>
    <w:rsid w:val="48C0065E"/>
    <w:rsid w:val="48D90393"/>
    <w:rsid w:val="48EA3B26"/>
    <w:rsid w:val="48EB621C"/>
    <w:rsid w:val="48EE6A28"/>
    <w:rsid w:val="48F73D7C"/>
    <w:rsid w:val="49033566"/>
    <w:rsid w:val="490C07C3"/>
    <w:rsid w:val="491533EC"/>
    <w:rsid w:val="493D00FA"/>
    <w:rsid w:val="494F64C8"/>
    <w:rsid w:val="49535B70"/>
    <w:rsid w:val="4958211B"/>
    <w:rsid w:val="495A5150"/>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9524B"/>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62070"/>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5283"/>
    <w:rsid w:val="4E4D7031"/>
    <w:rsid w:val="4E522555"/>
    <w:rsid w:val="4E6E44AF"/>
    <w:rsid w:val="4E8C3CA1"/>
    <w:rsid w:val="4E8F363B"/>
    <w:rsid w:val="4E99347F"/>
    <w:rsid w:val="4EAA4484"/>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4FE17A31"/>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1639A"/>
    <w:rsid w:val="50FB4B23"/>
    <w:rsid w:val="510D3B22"/>
    <w:rsid w:val="51226ED6"/>
    <w:rsid w:val="513242BC"/>
    <w:rsid w:val="51424BFA"/>
    <w:rsid w:val="51430B2C"/>
    <w:rsid w:val="517610A6"/>
    <w:rsid w:val="517B5C63"/>
    <w:rsid w:val="51C404BD"/>
    <w:rsid w:val="51DC608C"/>
    <w:rsid w:val="51E11C0F"/>
    <w:rsid w:val="51E1640E"/>
    <w:rsid w:val="51E7284C"/>
    <w:rsid w:val="51F262CF"/>
    <w:rsid w:val="51F577C4"/>
    <w:rsid w:val="52173BDE"/>
    <w:rsid w:val="5217598C"/>
    <w:rsid w:val="521D45E3"/>
    <w:rsid w:val="522C6A2B"/>
    <w:rsid w:val="52391DA6"/>
    <w:rsid w:val="523E0CA8"/>
    <w:rsid w:val="52426781"/>
    <w:rsid w:val="524349D3"/>
    <w:rsid w:val="5248023B"/>
    <w:rsid w:val="5264494A"/>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2401E"/>
    <w:rsid w:val="53C3107C"/>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92579E"/>
    <w:rsid w:val="54A379AB"/>
    <w:rsid w:val="54A63265"/>
    <w:rsid w:val="54B430BC"/>
    <w:rsid w:val="54BB2F47"/>
    <w:rsid w:val="54C120D0"/>
    <w:rsid w:val="54D04518"/>
    <w:rsid w:val="54D1518C"/>
    <w:rsid w:val="54DE09E3"/>
    <w:rsid w:val="54EA440D"/>
    <w:rsid w:val="54EC75A4"/>
    <w:rsid w:val="54FB1595"/>
    <w:rsid w:val="54FC3CDE"/>
    <w:rsid w:val="55175CA3"/>
    <w:rsid w:val="551E7032"/>
    <w:rsid w:val="55216B22"/>
    <w:rsid w:val="556C76ED"/>
    <w:rsid w:val="55740D24"/>
    <w:rsid w:val="557A0AE7"/>
    <w:rsid w:val="557C1FAA"/>
    <w:rsid w:val="558C729E"/>
    <w:rsid w:val="558E2409"/>
    <w:rsid w:val="559B14C5"/>
    <w:rsid w:val="55A0038E"/>
    <w:rsid w:val="55B72675"/>
    <w:rsid w:val="55CB6322"/>
    <w:rsid w:val="55CE2806"/>
    <w:rsid w:val="55E97640"/>
    <w:rsid w:val="55F42962"/>
    <w:rsid w:val="55F936B0"/>
    <w:rsid w:val="56077D79"/>
    <w:rsid w:val="560B3A5A"/>
    <w:rsid w:val="560E354A"/>
    <w:rsid w:val="561548BD"/>
    <w:rsid w:val="5625632C"/>
    <w:rsid w:val="562B40FC"/>
    <w:rsid w:val="56344425"/>
    <w:rsid w:val="563665FD"/>
    <w:rsid w:val="565847C5"/>
    <w:rsid w:val="565A053D"/>
    <w:rsid w:val="56636203"/>
    <w:rsid w:val="568630E0"/>
    <w:rsid w:val="56867733"/>
    <w:rsid w:val="56B23183"/>
    <w:rsid w:val="56C41520"/>
    <w:rsid w:val="56CD32B1"/>
    <w:rsid w:val="56D555C3"/>
    <w:rsid w:val="56D60D89"/>
    <w:rsid w:val="56E073B4"/>
    <w:rsid w:val="56F52014"/>
    <w:rsid w:val="5717642E"/>
    <w:rsid w:val="571C3A45"/>
    <w:rsid w:val="57296541"/>
    <w:rsid w:val="573050F9"/>
    <w:rsid w:val="573E1C0D"/>
    <w:rsid w:val="57400F9F"/>
    <w:rsid w:val="575136EE"/>
    <w:rsid w:val="5776344A"/>
    <w:rsid w:val="579B2BBB"/>
    <w:rsid w:val="57A92D8C"/>
    <w:rsid w:val="57C15103"/>
    <w:rsid w:val="57C57C38"/>
    <w:rsid w:val="57C739B1"/>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1C1ADA"/>
    <w:rsid w:val="592941F7"/>
    <w:rsid w:val="59352B9C"/>
    <w:rsid w:val="594828CF"/>
    <w:rsid w:val="596040BD"/>
    <w:rsid w:val="59613991"/>
    <w:rsid w:val="59617E35"/>
    <w:rsid w:val="59626AFC"/>
    <w:rsid w:val="59653481"/>
    <w:rsid w:val="59740953"/>
    <w:rsid w:val="59747B68"/>
    <w:rsid w:val="5975743C"/>
    <w:rsid w:val="597638E0"/>
    <w:rsid w:val="598952C5"/>
    <w:rsid w:val="59910FE5"/>
    <w:rsid w:val="59926240"/>
    <w:rsid w:val="59C1607D"/>
    <w:rsid w:val="59D108D5"/>
    <w:rsid w:val="59D32AE1"/>
    <w:rsid w:val="5A003084"/>
    <w:rsid w:val="5A113609"/>
    <w:rsid w:val="5A1D3D5C"/>
    <w:rsid w:val="5A1E6660"/>
    <w:rsid w:val="5A252118"/>
    <w:rsid w:val="5A492AC8"/>
    <w:rsid w:val="5A657F98"/>
    <w:rsid w:val="5A6845A3"/>
    <w:rsid w:val="5A687E7B"/>
    <w:rsid w:val="5A77291D"/>
    <w:rsid w:val="5A90452E"/>
    <w:rsid w:val="5A953545"/>
    <w:rsid w:val="5A957C3F"/>
    <w:rsid w:val="5A9E49E8"/>
    <w:rsid w:val="5AA47FD9"/>
    <w:rsid w:val="5AB52371"/>
    <w:rsid w:val="5AFE4495"/>
    <w:rsid w:val="5B0B6FA6"/>
    <w:rsid w:val="5B184523"/>
    <w:rsid w:val="5B1F687B"/>
    <w:rsid w:val="5B322A36"/>
    <w:rsid w:val="5B3C0F82"/>
    <w:rsid w:val="5B3C6463"/>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BC1352"/>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24DE9"/>
    <w:rsid w:val="5CE60D7D"/>
    <w:rsid w:val="5CEA796E"/>
    <w:rsid w:val="5CEC0894"/>
    <w:rsid w:val="5CF85D94"/>
    <w:rsid w:val="5D0B2591"/>
    <w:rsid w:val="5D1B79C3"/>
    <w:rsid w:val="5D395350"/>
    <w:rsid w:val="5D4D2BAA"/>
    <w:rsid w:val="5D504F0B"/>
    <w:rsid w:val="5D635307"/>
    <w:rsid w:val="5D881E34"/>
    <w:rsid w:val="5D9A6AD3"/>
    <w:rsid w:val="5D9D42EE"/>
    <w:rsid w:val="5D9F0F2C"/>
    <w:rsid w:val="5DCD7847"/>
    <w:rsid w:val="5DD24E5D"/>
    <w:rsid w:val="5DD961EC"/>
    <w:rsid w:val="5DDC3F2E"/>
    <w:rsid w:val="5DDE0BB4"/>
    <w:rsid w:val="5DEA77BD"/>
    <w:rsid w:val="5E0A0A9B"/>
    <w:rsid w:val="5E0A598D"/>
    <w:rsid w:val="5E0C14B0"/>
    <w:rsid w:val="5E127950"/>
    <w:rsid w:val="5E135BA1"/>
    <w:rsid w:val="5E23390B"/>
    <w:rsid w:val="5E257683"/>
    <w:rsid w:val="5E2F22B0"/>
    <w:rsid w:val="5E3252D6"/>
    <w:rsid w:val="5E370D27"/>
    <w:rsid w:val="5E5B62BC"/>
    <w:rsid w:val="5E652175"/>
    <w:rsid w:val="5E653F23"/>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016B7"/>
    <w:rsid w:val="5FAA6092"/>
    <w:rsid w:val="5FC627A0"/>
    <w:rsid w:val="5FDA4E5B"/>
    <w:rsid w:val="5FDC0215"/>
    <w:rsid w:val="5FDE5D3B"/>
    <w:rsid w:val="5FEB4543"/>
    <w:rsid w:val="5FF732FF"/>
    <w:rsid w:val="5FFA2BA8"/>
    <w:rsid w:val="600464CA"/>
    <w:rsid w:val="601C305A"/>
    <w:rsid w:val="601D2D07"/>
    <w:rsid w:val="602358E4"/>
    <w:rsid w:val="60363DC9"/>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ED4B58"/>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9332E1"/>
    <w:rsid w:val="63B533BB"/>
    <w:rsid w:val="63B55005"/>
    <w:rsid w:val="63B838B0"/>
    <w:rsid w:val="63D731CD"/>
    <w:rsid w:val="63E43B3C"/>
    <w:rsid w:val="63E46486"/>
    <w:rsid w:val="63EE6769"/>
    <w:rsid w:val="63F0428F"/>
    <w:rsid w:val="63FD0FFA"/>
    <w:rsid w:val="640B731B"/>
    <w:rsid w:val="64132E70"/>
    <w:rsid w:val="642161BD"/>
    <w:rsid w:val="642B52C7"/>
    <w:rsid w:val="643423F9"/>
    <w:rsid w:val="64342D5D"/>
    <w:rsid w:val="644665A5"/>
    <w:rsid w:val="644C4AC7"/>
    <w:rsid w:val="644D16E1"/>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C47F0C"/>
    <w:rsid w:val="67D13AEC"/>
    <w:rsid w:val="67D35712"/>
    <w:rsid w:val="67D91D16"/>
    <w:rsid w:val="67DA0714"/>
    <w:rsid w:val="67E804DF"/>
    <w:rsid w:val="67E94DF6"/>
    <w:rsid w:val="67F64F70"/>
    <w:rsid w:val="67F87EC1"/>
    <w:rsid w:val="68085971"/>
    <w:rsid w:val="68142C42"/>
    <w:rsid w:val="681744E0"/>
    <w:rsid w:val="681D13CB"/>
    <w:rsid w:val="68246BFD"/>
    <w:rsid w:val="6828049B"/>
    <w:rsid w:val="6833385B"/>
    <w:rsid w:val="684243BB"/>
    <w:rsid w:val="68425D24"/>
    <w:rsid w:val="685179D9"/>
    <w:rsid w:val="68555008"/>
    <w:rsid w:val="68623356"/>
    <w:rsid w:val="68705781"/>
    <w:rsid w:val="68753EC8"/>
    <w:rsid w:val="68882270"/>
    <w:rsid w:val="688D47A2"/>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171F6"/>
    <w:rsid w:val="6A0A16F9"/>
    <w:rsid w:val="6A0C3D78"/>
    <w:rsid w:val="6A187197"/>
    <w:rsid w:val="6A2151A2"/>
    <w:rsid w:val="6A41142C"/>
    <w:rsid w:val="6A414916"/>
    <w:rsid w:val="6A464C09"/>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BFA214F"/>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63979"/>
    <w:rsid w:val="6DE73CDD"/>
    <w:rsid w:val="6DEA5523"/>
    <w:rsid w:val="6DEA7FA1"/>
    <w:rsid w:val="6DFF1F95"/>
    <w:rsid w:val="6E095725"/>
    <w:rsid w:val="6E130AC4"/>
    <w:rsid w:val="6E2000A5"/>
    <w:rsid w:val="6E2214E9"/>
    <w:rsid w:val="6E331948"/>
    <w:rsid w:val="6E3466A6"/>
    <w:rsid w:val="6E50156F"/>
    <w:rsid w:val="6E535B46"/>
    <w:rsid w:val="6E6C09B6"/>
    <w:rsid w:val="6E7236DC"/>
    <w:rsid w:val="6E7A30D3"/>
    <w:rsid w:val="6E8B22C3"/>
    <w:rsid w:val="6E8F0F98"/>
    <w:rsid w:val="6EAD52AF"/>
    <w:rsid w:val="6EAE5066"/>
    <w:rsid w:val="6ECB13C7"/>
    <w:rsid w:val="6EFF5CCE"/>
    <w:rsid w:val="6F011A46"/>
    <w:rsid w:val="6F0137F4"/>
    <w:rsid w:val="6F052765"/>
    <w:rsid w:val="6F0C7EFF"/>
    <w:rsid w:val="6F0F4773"/>
    <w:rsid w:val="6F213E96"/>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401C4"/>
    <w:rsid w:val="6F9B098D"/>
    <w:rsid w:val="6FA26D85"/>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4E2A69"/>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559D7"/>
    <w:rsid w:val="71373E92"/>
    <w:rsid w:val="7141612A"/>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72262"/>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0754C1"/>
    <w:rsid w:val="741521B8"/>
    <w:rsid w:val="7432729F"/>
    <w:rsid w:val="744F4239"/>
    <w:rsid w:val="74582108"/>
    <w:rsid w:val="74706A4D"/>
    <w:rsid w:val="74744A68"/>
    <w:rsid w:val="747D5D5D"/>
    <w:rsid w:val="74934EEE"/>
    <w:rsid w:val="74A92964"/>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283D5C"/>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A0E58"/>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B91110"/>
    <w:rsid w:val="77D575CC"/>
    <w:rsid w:val="77DA0571"/>
    <w:rsid w:val="77DE2D74"/>
    <w:rsid w:val="77EF7CCD"/>
    <w:rsid w:val="77F01AD6"/>
    <w:rsid w:val="77F43DA8"/>
    <w:rsid w:val="77FC7D21"/>
    <w:rsid w:val="77FE4D75"/>
    <w:rsid w:val="78074999"/>
    <w:rsid w:val="780B0BC0"/>
    <w:rsid w:val="780F0D30"/>
    <w:rsid w:val="78104A38"/>
    <w:rsid w:val="78262F2E"/>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26FCC"/>
    <w:rsid w:val="7B296D03"/>
    <w:rsid w:val="7B2B58DE"/>
    <w:rsid w:val="7B2E7A0A"/>
    <w:rsid w:val="7B3F5C18"/>
    <w:rsid w:val="7B470961"/>
    <w:rsid w:val="7B4C27D2"/>
    <w:rsid w:val="7B66335D"/>
    <w:rsid w:val="7B8B0D6B"/>
    <w:rsid w:val="7B9C62A6"/>
    <w:rsid w:val="7BAD0F8C"/>
    <w:rsid w:val="7BAD5B0F"/>
    <w:rsid w:val="7BB87518"/>
    <w:rsid w:val="7BBB10FB"/>
    <w:rsid w:val="7BBC2F7D"/>
    <w:rsid w:val="7BC53ED7"/>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31CEC"/>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A7D8C"/>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663A9"/>
    <w:rsid w:val="7EBA57A5"/>
    <w:rsid w:val="7EBB576E"/>
    <w:rsid w:val="7EBC1028"/>
    <w:rsid w:val="7EC363D0"/>
    <w:rsid w:val="7EE81A07"/>
    <w:rsid w:val="7EED661E"/>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34C2"/>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b/>
      <w:bCs/>
      <w:sz w:val="30"/>
      <w:szCs w:val="3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semiHidden/>
    <w:unhideWhenUsed/>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哈哈哈哈哈"/>
    <w:basedOn w:val="1"/>
    <w:qFormat/>
    <w:uiPriority w:val="0"/>
    <w:pPr>
      <w:adjustRightInd w:val="0"/>
    </w:pPr>
    <w:rPr>
      <w:rFonts w:cs="Times New Roman"/>
      <w:szCs w:val="28"/>
    </w:rPr>
  </w:style>
  <w:style w:type="paragraph" w:customStyle="1" w:styleId="18">
    <w:name w:val="005正文"/>
    <w:basedOn w:val="1"/>
    <w:qFormat/>
    <w:uiPriority w:val="0"/>
    <w:pPr>
      <w:spacing w:before="120" w:beforeLines="50" w:after="120" w:afterLines="50" w:line="360" w:lineRule="auto"/>
      <w:ind w:firstLine="480" w:firstLineChars="200"/>
    </w:pPr>
    <w:rPr>
      <w:rFonts w:ascii="Times New Roman" w:hAnsi="Times New Roman" w:cs="Times New Roman"/>
      <w:sz w:val="24"/>
      <w:szCs w:val="24"/>
      <w:lang w:val="en-US"/>
    </w:rPr>
  </w:style>
  <w:style w:type="paragraph" w:customStyle="1" w:styleId="19">
    <w:name w:val="修订1"/>
    <w:hidden/>
    <w:semiHidden/>
    <w:qFormat/>
    <w:uiPriority w:val="99"/>
    <w:rPr>
      <w:rFonts w:ascii="宋体" w:hAnsi="宋体" w:eastAsia="宋体" w:cs="宋体"/>
      <w:sz w:val="22"/>
      <w:szCs w:val="22"/>
      <w:lang w:val="zh-CN" w:eastAsia="zh-CN" w:bidi="zh-CN"/>
    </w:rPr>
  </w:style>
  <w:style w:type="paragraph" w:customStyle="1" w:styleId="20">
    <w:name w:val="009单位"/>
    <w:basedOn w:val="18"/>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qFormat/>
    <w:uiPriority w:val="0"/>
    <w:pPr>
      <w:ind w:firstLine="200" w:firstLineChars="200"/>
      <w:outlineLvl w:val="3"/>
    </w:pPr>
    <w:rPr>
      <w:rFonts w:eastAsia="宋体"/>
      <w:sz w:val="24"/>
    </w:rPr>
  </w:style>
  <w:style w:type="paragraph" w:customStyle="1" w:styleId="22">
    <w:name w:val="002二级标题"/>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qFormat/>
    <w:uiPriority w:val="9"/>
    <w:rPr>
      <w:rFonts w:ascii="Calibri" w:hAnsi="Calibri" w:cs="Times New Roman"/>
      <w:b/>
      <w:bCs/>
      <w:kern w:val="2"/>
      <w:szCs w:val="28"/>
    </w:rPr>
  </w:style>
  <w:style w:type="character" w:customStyle="1" w:styleId="24">
    <w:name w:val="15"/>
    <w:basedOn w:val="10"/>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2306</Words>
  <Characters>2476</Characters>
  <Lines>28</Lines>
  <Paragraphs>19</Paragraphs>
  <TotalTime>0</TotalTime>
  <ScaleCrop>false</ScaleCrop>
  <LinksUpToDate>false</LinksUpToDate>
  <CharactersWithSpaces>2589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2026-06-25T08:41:40Z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2052-12.1.0.26895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