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644BC518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</w:t>
      </w:r>
      <w:r w:rsidR="008B733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年</w:t>
      </w:r>
      <w:r w:rsidR="00DD5629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月</w:t>
      </w:r>
      <w:r w:rsidR="00E56A53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24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277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F28" w14:textId="6963DD73" w:rsidR="00144239" w:rsidRDefault="001D65B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1F8A5A58" w:rsidR="00144239" w:rsidRDefault="00000000" w:rsidP="001D65B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01816A9D" w:rsidR="00144239" w:rsidRDefault="00A11A2B" w:rsidP="001D65B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72EEC082" w:rsidR="00144239" w:rsidRDefault="00E56A53" w:rsidP="001D65B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 w:rsidR="00D20973"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 w:rsidR="00D2097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    </w:t>
            </w:r>
            <w:r w:rsidR="009B6925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</w:t>
            </w:r>
            <w:r w:rsidR="00DD5629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</w:t>
            </w:r>
            <w:r w:rsidR="00D20973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</w:t>
            </w:r>
          </w:p>
        </w:tc>
      </w:tr>
      <w:tr w:rsidR="00144239" w14:paraId="2318386F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76A" w14:textId="4123F49B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990" w14:textId="1791815C" w:rsidR="00144239" w:rsidRPr="00171A39" w:rsidRDefault="00000000" w:rsidP="001D65B0">
            <w:pPr>
              <w:spacing w:line="360" w:lineRule="auto"/>
              <w:rPr>
                <w:color w:val="000000"/>
                <w:kern w:val="0"/>
              </w:rPr>
            </w:pPr>
            <w:r w:rsidRPr="00171A39">
              <w:rPr>
                <w:color w:val="000000"/>
                <w:kern w:val="0"/>
              </w:rPr>
              <w:t>202</w:t>
            </w:r>
            <w:r w:rsidR="008B7330">
              <w:rPr>
                <w:rFonts w:hint="eastAsia"/>
                <w:color w:val="000000"/>
                <w:kern w:val="0"/>
              </w:rPr>
              <w:t>6</w:t>
            </w:r>
            <w:r w:rsidRPr="00171A39">
              <w:rPr>
                <w:color w:val="000000"/>
                <w:kern w:val="0"/>
              </w:rPr>
              <w:t>年</w:t>
            </w:r>
            <w:r w:rsidR="00DD5629">
              <w:rPr>
                <w:rFonts w:hint="eastAsia"/>
                <w:color w:val="000000"/>
                <w:kern w:val="0"/>
              </w:rPr>
              <w:t>6</w:t>
            </w:r>
            <w:r w:rsidRPr="00171A39">
              <w:rPr>
                <w:color w:val="000000"/>
                <w:kern w:val="0"/>
              </w:rPr>
              <w:t>月</w:t>
            </w:r>
            <w:r w:rsidR="00E56A53">
              <w:rPr>
                <w:rFonts w:hint="eastAsia"/>
                <w:color w:val="000000"/>
                <w:kern w:val="0"/>
              </w:rPr>
              <w:t>24</w:t>
            </w:r>
            <w:r w:rsidR="00A11A2B"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1D65B0" w14:paraId="22D8B3AE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308" w14:textId="5F20ECAE" w:rsidR="001D65B0" w:rsidRDefault="001D65B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135" w14:textId="3A3CB0BC" w:rsidR="001D65B0" w:rsidRPr="007E721A" w:rsidRDefault="00922AAC" w:rsidP="007D07B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 w:rsidRPr="007E721A">
              <w:rPr>
                <w:rFonts w:ascii="宋体" w:hAnsi="宋体" w:cs="宋体" w:hint="eastAsia"/>
                <w:color w:val="000000"/>
                <w:kern w:val="0"/>
              </w:rPr>
              <w:t>博时基金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F35C16" w:rsidRPr="007E721A">
              <w:rPr>
                <w:rFonts w:ascii="宋体" w:hAnsi="宋体" w:cs="宋体" w:hint="eastAsia"/>
                <w:color w:val="000000"/>
                <w:kern w:val="0"/>
              </w:rPr>
              <w:t>华商基金、中银基金、</w:t>
            </w:r>
            <w:r w:rsidR="003F65AE" w:rsidRPr="007E721A">
              <w:rPr>
                <w:rFonts w:ascii="宋体" w:hAnsi="宋体" w:cs="宋体" w:hint="eastAsia"/>
                <w:color w:val="000000"/>
                <w:kern w:val="0"/>
              </w:rPr>
              <w:t>大家资产、长城财富资管</w:t>
            </w:r>
            <w:r w:rsidR="003F65AE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3F65AE" w:rsidRPr="007E721A">
              <w:rPr>
                <w:rFonts w:ascii="宋体" w:hAnsi="宋体" w:cs="宋体" w:hint="eastAsia"/>
                <w:color w:val="000000"/>
                <w:kern w:val="0"/>
              </w:rPr>
              <w:t>新华资产、</w:t>
            </w:r>
            <w:r w:rsidR="00892EA2" w:rsidRPr="007E721A">
              <w:rPr>
                <w:rFonts w:ascii="宋体" w:hAnsi="宋体" w:cs="宋体" w:hint="eastAsia"/>
                <w:color w:val="000000"/>
                <w:kern w:val="0"/>
              </w:rPr>
              <w:t>禾永投资</w:t>
            </w:r>
            <w:r w:rsidR="007D07B0" w:rsidRPr="007E721A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F35C16" w:rsidRPr="007E721A">
              <w:rPr>
                <w:rFonts w:ascii="宋体" w:hAnsi="宋体" w:cs="宋体" w:hint="eastAsia"/>
                <w:color w:val="000000"/>
                <w:kern w:val="0"/>
              </w:rPr>
              <w:t>润晖投资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7E721A">
              <w:rPr>
                <w:rFonts w:ascii="宋体" w:hAnsi="宋体" w:cs="宋体" w:hint="eastAsia"/>
                <w:color w:val="000000"/>
                <w:kern w:val="0"/>
              </w:rPr>
              <w:t>中信证券、长江证券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7E721A">
              <w:rPr>
                <w:rFonts w:ascii="宋体" w:hAnsi="宋体" w:cs="宋体" w:hint="eastAsia"/>
                <w:color w:val="000000"/>
                <w:kern w:val="0"/>
              </w:rPr>
              <w:t>国投证券、国信证券</w:t>
            </w:r>
          </w:p>
        </w:tc>
      </w:tr>
      <w:tr w:rsidR="00144239" w14:paraId="4C4BA60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C1C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6BE" w14:textId="061B462D" w:rsidR="00F63F29" w:rsidRDefault="00892EA2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董事长、总经理：吕文杰</w:t>
            </w:r>
          </w:p>
          <w:p w14:paraId="72006DFD" w14:textId="7EEBF2DC" w:rsidR="00892EA2" w:rsidRDefault="00892EA2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副总经理、董事会秘书：陈坤</w:t>
            </w:r>
          </w:p>
          <w:p w14:paraId="1B52A333" w14:textId="34A5159E" w:rsidR="00892EA2" w:rsidRDefault="00892EA2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萨米特董事长：汪永阳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743" w14:textId="61EBD049" w:rsidR="006E7A4F" w:rsidRPr="00D9573B" w:rsidRDefault="00072524" w:rsidP="00BF02BD">
            <w:pPr>
              <w:spacing w:line="276" w:lineRule="auto"/>
              <w:rPr>
                <w:b/>
                <w:bCs/>
              </w:rPr>
            </w:pPr>
            <w:r w:rsidRPr="00D9573B">
              <w:rPr>
                <w:rFonts w:hint="eastAsia"/>
                <w:b/>
                <w:bCs/>
              </w:rPr>
              <w:t>一、</w:t>
            </w:r>
            <w:r w:rsidR="007362F8" w:rsidRPr="007362F8">
              <w:rPr>
                <w:b/>
                <w:bCs/>
              </w:rPr>
              <w:t>快反镜</w:t>
            </w:r>
            <w:r w:rsidR="007362F8">
              <w:rPr>
                <w:rFonts w:hint="eastAsia"/>
                <w:b/>
                <w:bCs/>
              </w:rPr>
              <w:t>产品</w:t>
            </w:r>
            <w:r w:rsidR="008F3AA3">
              <w:rPr>
                <w:rFonts w:hint="eastAsia"/>
                <w:b/>
                <w:bCs/>
              </w:rPr>
              <w:t>有哪些分类</w:t>
            </w:r>
            <w:r w:rsidR="00091C71">
              <w:rPr>
                <w:rFonts w:hint="eastAsia"/>
                <w:b/>
                <w:bCs/>
              </w:rPr>
              <w:t>，有什么区别</w:t>
            </w:r>
            <w:r w:rsidR="00BF02BD" w:rsidRPr="00BF02BD">
              <w:rPr>
                <w:rFonts w:hint="eastAsia"/>
                <w:b/>
                <w:bCs/>
              </w:rPr>
              <w:t>？</w:t>
            </w:r>
          </w:p>
          <w:p w14:paraId="5AA9B592" w14:textId="77777777" w:rsidR="00370436" w:rsidRPr="007362F8" w:rsidRDefault="00370436" w:rsidP="00370436">
            <w:pPr>
              <w:spacing w:line="276" w:lineRule="auto"/>
              <w:rPr>
                <w:b/>
                <w:bCs/>
              </w:rPr>
            </w:pPr>
          </w:p>
          <w:p w14:paraId="76D34472" w14:textId="63B3FEEE" w:rsidR="003B1AFA" w:rsidRDefault="00392F48" w:rsidP="005360EC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 w:rsidRPr="00392F48">
              <w:rPr>
                <w:color w:val="000000"/>
                <w:szCs w:val="22"/>
              </w:rPr>
              <w:t>快反镜主要分为音圈快反镜、压电快反镜</w:t>
            </w:r>
            <w:r>
              <w:rPr>
                <w:rFonts w:hint="eastAsia"/>
                <w:color w:val="000000"/>
                <w:szCs w:val="22"/>
              </w:rPr>
              <w:t>。</w:t>
            </w:r>
            <w:r w:rsidR="008F3AA3" w:rsidRPr="008F3AA3">
              <w:rPr>
                <w:color w:val="000000"/>
                <w:szCs w:val="22"/>
              </w:rPr>
              <w:t>音圈快反镜与压电快反镜的工作原理基本相同，均采用执行器</w:t>
            </w:r>
            <w:r w:rsidR="008F3AA3" w:rsidRPr="008F3AA3">
              <w:rPr>
                <w:color w:val="000000"/>
                <w:szCs w:val="22"/>
              </w:rPr>
              <w:t>+</w:t>
            </w:r>
            <w:r w:rsidR="008F3AA3" w:rsidRPr="008F3AA3">
              <w:rPr>
                <w:color w:val="000000"/>
                <w:szCs w:val="22"/>
              </w:rPr>
              <w:t>位移放大机构</w:t>
            </w:r>
            <w:r w:rsidR="008F3AA3" w:rsidRPr="008F3AA3">
              <w:rPr>
                <w:color w:val="000000"/>
                <w:szCs w:val="22"/>
              </w:rPr>
              <w:t>+</w:t>
            </w:r>
            <w:r w:rsidR="008F3AA3" w:rsidRPr="008F3AA3">
              <w:rPr>
                <w:color w:val="000000"/>
                <w:szCs w:val="22"/>
              </w:rPr>
              <w:t>柔性铰链使负载进行杠杆运动，并将实时角度位置信息通过传感器采集处理后回传；通用产品型号中，音圈</w:t>
            </w:r>
            <w:r>
              <w:rPr>
                <w:rFonts w:hint="eastAsia"/>
                <w:color w:val="000000"/>
                <w:szCs w:val="22"/>
              </w:rPr>
              <w:t>快</w:t>
            </w:r>
            <w:r w:rsidR="008F3AA3" w:rsidRPr="008F3AA3">
              <w:rPr>
                <w:color w:val="000000"/>
                <w:szCs w:val="22"/>
              </w:rPr>
              <w:t>反镜的最大工作行程较大，闭环伺服带宽较低，而压电快反镜的最大工作行程较小，闭环伺服带宽较高</w:t>
            </w:r>
            <w:r w:rsidR="00BF02BD" w:rsidRPr="00BF02BD">
              <w:rPr>
                <w:color w:val="000000"/>
                <w:szCs w:val="22"/>
              </w:rPr>
              <w:t>。</w:t>
            </w:r>
          </w:p>
          <w:p w14:paraId="4BA04D0E" w14:textId="77777777" w:rsidR="009C5EAC" w:rsidRDefault="009C5EAC" w:rsidP="009C5EAC">
            <w:pPr>
              <w:spacing w:line="276" w:lineRule="auto"/>
              <w:rPr>
                <w:color w:val="000000"/>
                <w:szCs w:val="22"/>
              </w:rPr>
            </w:pPr>
          </w:p>
          <w:p w14:paraId="51F4D45B" w14:textId="4E202F4B" w:rsidR="00794CF4" w:rsidRPr="00794CF4" w:rsidRDefault="00072A6A" w:rsidP="00091C71">
            <w:pPr>
              <w:spacing w:line="276" w:lineRule="auto"/>
              <w:rPr>
                <w:b/>
                <w:bCs/>
                <w:color w:val="000000"/>
                <w:szCs w:val="22"/>
              </w:rPr>
            </w:pPr>
            <w:r w:rsidRPr="009C5EAC">
              <w:rPr>
                <w:rFonts w:hint="eastAsia"/>
                <w:b/>
                <w:bCs/>
                <w:color w:val="000000"/>
                <w:szCs w:val="22"/>
              </w:rPr>
              <w:t>二、</w:t>
            </w:r>
            <w:r w:rsidR="005360EC" w:rsidRPr="005360EC">
              <w:rPr>
                <w:b/>
                <w:bCs/>
                <w:color w:val="000000"/>
                <w:szCs w:val="22"/>
              </w:rPr>
              <w:t>萨米特</w:t>
            </w:r>
            <w:r w:rsidR="002428CF">
              <w:rPr>
                <w:rFonts w:hint="eastAsia"/>
                <w:b/>
                <w:bCs/>
                <w:color w:val="000000"/>
                <w:szCs w:val="22"/>
              </w:rPr>
              <w:t>的核心竞争力在行业中如何体现</w:t>
            </w:r>
            <w:r w:rsidR="00794CF4" w:rsidRPr="00794CF4">
              <w:rPr>
                <w:rFonts w:hint="eastAsia"/>
                <w:b/>
                <w:bCs/>
                <w:color w:val="000000"/>
                <w:szCs w:val="22"/>
              </w:rPr>
              <w:t>？</w:t>
            </w:r>
          </w:p>
          <w:p w14:paraId="50496947" w14:textId="77777777" w:rsidR="00794CF4" w:rsidRPr="00D9573B" w:rsidRDefault="00794CF4" w:rsidP="00794CF4">
            <w:pPr>
              <w:spacing w:line="276" w:lineRule="auto"/>
              <w:rPr>
                <w:b/>
                <w:bCs/>
              </w:rPr>
            </w:pPr>
          </w:p>
          <w:p w14:paraId="0AE22FF4" w14:textId="77777777" w:rsidR="002428CF" w:rsidRDefault="002428CF" w:rsidP="005360EC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萨米特的核心竞争力主要体现在以下三个方面：</w:t>
            </w:r>
          </w:p>
          <w:p w14:paraId="752F4183" w14:textId="4E7CF516" w:rsidR="002428CF" w:rsidRDefault="002428CF" w:rsidP="002428CF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1</w:t>
            </w:r>
            <w:r>
              <w:rPr>
                <w:rFonts w:hint="eastAsia"/>
                <w:color w:val="000000"/>
                <w:szCs w:val="22"/>
              </w:rPr>
              <w:t>、</w:t>
            </w:r>
            <w:r w:rsidRPr="002428CF">
              <w:rPr>
                <w:color w:val="000000"/>
                <w:szCs w:val="22"/>
              </w:rPr>
              <w:t>技术优势</w:t>
            </w:r>
            <w:r>
              <w:rPr>
                <w:rFonts w:hint="eastAsia"/>
                <w:color w:val="000000"/>
                <w:szCs w:val="22"/>
              </w:rPr>
              <w:t>。</w:t>
            </w:r>
            <w:r w:rsidRPr="002428CF">
              <w:rPr>
                <w:color w:val="000000"/>
                <w:szCs w:val="22"/>
              </w:rPr>
              <w:t>光学控制领域具有显著的技术密集型特征，需要光电、自动化及机械、计算机、微电子等众多跨学</w:t>
            </w:r>
            <w:r w:rsidRPr="002428CF">
              <w:rPr>
                <w:color w:val="000000"/>
                <w:szCs w:val="22"/>
              </w:rPr>
              <w:lastRenderedPageBreak/>
              <w:t>科知识的交叉融合。</w:t>
            </w:r>
            <w:r>
              <w:rPr>
                <w:rFonts w:hint="eastAsia"/>
                <w:color w:val="000000"/>
                <w:szCs w:val="22"/>
              </w:rPr>
              <w:t>萨米特</w:t>
            </w:r>
            <w:r w:rsidRPr="002428CF">
              <w:rPr>
                <w:color w:val="000000"/>
                <w:szCs w:val="22"/>
              </w:rPr>
              <w:t>长期从事精密光电控制产品的研发创新工作，搭建了高效的多学科背景的研发团队，在快反镜、高精密振镜等领域积累了较多技术创新成果及深厚的技术研发实力，其产品部分指标达到或者超过国际公司水平，在行业内具有显著的技术优势</w:t>
            </w:r>
            <w:r w:rsidR="00AD05D9">
              <w:rPr>
                <w:rFonts w:hint="eastAsia"/>
                <w:color w:val="000000"/>
                <w:szCs w:val="22"/>
              </w:rPr>
              <w:t>，</w:t>
            </w:r>
            <w:r w:rsidR="00AD05D9" w:rsidRPr="00AD05D9">
              <w:rPr>
                <w:color w:val="000000"/>
                <w:szCs w:val="22"/>
              </w:rPr>
              <w:t>同时在快反镜、高精密振镜与相关系统协同工作上有着丰富的工程经历及技术储备</w:t>
            </w:r>
            <w:r w:rsidRPr="002428CF">
              <w:rPr>
                <w:color w:val="000000"/>
                <w:szCs w:val="22"/>
              </w:rPr>
              <w:t>。</w:t>
            </w:r>
          </w:p>
          <w:p w14:paraId="4FEB1F09" w14:textId="33259842" w:rsidR="002428CF" w:rsidRDefault="002428CF" w:rsidP="00EE1B7D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 w:rsidRPr="002428CF">
              <w:rPr>
                <w:color w:val="000000"/>
                <w:szCs w:val="22"/>
              </w:rPr>
              <w:t>2</w:t>
            </w:r>
            <w:r>
              <w:rPr>
                <w:rFonts w:hint="eastAsia"/>
                <w:color w:val="000000"/>
                <w:szCs w:val="22"/>
              </w:rPr>
              <w:t>、</w:t>
            </w:r>
            <w:r w:rsidRPr="002428CF">
              <w:rPr>
                <w:color w:val="000000"/>
                <w:szCs w:val="22"/>
              </w:rPr>
              <w:t>产品优势</w:t>
            </w:r>
            <w:r>
              <w:rPr>
                <w:rFonts w:hint="eastAsia"/>
                <w:color w:val="000000"/>
                <w:szCs w:val="22"/>
              </w:rPr>
              <w:t>。</w:t>
            </w:r>
            <w:r w:rsidRPr="002428CF">
              <w:rPr>
                <w:color w:val="000000"/>
                <w:szCs w:val="22"/>
              </w:rPr>
              <w:t>一方面，</w:t>
            </w:r>
            <w:r w:rsidR="001B3D25">
              <w:rPr>
                <w:rFonts w:hint="eastAsia"/>
                <w:color w:val="000000"/>
                <w:szCs w:val="22"/>
              </w:rPr>
              <w:t>萨米特</w:t>
            </w:r>
            <w:r w:rsidR="001B3D25" w:rsidRPr="001B3D25">
              <w:rPr>
                <w:color w:val="000000"/>
                <w:szCs w:val="22"/>
              </w:rPr>
              <w:t>主要产品为快反镜</w:t>
            </w:r>
            <w:r w:rsidR="001B3D25">
              <w:rPr>
                <w:rFonts w:hint="eastAsia"/>
                <w:color w:val="000000"/>
                <w:szCs w:val="22"/>
              </w:rPr>
              <w:t>，同时</w:t>
            </w:r>
            <w:r w:rsidR="001B3D25" w:rsidRPr="002428CF">
              <w:rPr>
                <w:color w:val="000000"/>
                <w:szCs w:val="22"/>
              </w:rPr>
              <w:t>经过长期深耕</w:t>
            </w:r>
            <w:r w:rsidR="001B3D25" w:rsidRPr="001B3D25">
              <w:rPr>
                <w:color w:val="000000"/>
                <w:szCs w:val="22"/>
              </w:rPr>
              <w:t>光电控制领域，持续拓宽产品及技术布局，推出高精密振镜</w:t>
            </w:r>
            <w:r w:rsidR="001B3D25">
              <w:rPr>
                <w:rFonts w:hint="eastAsia"/>
                <w:color w:val="000000"/>
                <w:szCs w:val="22"/>
              </w:rPr>
              <w:t>、无刷电机驱动器</w:t>
            </w:r>
            <w:r w:rsidR="001B3D25" w:rsidRPr="001B3D25">
              <w:rPr>
                <w:color w:val="000000"/>
                <w:szCs w:val="22"/>
              </w:rPr>
              <w:t>等产品，形成了良好的产品布局</w:t>
            </w:r>
            <w:r w:rsidR="00EE1B7D">
              <w:rPr>
                <w:rFonts w:hint="eastAsia"/>
                <w:color w:val="000000"/>
                <w:szCs w:val="22"/>
              </w:rPr>
              <w:t>，可应用于</w:t>
            </w:r>
            <w:r w:rsidR="00EE1B7D" w:rsidRPr="00EE1B7D">
              <w:rPr>
                <w:rFonts w:hint="eastAsia"/>
                <w:color w:val="000000"/>
                <w:szCs w:val="22"/>
              </w:rPr>
              <w:t>捕获对准跟踪（</w:t>
            </w:r>
            <w:r w:rsidR="00EE1B7D" w:rsidRPr="00EE1B7D">
              <w:rPr>
                <w:rFonts w:hint="eastAsia"/>
                <w:color w:val="000000"/>
                <w:szCs w:val="22"/>
              </w:rPr>
              <w:t>APT</w:t>
            </w:r>
            <w:r w:rsidR="00EE1B7D" w:rsidRPr="00EE1B7D">
              <w:rPr>
                <w:rFonts w:hint="eastAsia"/>
                <w:color w:val="000000"/>
                <w:szCs w:val="22"/>
              </w:rPr>
              <w:t>）系统</w:t>
            </w:r>
            <w:r w:rsidR="00EE1B7D">
              <w:rPr>
                <w:rFonts w:hint="eastAsia"/>
                <w:color w:val="000000"/>
                <w:szCs w:val="22"/>
              </w:rPr>
              <w:t>中</w:t>
            </w:r>
            <w:r w:rsidRPr="002428CF">
              <w:rPr>
                <w:color w:val="000000"/>
                <w:szCs w:val="22"/>
              </w:rPr>
              <w:t>；另一方面，</w:t>
            </w:r>
            <w:r>
              <w:rPr>
                <w:rFonts w:hint="eastAsia"/>
                <w:color w:val="000000"/>
                <w:szCs w:val="22"/>
              </w:rPr>
              <w:t>萨米特</w:t>
            </w:r>
            <w:r w:rsidRPr="002428CF">
              <w:rPr>
                <w:color w:val="000000"/>
                <w:szCs w:val="22"/>
              </w:rPr>
              <w:t>产品形成覆盖航空探测、激光防务系统、激光通信、激光精密加工等多领域，形成了良好的市场布局，有利于业务增长及持续经营能力提升。</w:t>
            </w:r>
          </w:p>
          <w:p w14:paraId="4CA03895" w14:textId="2022012B" w:rsidR="009B0D9D" w:rsidRDefault="002428CF" w:rsidP="005360EC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3</w:t>
            </w:r>
            <w:r>
              <w:rPr>
                <w:rFonts w:hint="eastAsia"/>
                <w:color w:val="000000"/>
                <w:szCs w:val="22"/>
              </w:rPr>
              <w:t>、</w:t>
            </w:r>
            <w:r w:rsidRPr="002428CF">
              <w:rPr>
                <w:color w:val="000000"/>
                <w:szCs w:val="22"/>
              </w:rPr>
              <w:t>资质及客户资源优势</w:t>
            </w:r>
            <w:r>
              <w:rPr>
                <w:rFonts w:hint="eastAsia"/>
                <w:color w:val="000000"/>
                <w:szCs w:val="22"/>
              </w:rPr>
              <w:t>。萨米特</w:t>
            </w:r>
            <w:r w:rsidRPr="002428CF">
              <w:rPr>
                <w:color w:val="000000"/>
                <w:szCs w:val="22"/>
              </w:rPr>
              <w:t>经过多年发展，持续专注于快反镜产品的研发、生产和销售，下游领域包括航空探测、激光防务系统、激光通信、激光精密加工等。公司已经通过准入资质审查并取得齐备资质证书。凭借突出的技术和产品竞争优势，</w:t>
            </w:r>
            <w:r>
              <w:rPr>
                <w:rFonts w:hint="eastAsia"/>
                <w:color w:val="000000"/>
                <w:szCs w:val="22"/>
              </w:rPr>
              <w:t>萨米特</w:t>
            </w:r>
            <w:r w:rsidRPr="002428CF">
              <w:rPr>
                <w:color w:val="000000"/>
                <w:szCs w:val="22"/>
              </w:rPr>
              <w:t>已与国内多家科研院所、光电系统领域的头部企业等建立了良好的合作关系；且随着持续技术创新发展、市场拓展力度提升等，</w:t>
            </w:r>
            <w:r>
              <w:rPr>
                <w:rFonts w:hint="eastAsia"/>
                <w:color w:val="000000"/>
                <w:szCs w:val="22"/>
              </w:rPr>
              <w:t>萨米特</w:t>
            </w:r>
            <w:r w:rsidRPr="002428CF">
              <w:rPr>
                <w:color w:val="000000"/>
                <w:szCs w:val="22"/>
              </w:rPr>
              <w:t>客户资源将持续增强，为业务发展及提高竞争力提供有力支撑</w:t>
            </w:r>
            <w:r w:rsidR="005360EC" w:rsidRPr="005360EC">
              <w:rPr>
                <w:rFonts w:hint="eastAsia"/>
                <w:color w:val="000000"/>
                <w:szCs w:val="22"/>
              </w:rPr>
              <w:t>。</w:t>
            </w:r>
          </w:p>
          <w:p w14:paraId="1309864C" w14:textId="77777777" w:rsidR="00091C71" w:rsidRPr="00D9573B" w:rsidRDefault="00091C71" w:rsidP="00091C71">
            <w:pPr>
              <w:spacing w:line="276" w:lineRule="auto"/>
              <w:rPr>
                <w:b/>
                <w:bCs/>
              </w:rPr>
            </w:pPr>
          </w:p>
          <w:p w14:paraId="7369F0DD" w14:textId="590BBEB4" w:rsidR="00635950" w:rsidRPr="00172C1D" w:rsidRDefault="009B5D36" w:rsidP="00635950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  <w:r w:rsidR="008F3AA3" w:rsidRPr="00172C1D">
              <w:rPr>
                <w:rFonts w:hint="eastAsia"/>
                <w:b/>
              </w:rPr>
              <w:t>、</w:t>
            </w:r>
            <w:r w:rsidR="00172C1D" w:rsidRPr="00172C1D">
              <w:rPr>
                <w:rFonts w:hint="eastAsia"/>
                <w:b/>
              </w:rPr>
              <w:t>快反镜的发展方向有哪些？</w:t>
            </w:r>
          </w:p>
          <w:p w14:paraId="7127CBCC" w14:textId="77777777" w:rsidR="00520ADE" w:rsidRDefault="00520ADE" w:rsidP="00942675">
            <w:pPr>
              <w:spacing w:line="360" w:lineRule="auto"/>
            </w:pPr>
          </w:p>
          <w:p w14:paraId="658A97C4" w14:textId="77777777" w:rsidR="00172C1D" w:rsidRDefault="00172C1D" w:rsidP="00172C1D">
            <w:pPr>
              <w:spacing w:line="360" w:lineRule="auto"/>
              <w:ind w:firstLineChars="200" w:firstLine="480"/>
            </w:pPr>
            <w:r w:rsidRPr="00172C1D">
              <w:t>光电控制核心部件快反镜领域当前有以下发展方向：</w:t>
            </w:r>
          </w:p>
          <w:p w14:paraId="76D565BC" w14:textId="77777777" w:rsidR="00172C1D" w:rsidRDefault="00172C1D" w:rsidP="00172C1D">
            <w:pPr>
              <w:spacing w:line="360" w:lineRule="auto"/>
              <w:ind w:firstLineChars="200" w:firstLine="480"/>
            </w:pPr>
            <w:r w:rsidRPr="00172C1D">
              <w:t>一是集成化与小型化。为了满足更多应用场景的需求，快反镜在技术改进过程中不断朝着集成化和小型化的方向发展，使其能够更方便地集成到各种光学系统和设备中，同时降低成本和功耗。</w:t>
            </w:r>
          </w:p>
          <w:p w14:paraId="4AD6DC85" w14:textId="77777777" w:rsidR="00172C1D" w:rsidRDefault="00172C1D" w:rsidP="00172C1D">
            <w:pPr>
              <w:spacing w:line="360" w:lineRule="auto"/>
              <w:ind w:firstLineChars="200" w:firstLine="480"/>
            </w:pPr>
            <w:r w:rsidRPr="00172C1D">
              <w:lastRenderedPageBreak/>
              <w:t>二是新型材料的应用。随着快反镜的应用领域及要求不断拓展及提升，需要研究和应用具有更好性能的材料，以进一步提高快反镜的性能和稳定性；持续进行新型位移传感器的研发及优化，更好的控制温漂及精度。</w:t>
            </w:r>
          </w:p>
          <w:p w14:paraId="592C46D3" w14:textId="77777777" w:rsidR="00172C1D" w:rsidRDefault="00172C1D" w:rsidP="00172C1D">
            <w:pPr>
              <w:spacing w:line="360" w:lineRule="auto"/>
              <w:ind w:firstLineChars="200" w:firstLine="480"/>
            </w:pPr>
            <w:r w:rsidRPr="00172C1D">
              <w:t>三是控制算法的优化。开发更加先进的控制算法，提高快反镜对复杂环境和动态变化的适应能力，实现更精确的光束控制。例如，采用基于模型的控制、自适应控制、智能控制等算法，结合先进的传感器技术，实现对快反镜的高精度实时控制。</w:t>
            </w:r>
          </w:p>
          <w:p w14:paraId="20AD70B1" w14:textId="2FD6A95E" w:rsidR="00172C1D" w:rsidRDefault="00172C1D" w:rsidP="00172C1D">
            <w:pPr>
              <w:spacing w:line="360" w:lineRule="auto"/>
              <w:ind w:firstLineChars="200" w:firstLine="480"/>
            </w:pPr>
            <w:r w:rsidRPr="00172C1D">
              <w:t>四是应用领域拓展。快反镜等精密光电控制行业下游应用广泛，包括航空探测、激光防务、激光通信、激光精密加工等多种领域。随着我国快反镜技术提升及创新发展，下游应用场景将得到较好的扩展。</w:t>
            </w:r>
          </w:p>
          <w:p w14:paraId="26AE5162" w14:textId="77777777" w:rsidR="00172C1D" w:rsidRDefault="00172C1D" w:rsidP="00942675">
            <w:pPr>
              <w:spacing w:line="360" w:lineRule="auto"/>
            </w:pPr>
          </w:p>
          <w:p w14:paraId="0874E8CF" w14:textId="7B6AEC95" w:rsidR="00091C71" w:rsidRPr="00D9573B" w:rsidRDefault="009B5D36" w:rsidP="00091C71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</w:t>
            </w:r>
            <w:r w:rsidR="00091C71" w:rsidRPr="00D9573B">
              <w:rPr>
                <w:b/>
                <w:bCs/>
              </w:rPr>
              <w:t>、</w:t>
            </w:r>
            <w:r w:rsidR="00091C71">
              <w:rPr>
                <w:rFonts w:hint="eastAsia"/>
                <w:b/>
                <w:bCs/>
              </w:rPr>
              <w:t>本次收购后续整合在治理和人员上都有哪些安排？</w:t>
            </w:r>
          </w:p>
          <w:p w14:paraId="0813F643" w14:textId="77777777" w:rsidR="00091C71" w:rsidRPr="002428CF" w:rsidRDefault="00091C71" w:rsidP="00091C71">
            <w:pPr>
              <w:spacing w:line="276" w:lineRule="auto"/>
              <w:rPr>
                <w:b/>
                <w:bCs/>
              </w:rPr>
            </w:pPr>
          </w:p>
          <w:p w14:paraId="00DB3080" w14:textId="77777777" w:rsidR="00091C71" w:rsidRDefault="00091C71" w:rsidP="00091C71">
            <w:pPr>
              <w:spacing w:line="360" w:lineRule="auto"/>
              <w:ind w:firstLineChars="200" w:firstLine="480"/>
              <w:rPr>
                <w:bCs/>
              </w:rPr>
            </w:pPr>
            <w:r w:rsidRPr="00E11AFA">
              <w:rPr>
                <w:bCs/>
              </w:rPr>
              <w:t>本次</w:t>
            </w:r>
            <w:r>
              <w:rPr>
                <w:rFonts w:hint="eastAsia"/>
                <w:bCs/>
              </w:rPr>
              <w:t>收购</w:t>
            </w:r>
            <w:r w:rsidRPr="00E11AFA">
              <w:rPr>
                <w:bCs/>
              </w:rPr>
              <w:t>完成后，公司成为</w:t>
            </w:r>
            <w:r>
              <w:rPr>
                <w:rFonts w:hint="eastAsia"/>
                <w:bCs/>
              </w:rPr>
              <w:t>萨米特</w:t>
            </w:r>
            <w:r w:rsidRPr="00E11AFA">
              <w:rPr>
                <w:bCs/>
              </w:rPr>
              <w:t>控股股东</w:t>
            </w:r>
            <w:r>
              <w:rPr>
                <w:rFonts w:hint="eastAsia"/>
                <w:bCs/>
              </w:rPr>
              <w:t>，萨米特</w:t>
            </w:r>
            <w:r w:rsidRPr="00E11AFA">
              <w:rPr>
                <w:bCs/>
              </w:rPr>
              <w:t>董事会由</w:t>
            </w:r>
            <w:r w:rsidRPr="00E11AFA">
              <w:rPr>
                <w:bCs/>
              </w:rPr>
              <w:t>5</w:t>
            </w:r>
            <w:r w:rsidRPr="00E11AFA">
              <w:rPr>
                <w:bCs/>
              </w:rPr>
              <w:t>人组成，</w:t>
            </w:r>
            <w:r>
              <w:rPr>
                <w:rFonts w:hint="eastAsia"/>
                <w:bCs/>
              </w:rPr>
              <w:t>其中</w:t>
            </w:r>
            <w:r w:rsidRPr="00E11AFA">
              <w:rPr>
                <w:bCs/>
              </w:rPr>
              <w:t>3</w:t>
            </w:r>
            <w:r w:rsidRPr="00E11AFA">
              <w:rPr>
                <w:bCs/>
              </w:rPr>
              <w:t>名董事由公司委派</w:t>
            </w:r>
            <w:r>
              <w:rPr>
                <w:rFonts w:hint="eastAsia"/>
                <w:bCs/>
              </w:rPr>
              <w:t>，</w:t>
            </w:r>
            <w:r w:rsidRPr="00E11AFA">
              <w:rPr>
                <w:bCs/>
              </w:rPr>
              <w:t>董事长由公司委派</w:t>
            </w:r>
            <w:r>
              <w:rPr>
                <w:rFonts w:hint="eastAsia"/>
                <w:bCs/>
              </w:rPr>
              <w:t>。萨米特</w:t>
            </w:r>
            <w:r w:rsidRPr="00E11AFA">
              <w:rPr>
                <w:bCs/>
              </w:rPr>
              <w:t>总经理由汪永阳担任，财务负责人由公司委派</w:t>
            </w:r>
            <w:r w:rsidRPr="00CE7E40">
              <w:rPr>
                <w:bCs/>
              </w:rPr>
              <w:t>。</w:t>
            </w:r>
            <w:r>
              <w:rPr>
                <w:rFonts w:hint="eastAsia"/>
                <w:bCs/>
              </w:rPr>
              <w:t>萨米特将</w:t>
            </w:r>
            <w:r w:rsidRPr="00E11AFA">
              <w:rPr>
                <w:bCs/>
              </w:rPr>
              <w:t>按照公司下属子公司的内控要求、财务管理、信息披露等相关制度的规定规范运作</w:t>
            </w:r>
            <w:r>
              <w:rPr>
                <w:rFonts w:hint="eastAsia"/>
                <w:bCs/>
              </w:rPr>
              <w:t>。</w:t>
            </w:r>
          </w:p>
          <w:p w14:paraId="79142B1C" w14:textId="16F5E78F" w:rsidR="00091C71" w:rsidRPr="00091C71" w:rsidRDefault="00091C71" w:rsidP="00942675">
            <w:pPr>
              <w:spacing w:line="360" w:lineRule="auto"/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A0D" w14:textId="77777777" w:rsidR="00C177C2" w:rsidRDefault="00C177C2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</w:p>
          <w:p w14:paraId="63AAF6E1" w14:textId="502B8404" w:rsidR="00144239" w:rsidRDefault="009B6925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0DCBBA14" w:rsidR="00415FA0" w:rsidRDefault="00415FA0">
      <w:pPr>
        <w:rPr>
          <w:rFonts w:ascii="宋体" w:hAnsi="宋体" w:hint="eastAsia"/>
          <w:bCs/>
          <w:iCs/>
          <w:color w:val="000000"/>
        </w:rPr>
      </w:pPr>
    </w:p>
    <w:p w14:paraId="5BAE3E4C" w14:textId="76C9EC43" w:rsidR="00415FA0" w:rsidRDefault="00415FA0">
      <w:pPr>
        <w:widowControl/>
        <w:jc w:val="left"/>
        <w:rPr>
          <w:rFonts w:ascii="宋体" w:hAnsi="宋体" w:hint="eastAsia"/>
          <w:bCs/>
          <w:iCs/>
          <w:color w:val="000000"/>
        </w:rPr>
      </w:pPr>
    </w:p>
    <w:sectPr w:rsidR="00415FA0" w:rsidSect="00BE61DD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35F9" w14:textId="77777777" w:rsidR="008E3F06" w:rsidRDefault="008E3F06" w:rsidP="002349E7">
      <w:r>
        <w:separator/>
      </w:r>
    </w:p>
  </w:endnote>
  <w:endnote w:type="continuationSeparator" w:id="0">
    <w:p w14:paraId="2598ADB0" w14:textId="77777777" w:rsidR="008E3F06" w:rsidRDefault="008E3F06" w:rsidP="002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F1D3" w14:textId="77777777" w:rsidR="008E3F06" w:rsidRDefault="008E3F06" w:rsidP="002349E7">
      <w:r>
        <w:separator/>
      </w:r>
    </w:p>
  </w:footnote>
  <w:footnote w:type="continuationSeparator" w:id="0">
    <w:p w14:paraId="44F9CDF5" w14:textId="77777777" w:rsidR="008E3F06" w:rsidRDefault="008E3F06" w:rsidP="0023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7544DD"/>
    <w:multiLevelType w:val="hybridMultilevel"/>
    <w:tmpl w:val="38B0343C"/>
    <w:lvl w:ilvl="0" w:tplc="74B833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DD505F"/>
    <w:multiLevelType w:val="multilevel"/>
    <w:tmpl w:val="1ADD50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1116FC"/>
    <w:multiLevelType w:val="hybridMultilevel"/>
    <w:tmpl w:val="323C8836"/>
    <w:lvl w:ilvl="0" w:tplc="1F3CB7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301075"/>
    <w:multiLevelType w:val="hybridMultilevel"/>
    <w:tmpl w:val="0C98A918"/>
    <w:lvl w:ilvl="0" w:tplc="CE982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C83935"/>
    <w:multiLevelType w:val="hybridMultilevel"/>
    <w:tmpl w:val="9F08969A"/>
    <w:lvl w:ilvl="0" w:tplc="3654BD0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5C815BB"/>
    <w:multiLevelType w:val="hybridMultilevel"/>
    <w:tmpl w:val="4F0CF914"/>
    <w:lvl w:ilvl="0" w:tplc="2C9254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B0204CD"/>
    <w:multiLevelType w:val="hybridMultilevel"/>
    <w:tmpl w:val="4E5C8274"/>
    <w:lvl w:ilvl="0" w:tplc="864ED45C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  <w:num w:numId="2" w16cid:durableId="648830261">
    <w:abstractNumId w:val="6"/>
  </w:num>
  <w:num w:numId="3" w16cid:durableId="571700558">
    <w:abstractNumId w:val="3"/>
  </w:num>
  <w:num w:numId="4" w16cid:durableId="1701708236">
    <w:abstractNumId w:val="5"/>
  </w:num>
  <w:num w:numId="5" w16cid:durableId="278295123">
    <w:abstractNumId w:val="1"/>
  </w:num>
  <w:num w:numId="6" w16cid:durableId="858543061">
    <w:abstractNumId w:val="4"/>
  </w:num>
  <w:num w:numId="7" w16cid:durableId="2095393323">
    <w:abstractNumId w:val="2"/>
  </w:num>
  <w:num w:numId="8" w16cid:durableId="168987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15F3C"/>
    <w:rsid w:val="00025599"/>
    <w:rsid w:val="000352CF"/>
    <w:rsid w:val="00044118"/>
    <w:rsid w:val="000444F3"/>
    <w:rsid w:val="0004522A"/>
    <w:rsid w:val="00045626"/>
    <w:rsid w:val="000559C9"/>
    <w:rsid w:val="00055C04"/>
    <w:rsid w:val="00056284"/>
    <w:rsid w:val="00056A47"/>
    <w:rsid w:val="00056C7D"/>
    <w:rsid w:val="000605E3"/>
    <w:rsid w:val="00065588"/>
    <w:rsid w:val="0006595F"/>
    <w:rsid w:val="000701C0"/>
    <w:rsid w:val="00070C23"/>
    <w:rsid w:val="00070C75"/>
    <w:rsid w:val="00072524"/>
    <w:rsid w:val="00072A6A"/>
    <w:rsid w:val="000732D0"/>
    <w:rsid w:val="000772FF"/>
    <w:rsid w:val="00080617"/>
    <w:rsid w:val="00085ED6"/>
    <w:rsid w:val="00087B50"/>
    <w:rsid w:val="000906D1"/>
    <w:rsid w:val="00091C71"/>
    <w:rsid w:val="000930F6"/>
    <w:rsid w:val="000956C1"/>
    <w:rsid w:val="000A001D"/>
    <w:rsid w:val="000A0B28"/>
    <w:rsid w:val="000A2DF4"/>
    <w:rsid w:val="000A4AE7"/>
    <w:rsid w:val="000A5B48"/>
    <w:rsid w:val="000A70F6"/>
    <w:rsid w:val="000B1A48"/>
    <w:rsid w:val="000B7134"/>
    <w:rsid w:val="000B72A0"/>
    <w:rsid w:val="000D57D0"/>
    <w:rsid w:val="000D62BD"/>
    <w:rsid w:val="000E3C64"/>
    <w:rsid w:val="000E6160"/>
    <w:rsid w:val="000E7B8B"/>
    <w:rsid w:val="000F1ACD"/>
    <w:rsid w:val="000F440B"/>
    <w:rsid w:val="000F456A"/>
    <w:rsid w:val="000F5ED2"/>
    <w:rsid w:val="00101537"/>
    <w:rsid w:val="00102190"/>
    <w:rsid w:val="00103577"/>
    <w:rsid w:val="00107B57"/>
    <w:rsid w:val="00112F36"/>
    <w:rsid w:val="00114323"/>
    <w:rsid w:val="00116D32"/>
    <w:rsid w:val="00117EE6"/>
    <w:rsid w:val="001234D6"/>
    <w:rsid w:val="00125FF9"/>
    <w:rsid w:val="00126D77"/>
    <w:rsid w:val="00130B19"/>
    <w:rsid w:val="0013281D"/>
    <w:rsid w:val="00140B2D"/>
    <w:rsid w:val="001417C0"/>
    <w:rsid w:val="00144239"/>
    <w:rsid w:val="00144965"/>
    <w:rsid w:val="00151B04"/>
    <w:rsid w:val="00153EFF"/>
    <w:rsid w:val="001540A3"/>
    <w:rsid w:val="0015611F"/>
    <w:rsid w:val="00160620"/>
    <w:rsid w:val="00160E26"/>
    <w:rsid w:val="00163003"/>
    <w:rsid w:val="001646E0"/>
    <w:rsid w:val="00167B22"/>
    <w:rsid w:val="00167CE6"/>
    <w:rsid w:val="0017120E"/>
    <w:rsid w:val="00171A39"/>
    <w:rsid w:val="00172C1D"/>
    <w:rsid w:val="00175607"/>
    <w:rsid w:val="0017632C"/>
    <w:rsid w:val="00177AF6"/>
    <w:rsid w:val="00194E00"/>
    <w:rsid w:val="00196F46"/>
    <w:rsid w:val="001A2E1E"/>
    <w:rsid w:val="001B1309"/>
    <w:rsid w:val="001B3D25"/>
    <w:rsid w:val="001B693C"/>
    <w:rsid w:val="001C4DC3"/>
    <w:rsid w:val="001D519D"/>
    <w:rsid w:val="001D65B0"/>
    <w:rsid w:val="001E1C18"/>
    <w:rsid w:val="001E5B00"/>
    <w:rsid w:val="001F2608"/>
    <w:rsid w:val="001F29DD"/>
    <w:rsid w:val="00203244"/>
    <w:rsid w:val="002044AB"/>
    <w:rsid w:val="00205119"/>
    <w:rsid w:val="002055D8"/>
    <w:rsid w:val="00206694"/>
    <w:rsid w:val="0021351B"/>
    <w:rsid w:val="00215C9E"/>
    <w:rsid w:val="00217C28"/>
    <w:rsid w:val="00217C8A"/>
    <w:rsid w:val="00224202"/>
    <w:rsid w:val="002247B2"/>
    <w:rsid w:val="00231904"/>
    <w:rsid w:val="00233251"/>
    <w:rsid w:val="002349E7"/>
    <w:rsid w:val="0023607B"/>
    <w:rsid w:val="002367E0"/>
    <w:rsid w:val="00237C27"/>
    <w:rsid w:val="002404B6"/>
    <w:rsid w:val="00240875"/>
    <w:rsid w:val="00241AB5"/>
    <w:rsid w:val="002428CF"/>
    <w:rsid w:val="00242DB5"/>
    <w:rsid w:val="00257EA1"/>
    <w:rsid w:val="00260E35"/>
    <w:rsid w:val="00263E43"/>
    <w:rsid w:val="0027457C"/>
    <w:rsid w:val="0027459B"/>
    <w:rsid w:val="00275C8A"/>
    <w:rsid w:val="0027728C"/>
    <w:rsid w:val="00277F52"/>
    <w:rsid w:val="00280573"/>
    <w:rsid w:val="00281F69"/>
    <w:rsid w:val="002836B5"/>
    <w:rsid w:val="00286FAB"/>
    <w:rsid w:val="0028778D"/>
    <w:rsid w:val="00287ACB"/>
    <w:rsid w:val="00291B37"/>
    <w:rsid w:val="00293E36"/>
    <w:rsid w:val="00295964"/>
    <w:rsid w:val="00295CED"/>
    <w:rsid w:val="002A1CFB"/>
    <w:rsid w:val="002A280D"/>
    <w:rsid w:val="002A2C74"/>
    <w:rsid w:val="002A2D31"/>
    <w:rsid w:val="002A2FDE"/>
    <w:rsid w:val="002A674B"/>
    <w:rsid w:val="002B7178"/>
    <w:rsid w:val="002B763B"/>
    <w:rsid w:val="002C5FBE"/>
    <w:rsid w:val="002D4B57"/>
    <w:rsid w:val="002D7801"/>
    <w:rsid w:val="002D7C22"/>
    <w:rsid w:val="002E3C59"/>
    <w:rsid w:val="002E5311"/>
    <w:rsid w:val="002E6A9F"/>
    <w:rsid w:val="002E6D1D"/>
    <w:rsid w:val="002E6D41"/>
    <w:rsid w:val="002F1DE5"/>
    <w:rsid w:val="002F3005"/>
    <w:rsid w:val="002F367B"/>
    <w:rsid w:val="002F49D0"/>
    <w:rsid w:val="003004C7"/>
    <w:rsid w:val="003035EA"/>
    <w:rsid w:val="00305CDF"/>
    <w:rsid w:val="0030675D"/>
    <w:rsid w:val="003123E8"/>
    <w:rsid w:val="00313615"/>
    <w:rsid w:val="00314CBF"/>
    <w:rsid w:val="00317859"/>
    <w:rsid w:val="00326481"/>
    <w:rsid w:val="00327502"/>
    <w:rsid w:val="00327AE3"/>
    <w:rsid w:val="00327EFB"/>
    <w:rsid w:val="00334A39"/>
    <w:rsid w:val="0034124F"/>
    <w:rsid w:val="00341E15"/>
    <w:rsid w:val="00342FB5"/>
    <w:rsid w:val="00343E89"/>
    <w:rsid w:val="00345477"/>
    <w:rsid w:val="00347344"/>
    <w:rsid w:val="00351D28"/>
    <w:rsid w:val="00355C2C"/>
    <w:rsid w:val="003609BA"/>
    <w:rsid w:val="00360EAA"/>
    <w:rsid w:val="00363072"/>
    <w:rsid w:val="003672DA"/>
    <w:rsid w:val="00370436"/>
    <w:rsid w:val="00370E14"/>
    <w:rsid w:val="00371CAD"/>
    <w:rsid w:val="00372684"/>
    <w:rsid w:val="0037382C"/>
    <w:rsid w:val="00375BA3"/>
    <w:rsid w:val="00376BCD"/>
    <w:rsid w:val="00376F64"/>
    <w:rsid w:val="00390BB1"/>
    <w:rsid w:val="00392F48"/>
    <w:rsid w:val="003974F2"/>
    <w:rsid w:val="003A0579"/>
    <w:rsid w:val="003A1BF5"/>
    <w:rsid w:val="003A27FB"/>
    <w:rsid w:val="003A2ABB"/>
    <w:rsid w:val="003A517E"/>
    <w:rsid w:val="003A59BA"/>
    <w:rsid w:val="003B1AFA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ACA"/>
    <w:rsid w:val="003F3E1B"/>
    <w:rsid w:val="003F65AE"/>
    <w:rsid w:val="003F7030"/>
    <w:rsid w:val="003F727E"/>
    <w:rsid w:val="003F7809"/>
    <w:rsid w:val="00401F4D"/>
    <w:rsid w:val="00411647"/>
    <w:rsid w:val="004123C0"/>
    <w:rsid w:val="00415FA0"/>
    <w:rsid w:val="00422244"/>
    <w:rsid w:val="00423D99"/>
    <w:rsid w:val="00424530"/>
    <w:rsid w:val="0042553B"/>
    <w:rsid w:val="004262D2"/>
    <w:rsid w:val="00426B26"/>
    <w:rsid w:val="00431D50"/>
    <w:rsid w:val="00434DCC"/>
    <w:rsid w:val="00436B1C"/>
    <w:rsid w:val="00442A8A"/>
    <w:rsid w:val="0044390A"/>
    <w:rsid w:val="00444864"/>
    <w:rsid w:val="004450F0"/>
    <w:rsid w:val="00447DEB"/>
    <w:rsid w:val="004558B9"/>
    <w:rsid w:val="004621B8"/>
    <w:rsid w:val="004657C3"/>
    <w:rsid w:val="004671FB"/>
    <w:rsid w:val="0046792F"/>
    <w:rsid w:val="004754E1"/>
    <w:rsid w:val="00477AF7"/>
    <w:rsid w:val="00480CC2"/>
    <w:rsid w:val="00484A0E"/>
    <w:rsid w:val="00484FC1"/>
    <w:rsid w:val="00487A9F"/>
    <w:rsid w:val="00490A9F"/>
    <w:rsid w:val="00490EA5"/>
    <w:rsid w:val="0049600F"/>
    <w:rsid w:val="004A30D9"/>
    <w:rsid w:val="004A5CD0"/>
    <w:rsid w:val="004B17B8"/>
    <w:rsid w:val="004B5244"/>
    <w:rsid w:val="004B6D62"/>
    <w:rsid w:val="004C48CB"/>
    <w:rsid w:val="004D17CA"/>
    <w:rsid w:val="004D246B"/>
    <w:rsid w:val="004D30A9"/>
    <w:rsid w:val="004D332E"/>
    <w:rsid w:val="004D6850"/>
    <w:rsid w:val="004D6884"/>
    <w:rsid w:val="004E0190"/>
    <w:rsid w:val="004E2237"/>
    <w:rsid w:val="004E723E"/>
    <w:rsid w:val="004F1867"/>
    <w:rsid w:val="004F1923"/>
    <w:rsid w:val="004F287A"/>
    <w:rsid w:val="004F3CA6"/>
    <w:rsid w:val="004F4424"/>
    <w:rsid w:val="004F754C"/>
    <w:rsid w:val="004F7C71"/>
    <w:rsid w:val="005049B3"/>
    <w:rsid w:val="00513F1D"/>
    <w:rsid w:val="0051614E"/>
    <w:rsid w:val="00520ADE"/>
    <w:rsid w:val="00520F3F"/>
    <w:rsid w:val="0052335E"/>
    <w:rsid w:val="00527CCB"/>
    <w:rsid w:val="005304BD"/>
    <w:rsid w:val="005360EC"/>
    <w:rsid w:val="00542455"/>
    <w:rsid w:val="00542A49"/>
    <w:rsid w:val="00545636"/>
    <w:rsid w:val="00547436"/>
    <w:rsid w:val="005533AD"/>
    <w:rsid w:val="005601AB"/>
    <w:rsid w:val="00560C3E"/>
    <w:rsid w:val="00561801"/>
    <w:rsid w:val="005636B0"/>
    <w:rsid w:val="00564DB0"/>
    <w:rsid w:val="00565ED8"/>
    <w:rsid w:val="0057084C"/>
    <w:rsid w:val="00572DE2"/>
    <w:rsid w:val="005753D2"/>
    <w:rsid w:val="00576F4D"/>
    <w:rsid w:val="00576F86"/>
    <w:rsid w:val="005778BC"/>
    <w:rsid w:val="00583838"/>
    <w:rsid w:val="005916D7"/>
    <w:rsid w:val="0059196E"/>
    <w:rsid w:val="00596EFC"/>
    <w:rsid w:val="005A0FD6"/>
    <w:rsid w:val="005A5471"/>
    <w:rsid w:val="005B0165"/>
    <w:rsid w:val="005B3556"/>
    <w:rsid w:val="005B3738"/>
    <w:rsid w:val="005B4C35"/>
    <w:rsid w:val="005C0556"/>
    <w:rsid w:val="005C1862"/>
    <w:rsid w:val="005C33D9"/>
    <w:rsid w:val="005C637F"/>
    <w:rsid w:val="005C794B"/>
    <w:rsid w:val="005D00C0"/>
    <w:rsid w:val="005D038A"/>
    <w:rsid w:val="005D03FD"/>
    <w:rsid w:val="005D45FD"/>
    <w:rsid w:val="005D52B9"/>
    <w:rsid w:val="005E6B1D"/>
    <w:rsid w:val="005F122A"/>
    <w:rsid w:val="005F1C10"/>
    <w:rsid w:val="005F32A9"/>
    <w:rsid w:val="005F5115"/>
    <w:rsid w:val="005F511D"/>
    <w:rsid w:val="005F5A99"/>
    <w:rsid w:val="00603DB9"/>
    <w:rsid w:val="00606769"/>
    <w:rsid w:val="006069B1"/>
    <w:rsid w:val="00610776"/>
    <w:rsid w:val="006174A5"/>
    <w:rsid w:val="00620983"/>
    <w:rsid w:val="00622706"/>
    <w:rsid w:val="006256ED"/>
    <w:rsid w:val="006303EE"/>
    <w:rsid w:val="00630948"/>
    <w:rsid w:val="00634C5D"/>
    <w:rsid w:val="00635950"/>
    <w:rsid w:val="00637274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76AF5"/>
    <w:rsid w:val="006770A4"/>
    <w:rsid w:val="00687E6D"/>
    <w:rsid w:val="006903D5"/>
    <w:rsid w:val="00693A0E"/>
    <w:rsid w:val="00693D9E"/>
    <w:rsid w:val="00694333"/>
    <w:rsid w:val="00695A4F"/>
    <w:rsid w:val="006962E4"/>
    <w:rsid w:val="0069763D"/>
    <w:rsid w:val="006A78DE"/>
    <w:rsid w:val="006B0284"/>
    <w:rsid w:val="006B3E9C"/>
    <w:rsid w:val="006B4063"/>
    <w:rsid w:val="006B532E"/>
    <w:rsid w:val="006C1514"/>
    <w:rsid w:val="006C688F"/>
    <w:rsid w:val="006D1560"/>
    <w:rsid w:val="006D6641"/>
    <w:rsid w:val="006D7E5B"/>
    <w:rsid w:val="006E14CB"/>
    <w:rsid w:val="006E4FE8"/>
    <w:rsid w:val="006E7A4F"/>
    <w:rsid w:val="006F0BD7"/>
    <w:rsid w:val="006F49F9"/>
    <w:rsid w:val="006F7E07"/>
    <w:rsid w:val="006F7E11"/>
    <w:rsid w:val="0070023F"/>
    <w:rsid w:val="00704FCE"/>
    <w:rsid w:val="00710E51"/>
    <w:rsid w:val="007208DD"/>
    <w:rsid w:val="00720C36"/>
    <w:rsid w:val="00723599"/>
    <w:rsid w:val="007267F4"/>
    <w:rsid w:val="00727541"/>
    <w:rsid w:val="007300FE"/>
    <w:rsid w:val="00730107"/>
    <w:rsid w:val="00731CFE"/>
    <w:rsid w:val="00731DF1"/>
    <w:rsid w:val="00733EAA"/>
    <w:rsid w:val="00734A3A"/>
    <w:rsid w:val="007362F8"/>
    <w:rsid w:val="007363AF"/>
    <w:rsid w:val="0073745A"/>
    <w:rsid w:val="00742F0F"/>
    <w:rsid w:val="00744521"/>
    <w:rsid w:val="00745782"/>
    <w:rsid w:val="00752966"/>
    <w:rsid w:val="00761255"/>
    <w:rsid w:val="0076534B"/>
    <w:rsid w:val="00765EAD"/>
    <w:rsid w:val="00770B86"/>
    <w:rsid w:val="00772081"/>
    <w:rsid w:val="0077317D"/>
    <w:rsid w:val="0077537A"/>
    <w:rsid w:val="00775985"/>
    <w:rsid w:val="007776BD"/>
    <w:rsid w:val="00777A2E"/>
    <w:rsid w:val="00780B92"/>
    <w:rsid w:val="00782CD2"/>
    <w:rsid w:val="00783DBC"/>
    <w:rsid w:val="0078646A"/>
    <w:rsid w:val="00794CF4"/>
    <w:rsid w:val="007A0C8B"/>
    <w:rsid w:val="007A728D"/>
    <w:rsid w:val="007A72DF"/>
    <w:rsid w:val="007A738F"/>
    <w:rsid w:val="007B05EC"/>
    <w:rsid w:val="007B2445"/>
    <w:rsid w:val="007B44F0"/>
    <w:rsid w:val="007C16FC"/>
    <w:rsid w:val="007C29F1"/>
    <w:rsid w:val="007D07B0"/>
    <w:rsid w:val="007D12CF"/>
    <w:rsid w:val="007D1CB1"/>
    <w:rsid w:val="007D45B2"/>
    <w:rsid w:val="007D6A7D"/>
    <w:rsid w:val="007E3A70"/>
    <w:rsid w:val="007E721A"/>
    <w:rsid w:val="007F7780"/>
    <w:rsid w:val="00813179"/>
    <w:rsid w:val="00813B44"/>
    <w:rsid w:val="00815AD3"/>
    <w:rsid w:val="0081797B"/>
    <w:rsid w:val="00820C78"/>
    <w:rsid w:val="008212EE"/>
    <w:rsid w:val="00822444"/>
    <w:rsid w:val="0082537E"/>
    <w:rsid w:val="00826DE6"/>
    <w:rsid w:val="00836661"/>
    <w:rsid w:val="008509A6"/>
    <w:rsid w:val="0085382A"/>
    <w:rsid w:val="00856A6C"/>
    <w:rsid w:val="00863357"/>
    <w:rsid w:val="00864F64"/>
    <w:rsid w:val="00865E8F"/>
    <w:rsid w:val="008664AE"/>
    <w:rsid w:val="00875D09"/>
    <w:rsid w:val="008778B4"/>
    <w:rsid w:val="00881BD0"/>
    <w:rsid w:val="00882320"/>
    <w:rsid w:val="00886495"/>
    <w:rsid w:val="00887736"/>
    <w:rsid w:val="008925CC"/>
    <w:rsid w:val="00892EA2"/>
    <w:rsid w:val="00894436"/>
    <w:rsid w:val="00896C7B"/>
    <w:rsid w:val="008A16AD"/>
    <w:rsid w:val="008A2F15"/>
    <w:rsid w:val="008B0754"/>
    <w:rsid w:val="008B0BEE"/>
    <w:rsid w:val="008B1CFB"/>
    <w:rsid w:val="008B2C96"/>
    <w:rsid w:val="008B496F"/>
    <w:rsid w:val="008B4C54"/>
    <w:rsid w:val="008B6034"/>
    <w:rsid w:val="008B7330"/>
    <w:rsid w:val="008C77C6"/>
    <w:rsid w:val="008E0A56"/>
    <w:rsid w:val="008E3F06"/>
    <w:rsid w:val="008E6833"/>
    <w:rsid w:val="008E7F0F"/>
    <w:rsid w:val="008F0C18"/>
    <w:rsid w:val="008F2576"/>
    <w:rsid w:val="008F33EA"/>
    <w:rsid w:val="008F3AA3"/>
    <w:rsid w:val="008F3FA2"/>
    <w:rsid w:val="00911088"/>
    <w:rsid w:val="00915914"/>
    <w:rsid w:val="00921070"/>
    <w:rsid w:val="00921BB8"/>
    <w:rsid w:val="009226A4"/>
    <w:rsid w:val="00922AAC"/>
    <w:rsid w:val="00932843"/>
    <w:rsid w:val="00942675"/>
    <w:rsid w:val="00945128"/>
    <w:rsid w:val="009473C6"/>
    <w:rsid w:val="00955CF5"/>
    <w:rsid w:val="00957D0C"/>
    <w:rsid w:val="0096254A"/>
    <w:rsid w:val="00963676"/>
    <w:rsid w:val="0096526D"/>
    <w:rsid w:val="00971799"/>
    <w:rsid w:val="009808C4"/>
    <w:rsid w:val="00982F72"/>
    <w:rsid w:val="00983980"/>
    <w:rsid w:val="00987DDC"/>
    <w:rsid w:val="00993451"/>
    <w:rsid w:val="009967E3"/>
    <w:rsid w:val="009A1092"/>
    <w:rsid w:val="009A490D"/>
    <w:rsid w:val="009A735C"/>
    <w:rsid w:val="009A74C9"/>
    <w:rsid w:val="009B0B11"/>
    <w:rsid w:val="009B0B8A"/>
    <w:rsid w:val="009B0D9D"/>
    <w:rsid w:val="009B1D75"/>
    <w:rsid w:val="009B5D36"/>
    <w:rsid w:val="009B6925"/>
    <w:rsid w:val="009C5EAC"/>
    <w:rsid w:val="009C74E6"/>
    <w:rsid w:val="009D68F9"/>
    <w:rsid w:val="009E0BE1"/>
    <w:rsid w:val="009E1AAD"/>
    <w:rsid w:val="009E2245"/>
    <w:rsid w:val="009E2EB0"/>
    <w:rsid w:val="009E36EE"/>
    <w:rsid w:val="009E7131"/>
    <w:rsid w:val="009E743C"/>
    <w:rsid w:val="009F1EC6"/>
    <w:rsid w:val="009F3DD4"/>
    <w:rsid w:val="009F41DA"/>
    <w:rsid w:val="009F7C68"/>
    <w:rsid w:val="00A01368"/>
    <w:rsid w:val="00A02781"/>
    <w:rsid w:val="00A03D81"/>
    <w:rsid w:val="00A04215"/>
    <w:rsid w:val="00A04739"/>
    <w:rsid w:val="00A04B79"/>
    <w:rsid w:val="00A04E7F"/>
    <w:rsid w:val="00A054E6"/>
    <w:rsid w:val="00A10AB0"/>
    <w:rsid w:val="00A1114D"/>
    <w:rsid w:val="00A11651"/>
    <w:rsid w:val="00A11A2B"/>
    <w:rsid w:val="00A12654"/>
    <w:rsid w:val="00A13687"/>
    <w:rsid w:val="00A148A0"/>
    <w:rsid w:val="00A20F40"/>
    <w:rsid w:val="00A21425"/>
    <w:rsid w:val="00A22548"/>
    <w:rsid w:val="00A23390"/>
    <w:rsid w:val="00A242A0"/>
    <w:rsid w:val="00A24A83"/>
    <w:rsid w:val="00A30DD0"/>
    <w:rsid w:val="00A3172D"/>
    <w:rsid w:val="00A36B5D"/>
    <w:rsid w:val="00A407A3"/>
    <w:rsid w:val="00A45A0E"/>
    <w:rsid w:val="00A4754A"/>
    <w:rsid w:val="00A47A95"/>
    <w:rsid w:val="00A504A6"/>
    <w:rsid w:val="00A519E4"/>
    <w:rsid w:val="00A51F56"/>
    <w:rsid w:val="00A57F0C"/>
    <w:rsid w:val="00A6498C"/>
    <w:rsid w:val="00A6539A"/>
    <w:rsid w:val="00A65ADC"/>
    <w:rsid w:val="00A67DBB"/>
    <w:rsid w:val="00A715D6"/>
    <w:rsid w:val="00A72EDA"/>
    <w:rsid w:val="00A75638"/>
    <w:rsid w:val="00A75F68"/>
    <w:rsid w:val="00A76124"/>
    <w:rsid w:val="00A763B0"/>
    <w:rsid w:val="00A834BB"/>
    <w:rsid w:val="00A83C1C"/>
    <w:rsid w:val="00A86541"/>
    <w:rsid w:val="00A87402"/>
    <w:rsid w:val="00A87D62"/>
    <w:rsid w:val="00A91223"/>
    <w:rsid w:val="00A91340"/>
    <w:rsid w:val="00A94734"/>
    <w:rsid w:val="00A94D54"/>
    <w:rsid w:val="00A9543C"/>
    <w:rsid w:val="00A954AC"/>
    <w:rsid w:val="00A9553C"/>
    <w:rsid w:val="00A96A54"/>
    <w:rsid w:val="00AA317A"/>
    <w:rsid w:val="00AA3C42"/>
    <w:rsid w:val="00AA4D43"/>
    <w:rsid w:val="00AB1374"/>
    <w:rsid w:val="00AB283E"/>
    <w:rsid w:val="00AB3B25"/>
    <w:rsid w:val="00AB553A"/>
    <w:rsid w:val="00AB64DC"/>
    <w:rsid w:val="00AC37DF"/>
    <w:rsid w:val="00AC7C57"/>
    <w:rsid w:val="00AD05D9"/>
    <w:rsid w:val="00AD698A"/>
    <w:rsid w:val="00AE0004"/>
    <w:rsid w:val="00AE4E62"/>
    <w:rsid w:val="00AE4ED3"/>
    <w:rsid w:val="00AE54D5"/>
    <w:rsid w:val="00AF2F2D"/>
    <w:rsid w:val="00AF4684"/>
    <w:rsid w:val="00AF4A8E"/>
    <w:rsid w:val="00AF538A"/>
    <w:rsid w:val="00B009CF"/>
    <w:rsid w:val="00B03234"/>
    <w:rsid w:val="00B07205"/>
    <w:rsid w:val="00B10E64"/>
    <w:rsid w:val="00B11D79"/>
    <w:rsid w:val="00B15009"/>
    <w:rsid w:val="00B21BB9"/>
    <w:rsid w:val="00B22C95"/>
    <w:rsid w:val="00B253B1"/>
    <w:rsid w:val="00B26A5B"/>
    <w:rsid w:val="00B301A2"/>
    <w:rsid w:val="00B328FF"/>
    <w:rsid w:val="00B342B2"/>
    <w:rsid w:val="00B35B40"/>
    <w:rsid w:val="00B36649"/>
    <w:rsid w:val="00B3708F"/>
    <w:rsid w:val="00B377E3"/>
    <w:rsid w:val="00B401CD"/>
    <w:rsid w:val="00B40589"/>
    <w:rsid w:val="00B406C2"/>
    <w:rsid w:val="00B40726"/>
    <w:rsid w:val="00B43AB3"/>
    <w:rsid w:val="00B45830"/>
    <w:rsid w:val="00B506E9"/>
    <w:rsid w:val="00B5096E"/>
    <w:rsid w:val="00B529F3"/>
    <w:rsid w:val="00B538D6"/>
    <w:rsid w:val="00B557B8"/>
    <w:rsid w:val="00B55CBE"/>
    <w:rsid w:val="00B562C2"/>
    <w:rsid w:val="00B614ED"/>
    <w:rsid w:val="00B70B69"/>
    <w:rsid w:val="00B72A2A"/>
    <w:rsid w:val="00B72C59"/>
    <w:rsid w:val="00B77ED6"/>
    <w:rsid w:val="00B87FA6"/>
    <w:rsid w:val="00B90074"/>
    <w:rsid w:val="00B92894"/>
    <w:rsid w:val="00B935E8"/>
    <w:rsid w:val="00B97889"/>
    <w:rsid w:val="00B97F58"/>
    <w:rsid w:val="00BA0B35"/>
    <w:rsid w:val="00BA264C"/>
    <w:rsid w:val="00BA2F0C"/>
    <w:rsid w:val="00BA4273"/>
    <w:rsid w:val="00BA5344"/>
    <w:rsid w:val="00BA5689"/>
    <w:rsid w:val="00BA67C8"/>
    <w:rsid w:val="00BB1BE0"/>
    <w:rsid w:val="00BB2DC1"/>
    <w:rsid w:val="00BB2E05"/>
    <w:rsid w:val="00BB2FDF"/>
    <w:rsid w:val="00BB3773"/>
    <w:rsid w:val="00BB48B7"/>
    <w:rsid w:val="00BB555F"/>
    <w:rsid w:val="00BB634E"/>
    <w:rsid w:val="00BC0144"/>
    <w:rsid w:val="00BC0DDB"/>
    <w:rsid w:val="00BC0F41"/>
    <w:rsid w:val="00BC1AB8"/>
    <w:rsid w:val="00BD0619"/>
    <w:rsid w:val="00BD2762"/>
    <w:rsid w:val="00BD4783"/>
    <w:rsid w:val="00BD4E7F"/>
    <w:rsid w:val="00BD6508"/>
    <w:rsid w:val="00BE0D89"/>
    <w:rsid w:val="00BE0F9D"/>
    <w:rsid w:val="00BE173F"/>
    <w:rsid w:val="00BE3C98"/>
    <w:rsid w:val="00BE5E2B"/>
    <w:rsid w:val="00BE61DD"/>
    <w:rsid w:val="00BF02BD"/>
    <w:rsid w:val="00BF5150"/>
    <w:rsid w:val="00BF7F65"/>
    <w:rsid w:val="00C01397"/>
    <w:rsid w:val="00C03E4A"/>
    <w:rsid w:val="00C03FBC"/>
    <w:rsid w:val="00C10250"/>
    <w:rsid w:val="00C1082F"/>
    <w:rsid w:val="00C112C2"/>
    <w:rsid w:val="00C16469"/>
    <w:rsid w:val="00C177C2"/>
    <w:rsid w:val="00C23740"/>
    <w:rsid w:val="00C25B93"/>
    <w:rsid w:val="00C27199"/>
    <w:rsid w:val="00C3294C"/>
    <w:rsid w:val="00C32DF2"/>
    <w:rsid w:val="00C3331D"/>
    <w:rsid w:val="00C33E84"/>
    <w:rsid w:val="00C35AC4"/>
    <w:rsid w:val="00C454FF"/>
    <w:rsid w:val="00C46299"/>
    <w:rsid w:val="00C46E03"/>
    <w:rsid w:val="00C54109"/>
    <w:rsid w:val="00C54794"/>
    <w:rsid w:val="00C560F5"/>
    <w:rsid w:val="00C56B2E"/>
    <w:rsid w:val="00C57B43"/>
    <w:rsid w:val="00C660D1"/>
    <w:rsid w:val="00C66D99"/>
    <w:rsid w:val="00C72A2A"/>
    <w:rsid w:val="00C77224"/>
    <w:rsid w:val="00C774ED"/>
    <w:rsid w:val="00C84104"/>
    <w:rsid w:val="00C8520D"/>
    <w:rsid w:val="00C86A1D"/>
    <w:rsid w:val="00C91DC8"/>
    <w:rsid w:val="00C927AC"/>
    <w:rsid w:val="00C94370"/>
    <w:rsid w:val="00C94B6A"/>
    <w:rsid w:val="00C94BF9"/>
    <w:rsid w:val="00C968CA"/>
    <w:rsid w:val="00CA18D0"/>
    <w:rsid w:val="00CA204A"/>
    <w:rsid w:val="00CA7BBE"/>
    <w:rsid w:val="00CB30B2"/>
    <w:rsid w:val="00CB40F8"/>
    <w:rsid w:val="00CB5AA3"/>
    <w:rsid w:val="00CB762E"/>
    <w:rsid w:val="00CC0C68"/>
    <w:rsid w:val="00CC145F"/>
    <w:rsid w:val="00CC32A3"/>
    <w:rsid w:val="00CC6081"/>
    <w:rsid w:val="00CC6D53"/>
    <w:rsid w:val="00CD028D"/>
    <w:rsid w:val="00CE02A3"/>
    <w:rsid w:val="00CE3375"/>
    <w:rsid w:val="00CE44EA"/>
    <w:rsid w:val="00CE4603"/>
    <w:rsid w:val="00CE7AD7"/>
    <w:rsid w:val="00CE7E40"/>
    <w:rsid w:val="00CF1A2C"/>
    <w:rsid w:val="00CF1EB0"/>
    <w:rsid w:val="00CF1F10"/>
    <w:rsid w:val="00CF20A2"/>
    <w:rsid w:val="00CF2189"/>
    <w:rsid w:val="00CF4B9A"/>
    <w:rsid w:val="00CF7D7D"/>
    <w:rsid w:val="00D01909"/>
    <w:rsid w:val="00D0309B"/>
    <w:rsid w:val="00D039FA"/>
    <w:rsid w:val="00D03EF1"/>
    <w:rsid w:val="00D12073"/>
    <w:rsid w:val="00D1354E"/>
    <w:rsid w:val="00D13890"/>
    <w:rsid w:val="00D144D2"/>
    <w:rsid w:val="00D1506A"/>
    <w:rsid w:val="00D16ABE"/>
    <w:rsid w:val="00D16E9E"/>
    <w:rsid w:val="00D174ED"/>
    <w:rsid w:val="00D20973"/>
    <w:rsid w:val="00D241E5"/>
    <w:rsid w:val="00D278E1"/>
    <w:rsid w:val="00D3166C"/>
    <w:rsid w:val="00D31DB2"/>
    <w:rsid w:val="00D32CEE"/>
    <w:rsid w:val="00D35BB0"/>
    <w:rsid w:val="00D4071C"/>
    <w:rsid w:val="00D44790"/>
    <w:rsid w:val="00D46338"/>
    <w:rsid w:val="00D46D94"/>
    <w:rsid w:val="00D5155F"/>
    <w:rsid w:val="00D520EA"/>
    <w:rsid w:val="00D604DF"/>
    <w:rsid w:val="00D639EA"/>
    <w:rsid w:val="00D65D7D"/>
    <w:rsid w:val="00D71119"/>
    <w:rsid w:val="00D71138"/>
    <w:rsid w:val="00D73743"/>
    <w:rsid w:val="00D7596F"/>
    <w:rsid w:val="00D82F55"/>
    <w:rsid w:val="00D84171"/>
    <w:rsid w:val="00D86F7A"/>
    <w:rsid w:val="00D90551"/>
    <w:rsid w:val="00D92317"/>
    <w:rsid w:val="00D9573B"/>
    <w:rsid w:val="00DA041C"/>
    <w:rsid w:val="00DA1474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C3373"/>
    <w:rsid w:val="00DD0DF9"/>
    <w:rsid w:val="00DD5629"/>
    <w:rsid w:val="00DD7A57"/>
    <w:rsid w:val="00DE465F"/>
    <w:rsid w:val="00DE5D4C"/>
    <w:rsid w:val="00DE6C60"/>
    <w:rsid w:val="00DF402F"/>
    <w:rsid w:val="00DF768B"/>
    <w:rsid w:val="00DF76D2"/>
    <w:rsid w:val="00E02426"/>
    <w:rsid w:val="00E04FEF"/>
    <w:rsid w:val="00E05C2E"/>
    <w:rsid w:val="00E119EF"/>
    <w:rsid w:val="00E11AFA"/>
    <w:rsid w:val="00E12846"/>
    <w:rsid w:val="00E13F8B"/>
    <w:rsid w:val="00E15311"/>
    <w:rsid w:val="00E17913"/>
    <w:rsid w:val="00E226F5"/>
    <w:rsid w:val="00E242B3"/>
    <w:rsid w:val="00E24695"/>
    <w:rsid w:val="00E249EF"/>
    <w:rsid w:val="00E26026"/>
    <w:rsid w:val="00E26422"/>
    <w:rsid w:val="00E279CD"/>
    <w:rsid w:val="00E309DE"/>
    <w:rsid w:val="00E32131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56A53"/>
    <w:rsid w:val="00E73CC3"/>
    <w:rsid w:val="00E80260"/>
    <w:rsid w:val="00E8183E"/>
    <w:rsid w:val="00E82567"/>
    <w:rsid w:val="00E949DB"/>
    <w:rsid w:val="00E95D20"/>
    <w:rsid w:val="00EB0D2E"/>
    <w:rsid w:val="00EB28F2"/>
    <w:rsid w:val="00EB6DF7"/>
    <w:rsid w:val="00EB6F7E"/>
    <w:rsid w:val="00EB784A"/>
    <w:rsid w:val="00EC5F66"/>
    <w:rsid w:val="00ED40D3"/>
    <w:rsid w:val="00ED4212"/>
    <w:rsid w:val="00ED430E"/>
    <w:rsid w:val="00ED4C49"/>
    <w:rsid w:val="00ED4EFB"/>
    <w:rsid w:val="00ED6CD3"/>
    <w:rsid w:val="00ED7A7F"/>
    <w:rsid w:val="00EE1B7D"/>
    <w:rsid w:val="00EE416A"/>
    <w:rsid w:val="00EF1B08"/>
    <w:rsid w:val="00EF2294"/>
    <w:rsid w:val="00EF298B"/>
    <w:rsid w:val="00F02077"/>
    <w:rsid w:val="00F02339"/>
    <w:rsid w:val="00F05589"/>
    <w:rsid w:val="00F10493"/>
    <w:rsid w:val="00F1097B"/>
    <w:rsid w:val="00F11016"/>
    <w:rsid w:val="00F122A3"/>
    <w:rsid w:val="00F16546"/>
    <w:rsid w:val="00F22E12"/>
    <w:rsid w:val="00F23955"/>
    <w:rsid w:val="00F23A2B"/>
    <w:rsid w:val="00F271D9"/>
    <w:rsid w:val="00F27C86"/>
    <w:rsid w:val="00F321DB"/>
    <w:rsid w:val="00F35C16"/>
    <w:rsid w:val="00F50E6C"/>
    <w:rsid w:val="00F514E1"/>
    <w:rsid w:val="00F54B18"/>
    <w:rsid w:val="00F62424"/>
    <w:rsid w:val="00F63F29"/>
    <w:rsid w:val="00F662EB"/>
    <w:rsid w:val="00F7101E"/>
    <w:rsid w:val="00F716BF"/>
    <w:rsid w:val="00F75BEA"/>
    <w:rsid w:val="00F7618C"/>
    <w:rsid w:val="00F77C35"/>
    <w:rsid w:val="00F8190D"/>
    <w:rsid w:val="00F877C8"/>
    <w:rsid w:val="00F87B3A"/>
    <w:rsid w:val="00F96E96"/>
    <w:rsid w:val="00F977FE"/>
    <w:rsid w:val="00FA3778"/>
    <w:rsid w:val="00FA69A4"/>
    <w:rsid w:val="00FB10AF"/>
    <w:rsid w:val="00FB6171"/>
    <w:rsid w:val="00FB6D64"/>
    <w:rsid w:val="00FB7249"/>
    <w:rsid w:val="00FC1F22"/>
    <w:rsid w:val="00FC4A26"/>
    <w:rsid w:val="00FD1F94"/>
    <w:rsid w:val="00FD353D"/>
    <w:rsid w:val="00FD41BA"/>
    <w:rsid w:val="00FD45CA"/>
    <w:rsid w:val="00FD55B8"/>
    <w:rsid w:val="00FD5844"/>
    <w:rsid w:val="00FE059A"/>
    <w:rsid w:val="00FE0A92"/>
    <w:rsid w:val="00FE4FCC"/>
    <w:rsid w:val="00FE7D82"/>
    <w:rsid w:val="00FF4F2B"/>
    <w:rsid w:val="00FF7A85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  <w:style w:type="paragraph" w:styleId="af4">
    <w:name w:val="Revision"/>
    <w:hidden/>
    <w:uiPriority w:val="99"/>
    <w:unhideWhenUsed/>
    <w:rsid w:val="009A74C9"/>
    <w:rPr>
      <w:kern w:val="2"/>
      <w:sz w:val="24"/>
      <w:szCs w:val="24"/>
    </w:rPr>
  </w:style>
  <w:style w:type="table" w:styleId="af5">
    <w:name w:val="Table Grid"/>
    <w:basedOn w:val="a1"/>
    <w:uiPriority w:val="59"/>
    <w:rsid w:val="001E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258</Words>
  <Characters>1473</Characters>
  <Application>Microsoft Office Word</Application>
  <DocSecurity>0</DocSecurity>
  <Lines>12</Lines>
  <Paragraphs>3</Paragraphs>
  <ScaleCrop>false</ScaleCrop>
  <Company>Sky123.Org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Lxy</cp:lastModifiedBy>
  <cp:revision>16</cp:revision>
  <cp:lastPrinted>2021-04-02T12:54:00Z</cp:lastPrinted>
  <dcterms:created xsi:type="dcterms:W3CDTF">2026-06-26T02:54:00Z</dcterms:created>
  <dcterms:modified xsi:type="dcterms:W3CDTF">2026-06-26T07:16:00Z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