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hint="eastAsia" w:ascii="宋体" w:hAnsi="宋体" w:eastAsia="宋体"/>
          <w:lang w:val="en-US" w:eastAsia="zh-CN"/>
        </w:rPr>
      </w:pPr>
      <w:r>
        <w:rPr>
          <w:rFonts w:hint="eastAsia" w:ascii="宋体" w:hAnsi="宋体"/>
        </w:rPr>
        <w:t>编号：202</w:t>
      </w:r>
      <w:r>
        <w:rPr>
          <w:rFonts w:hint="eastAsia" w:ascii="宋体" w:hAnsi="宋体"/>
          <w:lang w:val="en-US" w:eastAsia="zh-CN"/>
        </w:rPr>
        <w:t>6</w:t>
      </w:r>
      <w:r>
        <w:rPr>
          <w:rFonts w:hint="eastAsia" w:ascii="宋体" w:hAnsi="宋体"/>
        </w:rPr>
        <w:t>-00</w:t>
      </w:r>
      <w:r>
        <w:rPr>
          <w:rFonts w:hint="eastAsia" w:ascii="宋体" w:hAnsi="宋体"/>
          <w:lang w:val="en-US" w:eastAsia="zh-CN"/>
        </w:rPr>
        <w:t>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FBFB89B">
            <w:pPr>
              <w:pStyle w:val="25"/>
              <w:keepNext w:val="0"/>
              <w:keepLines w:val="0"/>
              <w:pageBreakBefore w:val="0"/>
              <w:kinsoku/>
              <w:wordWrap/>
              <w:overflowPunct/>
              <w:topLinePunct w:val="0"/>
              <w:autoSpaceDE/>
              <w:autoSpaceDN/>
              <w:bidi w:val="0"/>
              <w:adjustRightInd w:val="0"/>
              <w:snapToGrid w:val="0"/>
              <w:spacing w:line="336" w:lineRule="auto"/>
              <w:rPr>
                <w:b/>
                <w:bCs/>
                <w:iCs/>
                <w:sz w:val="24"/>
              </w:rPr>
            </w:pPr>
            <w:r>
              <w:rPr>
                <w:b/>
                <w:bCs/>
                <w:iCs/>
                <w:sz w:val="24"/>
              </w:rPr>
              <w:t>投资者关系活动类别</w:t>
            </w:r>
          </w:p>
        </w:tc>
        <w:tc>
          <w:tcPr>
            <w:tcW w:w="6996" w:type="dxa"/>
            <w:vAlign w:val="center"/>
          </w:tcPr>
          <w:p w14:paraId="27B2D59F">
            <w:pPr>
              <w:keepNext w:val="0"/>
              <w:keepLines w:val="0"/>
              <w:pageBreakBefore w:val="0"/>
              <w:kinsoku/>
              <w:wordWrap/>
              <w:overflowPunct/>
              <w:topLinePunct w:val="0"/>
              <w:autoSpaceDE/>
              <w:autoSpaceDN/>
              <w:bidi w:val="0"/>
              <w:adjustRightInd w:val="0"/>
              <w:snapToGrid w:val="0"/>
              <w:spacing w:line="336"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keepNext w:val="0"/>
              <w:keepLines w:val="0"/>
              <w:pageBreakBefore w:val="0"/>
              <w:kinsoku/>
              <w:wordWrap/>
              <w:overflowPunct/>
              <w:topLinePunct w:val="0"/>
              <w:autoSpaceDE/>
              <w:autoSpaceDN/>
              <w:bidi w:val="0"/>
              <w:adjustRightInd w:val="0"/>
              <w:snapToGrid w:val="0"/>
              <w:spacing w:line="336"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keepNext w:val="0"/>
              <w:keepLines w:val="0"/>
              <w:pageBreakBefore w:val="0"/>
              <w:kinsoku/>
              <w:wordWrap/>
              <w:overflowPunct/>
              <w:topLinePunct w:val="0"/>
              <w:autoSpaceDE/>
              <w:autoSpaceDN/>
              <w:bidi w:val="0"/>
              <w:adjustRightInd w:val="0"/>
              <w:snapToGrid w:val="0"/>
              <w:spacing w:line="336"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keepNext w:val="0"/>
              <w:keepLines w:val="0"/>
              <w:pageBreakBefore w:val="0"/>
              <w:kinsoku/>
              <w:wordWrap/>
              <w:overflowPunct/>
              <w:topLinePunct w:val="0"/>
              <w:autoSpaceDE/>
              <w:autoSpaceDN/>
              <w:bidi w:val="0"/>
              <w:adjustRightInd w:val="0"/>
              <w:snapToGrid w:val="0"/>
              <w:spacing w:line="336" w:lineRule="auto"/>
              <w:rPr>
                <w:bCs/>
                <w:iCs/>
                <w:sz w:val="24"/>
                <w:szCs w:val="24"/>
              </w:rPr>
            </w:pPr>
            <w:r>
              <w:rPr>
                <w:sz w:val="24"/>
                <w:szCs w:val="24"/>
              </w:rPr>
              <w:sym w:font="Wingdings 2" w:char="0052"/>
            </w:r>
            <w:r>
              <w:rPr>
                <w:sz w:val="24"/>
                <w:szCs w:val="24"/>
              </w:rPr>
              <w:t>电话会议</w:t>
            </w:r>
          </w:p>
          <w:p w14:paraId="3F9F99B1">
            <w:pPr>
              <w:pStyle w:val="25"/>
              <w:keepNext w:val="0"/>
              <w:keepLines w:val="0"/>
              <w:pageBreakBefore w:val="0"/>
              <w:tabs>
                <w:tab w:val="center" w:pos="3199"/>
              </w:tabs>
              <w:kinsoku/>
              <w:wordWrap/>
              <w:overflowPunct/>
              <w:topLinePunct w:val="0"/>
              <w:autoSpaceDE/>
              <w:autoSpaceDN/>
              <w:bidi w:val="0"/>
              <w:adjustRightInd w:val="0"/>
              <w:snapToGrid w:val="0"/>
              <w:spacing w:line="336"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keepNext w:val="0"/>
              <w:keepLines w:val="0"/>
              <w:pageBreakBefore w:val="0"/>
              <w:kinsoku/>
              <w:wordWrap/>
              <w:overflowPunct/>
              <w:topLinePunct w:val="0"/>
              <w:autoSpaceDE/>
              <w:autoSpaceDN/>
              <w:bidi w:val="0"/>
              <w:adjustRightInd w:val="0"/>
              <w:snapToGrid w:val="0"/>
              <w:spacing w:line="336" w:lineRule="auto"/>
              <w:rPr>
                <w:b/>
                <w:bCs/>
                <w:iCs/>
                <w:sz w:val="24"/>
              </w:rPr>
            </w:pPr>
            <w:r>
              <w:rPr>
                <w:b/>
                <w:bCs/>
                <w:iCs/>
                <w:sz w:val="24"/>
              </w:rPr>
              <w:t>参与单位名称及人员姓名</w:t>
            </w:r>
          </w:p>
        </w:tc>
        <w:tc>
          <w:tcPr>
            <w:tcW w:w="6996" w:type="dxa"/>
            <w:vAlign w:val="center"/>
          </w:tcPr>
          <w:p w14:paraId="1F6D49EF">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国泰基金 戴计辉 曾攀水</w:t>
            </w:r>
          </w:p>
          <w:p w14:paraId="21D6283C">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长城基金 尹  宁 </w:t>
            </w:r>
          </w:p>
          <w:p w14:paraId="38DAF419">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嘉实基金 王  维</w:t>
            </w:r>
          </w:p>
          <w:p w14:paraId="4E2671BD">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鑫元基金 季  超</w:t>
            </w:r>
          </w:p>
          <w:p w14:paraId="61AD2342">
            <w:pPr>
              <w:keepNext w:val="0"/>
              <w:keepLines w:val="0"/>
              <w:pageBreakBefore w:val="0"/>
              <w:kinsoku/>
              <w:wordWrap/>
              <w:overflowPunct/>
              <w:topLinePunct w:val="0"/>
              <w:autoSpaceDE/>
              <w:autoSpaceDN/>
              <w:bidi w:val="0"/>
              <w:spacing w:line="336" w:lineRule="auto"/>
              <w:textAlignment w:val="baseline"/>
              <w:rPr>
                <w:rFonts w:hint="eastAsia" w:ascii="宋体" w:hAnsi="宋体" w:cs="宋体"/>
                <w:sz w:val="24"/>
                <w:szCs w:val="24"/>
                <w:lang w:val="en-US" w:eastAsia="zh-CN"/>
              </w:rPr>
            </w:pPr>
            <w:r>
              <w:rPr>
                <w:rFonts w:hint="eastAsia" w:ascii="宋体" w:hAnsi="宋体" w:eastAsia="宋体" w:cs="宋体"/>
                <w:sz w:val="24"/>
                <w:szCs w:val="24"/>
                <w:lang w:val="en-US" w:eastAsia="zh-CN"/>
              </w:rPr>
              <w:t>银华基金</w:t>
            </w:r>
            <w:r>
              <w:rPr>
                <w:rFonts w:hint="eastAsia" w:ascii="宋体" w:hAnsi="宋体" w:cs="宋体"/>
                <w:sz w:val="24"/>
                <w:szCs w:val="24"/>
                <w:lang w:val="en-US" w:eastAsia="zh-CN"/>
              </w:rPr>
              <w:t xml:space="preserve"> 王利刚</w:t>
            </w:r>
          </w:p>
          <w:p w14:paraId="70A57915">
            <w:pPr>
              <w:keepNext w:val="0"/>
              <w:keepLines w:val="0"/>
              <w:pageBreakBefore w:val="0"/>
              <w:kinsoku/>
              <w:wordWrap/>
              <w:overflowPunct/>
              <w:topLinePunct w:val="0"/>
              <w:autoSpaceDE/>
              <w:autoSpaceDN/>
              <w:bidi w:val="0"/>
              <w:spacing w:line="336" w:lineRule="auto"/>
              <w:textAlignment w:val="baseline"/>
              <w:rPr>
                <w:rFonts w:hint="eastAsia" w:ascii="宋体" w:hAnsi="宋体" w:cs="宋体"/>
                <w:sz w:val="24"/>
                <w:szCs w:val="24"/>
                <w:lang w:val="en-US" w:eastAsia="zh-CN"/>
              </w:rPr>
            </w:pPr>
            <w:r>
              <w:rPr>
                <w:rFonts w:hint="default" w:ascii="宋体" w:hAnsi="宋体" w:cs="宋体"/>
                <w:sz w:val="24"/>
                <w:szCs w:val="24"/>
                <w:lang w:val="en-US" w:eastAsia="zh-CN"/>
              </w:rPr>
              <w:t>中欧基金</w:t>
            </w:r>
            <w:r>
              <w:rPr>
                <w:rFonts w:hint="eastAsia" w:ascii="宋体" w:hAnsi="宋体" w:cs="宋体"/>
                <w:sz w:val="24"/>
                <w:szCs w:val="24"/>
                <w:lang w:val="en-US" w:eastAsia="zh-CN"/>
              </w:rPr>
              <w:t xml:space="preserve"> 彭宇星</w:t>
            </w:r>
          </w:p>
          <w:p w14:paraId="289D7524">
            <w:pPr>
              <w:keepNext w:val="0"/>
              <w:keepLines w:val="0"/>
              <w:pageBreakBefore w:val="0"/>
              <w:kinsoku/>
              <w:wordWrap/>
              <w:overflowPunct/>
              <w:topLinePunct w:val="0"/>
              <w:autoSpaceDE/>
              <w:autoSpaceDN/>
              <w:bidi w:val="0"/>
              <w:spacing w:line="336" w:lineRule="auto"/>
              <w:textAlignment w:val="baseline"/>
              <w:rPr>
                <w:rFonts w:hint="eastAsia" w:ascii="宋体" w:hAnsi="宋体" w:cs="宋体"/>
                <w:sz w:val="24"/>
                <w:szCs w:val="24"/>
                <w:lang w:val="en-US" w:eastAsia="zh-CN"/>
              </w:rPr>
            </w:pPr>
            <w:r>
              <w:rPr>
                <w:rFonts w:hint="default" w:ascii="宋体" w:hAnsi="宋体" w:cs="宋体"/>
                <w:sz w:val="24"/>
                <w:szCs w:val="24"/>
                <w:lang w:val="en-US" w:eastAsia="zh-CN"/>
              </w:rPr>
              <w:t>招商银行</w:t>
            </w:r>
            <w:r>
              <w:rPr>
                <w:rFonts w:hint="eastAsia" w:ascii="宋体" w:hAnsi="宋体" w:cs="宋体"/>
                <w:sz w:val="24"/>
                <w:szCs w:val="24"/>
                <w:lang w:val="en-US" w:eastAsia="zh-CN"/>
              </w:rPr>
              <w:t xml:space="preserve"> 王宝权</w:t>
            </w:r>
          </w:p>
          <w:p w14:paraId="7C405FD3">
            <w:pPr>
              <w:keepNext w:val="0"/>
              <w:keepLines w:val="0"/>
              <w:pageBreakBefore w:val="0"/>
              <w:kinsoku/>
              <w:wordWrap/>
              <w:overflowPunct/>
              <w:topLinePunct w:val="0"/>
              <w:autoSpaceDE/>
              <w:autoSpaceDN/>
              <w:bidi w:val="0"/>
              <w:spacing w:line="336" w:lineRule="auto"/>
              <w:textAlignment w:val="baseline"/>
              <w:rPr>
                <w:rFonts w:hint="default" w:ascii="宋体" w:hAnsi="宋体" w:cs="宋体"/>
                <w:sz w:val="24"/>
                <w:szCs w:val="24"/>
                <w:lang w:val="en-US" w:eastAsia="zh-CN"/>
              </w:rPr>
            </w:pPr>
            <w:r>
              <w:rPr>
                <w:rFonts w:hint="default" w:ascii="宋体" w:hAnsi="宋体" w:cs="宋体"/>
                <w:sz w:val="24"/>
                <w:szCs w:val="24"/>
                <w:lang w:val="en-US" w:eastAsia="zh-CN"/>
              </w:rPr>
              <w:t>银河自营</w:t>
            </w:r>
            <w:r>
              <w:rPr>
                <w:rFonts w:hint="eastAsia" w:ascii="宋体" w:hAnsi="宋体" w:cs="宋体"/>
                <w:sz w:val="24"/>
                <w:szCs w:val="24"/>
                <w:lang w:val="en-US" w:eastAsia="zh-CN"/>
              </w:rPr>
              <w:t xml:space="preserve"> 周  兵 朱昕阳</w:t>
            </w:r>
          </w:p>
          <w:p w14:paraId="3039DC0A">
            <w:pPr>
              <w:keepNext w:val="0"/>
              <w:keepLines w:val="0"/>
              <w:pageBreakBefore w:val="0"/>
              <w:kinsoku/>
              <w:wordWrap/>
              <w:overflowPunct/>
              <w:topLinePunct w:val="0"/>
              <w:autoSpaceDE/>
              <w:autoSpaceDN/>
              <w:bidi w:val="0"/>
              <w:spacing w:line="336" w:lineRule="auto"/>
              <w:textAlignment w:val="baseline"/>
              <w:rPr>
                <w:rFonts w:hint="eastAsia" w:ascii="宋体" w:hAnsi="宋体" w:cs="宋体"/>
                <w:sz w:val="24"/>
                <w:szCs w:val="24"/>
                <w:lang w:val="en-US" w:eastAsia="zh-CN"/>
              </w:rPr>
            </w:pPr>
            <w:r>
              <w:rPr>
                <w:rFonts w:hint="default" w:ascii="宋体" w:hAnsi="宋体" w:cs="宋体"/>
                <w:sz w:val="24"/>
                <w:szCs w:val="24"/>
                <w:lang w:val="en-US" w:eastAsia="zh-CN"/>
              </w:rPr>
              <w:t>永安资管</w:t>
            </w:r>
            <w:r>
              <w:rPr>
                <w:rFonts w:hint="eastAsia" w:ascii="宋体" w:hAnsi="宋体" w:cs="宋体"/>
                <w:sz w:val="24"/>
                <w:szCs w:val="24"/>
                <w:lang w:val="en-US" w:eastAsia="zh-CN"/>
              </w:rPr>
              <w:t xml:space="preserve"> 张奕扬</w:t>
            </w:r>
          </w:p>
          <w:p w14:paraId="3F270F01">
            <w:pPr>
              <w:keepNext w:val="0"/>
              <w:keepLines w:val="0"/>
              <w:pageBreakBefore w:val="0"/>
              <w:kinsoku/>
              <w:wordWrap/>
              <w:overflowPunct/>
              <w:topLinePunct w:val="0"/>
              <w:autoSpaceDE/>
              <w:autoSpaceDN/>
              <w:bidi w:val="0"/>
              <w:spacing w:line="336" w:lineRule="auto"/>
              <w:textAlignment w:val="baseline"/>
              <w:rPr>
                <w:rFonts w:hint="default" w:ascii="宋体" w:hAnsi="宋体" w:cs="宋体"/>
                <w:sz w:val="24"/>
                <w:szCs w:val="24"/>
                <w:lang w:val="en-US" w:eastAsia="zh-CN"/>
              </w:rPr>
            </w:pPr>
            <w:r>
              <w:rPr>
                <w:rFonts w:hint="default" w:ascii="宋体" w:hAnsi="宋体" w:cs="宋体"/>
                <w:sz w:val="24"/>
                <w:szCs w:val="24"/>
                <w:lang w:val="en-US" w:eastAsia="zh-CN"/>
              </w:rPr>
              <w:t>国寿安保</w:t>
            </w:r>
            <w:r>
              <w:rPr>
                <w:rFonts w:hint="eastAsia" w:ascii="宋体" w:hAnsi="宋体" w:cs="宋体"/>
                <w:sz w:val="24"/>
                <w:szCs w:val="24"/>
                <w:lang w:val="en-US" w:eastAsia="zh-CN"/>
              </w:rPr>
              <w:t xml:space="preserve"> 高志鹏</w:t>
            </w:r>
          </w:p>
          <w:p w14:paraId="6D94E0EB">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汐泰投资 刘  平</w:t>
            </w:r>
          </w:p>
          <w:p w14:paraId="4BE12B1A">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兴业证券 张博宇</w:t>
            </w:r>
          </w:p>
          <w:p w14:paraId="3052F18A">
            <w:pPr>
              <w:keepNext w:val="0"/>
              <w:keepLines w:val="0"/>
              <w:pageBreakBefore w:val="0"/>
              <w:kinsoku/>
              <w:wordWrap/>
              <w:overflowPunct/>
              <w:topLinePunct w:val="0"/>
              <w:autoSpaceDE/>
              <w:autoSpaceDN/>
              <w:bidi w:val="0"/>
              <w:spacing w:line="336"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国海证券 徐伯</w:t>
            </w:r>
            <w:r>
              <w:rPr>
                <w:rFonts w:hint="eastAsia" w:ascii="宋体" w:hAnsi="宋体" w:cs="宋体"/>
                <w:sz w:val="24"/>
                <w:szCs w:val="24"/>
                <w:lang w:val="en-US" w:eastAsia="zh-CN"/>
              </w:rPr>
              <w:t>阳</w:t>
            </w:r>
            <w:r>
              <w:rPr>
                <w:rFonts w:hint="eastAsia" w:ascii="宋体" w:hAnsi="宋体" w:eastAsia="宋体" w:cs="宋体"/>
                <w:sz w:val="24"/>
                <w:szCs w:val="24"/>
                <w:lang w:val="en-US" w:eastAsia="zh-CN"/>
              </w:rPr>
              <w:t xml:space="preserve"> 陈沁一</w:t>
            </w:r>
          </w:p>
          <w:p w14:paraId="5027B4E1">
            <w:pPr>
              <w:keepNext w:val="0"/>
              <w:keepLines w:val="0"/>
              <w:pageBreakBefore w:val="0"/>
              <w:kinsoku/>
              <w:wordWrap/>
              <w:overflowPunct/>
              <w:topLinePunct w:val="0"/>
              <w:autoSpaceDE/>
              <w:autoSpaceDN/>
              <w:bidi w:val="0"/>
              <w:spacing w:line="336"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长江证券</w:t>
            </w:r>
            <w:r>
              <w:rPr>
                <w:rFonts w:hint="eastAsia" w:ascii="宋体" w:hAnsi="宋体" w:cs="宋体"/>
                <w:sz w:val="24"/>
                <w:szCs w:val="24"/>
                <w:lang w:val="en-US" w:eastAsia="zh-CN"/>
              </w:rPr>
              <w:t xml:space="preserve"> 张  飞</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keepNext w:val="0"/>
              <w:keepLines w:val="0"/>
              <w:pageBreakBefore w:val="0"/>
              <w:kinsoku/>
              <w:wordWrap/>
              <w:overflowPunct/>
              <w:topLinePunct w:val="0"/>
              <w:autoSpaceDE/>
              <w:autoSpaceDN/>
              <w:bidi w:val="0"/>
              <w:spacing w:line="336" w:lineRule="auto"/>
              <w:rPr>
                <w:rFonts w:hint="eastAsia" w:ascii="宋体" w:hAnsi="宋体" w:eastAsia="宋体" w:cs="宋体"/>
                <w:iCs/>
                <w:sz w:val="24"/>
                <w:lang w:val="en-US" w:eastAsia="zh-CN"/>
              </w:rPr>
            </w:pPr>
            <w:r>
              <w:rPr>
                <w:rFonts w:hint="eastAsia" w:ascii="宋体" w:hAnsi="宋体" w:eastAsia="宋体" w:cs="宋体"/>
                <w:iCs/>
                <w:sz w:val="24"/>
                <w:lang w:val="en-US" w:eastAsia="zh-CN"/>
              </w:rPr>
              <w:t>2026年6月</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keepNext w:val="0"/>
              <w:keepLines w:val="0"/>
              <w:pageBreakBefore w:val="0"/>
              <w:kinsoku/>
              <w:wordWrap/>
              <w:overflowPunct/>
              <w:topLinePunct w:val="0"/>
              <w:autoSpaceDE/>
              <w:autoSpaceDN/>
              <w:bidi w:val="0"/>
              <w:spacing w:line="336" w:lineRule="auto"/>
              <w:rPr>
                <w:rFonts w:hint="eastAsia" w:ascii="宋体" w:hAnsi="宋体" w:eastAsia="宋体" w:cs="宋体"/>
                <w:iCs/>
                <w:sz w:val="24"/>
              </w:rPr>
            </w:pPr>
            <w:r>
              <w:rPr>
                <w:rFonts w:hint="eastAsia" w:ascii="宋体" w:hAnsi="宋体" w:eastAsia="宋体" w:cs="宋体"/>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keepNext w:val="0"/>
              <w:keepLines w:val="0"/>
              <w:pageBreakBefore w:val="0"/>
              <w:kinsoku/>
              <w:wordWrap/>
              <w:overflowPunct/>
              <w:topLinePunct w:val="0"/>
              <w:autoSpaceDE/>
              <w:autoSpaceDN/>
              <w:bidi w:val="0"/>
              <w:adjustRightInd w:val="0"/>
              <w:snapToGrid w:val="0"/>
              <w:spacing w:line="336" w:lineRule="auto"/>
              <w:rPr>
                <w:rFonts w:hint="eastAsia" w:ascii="宋体" w:hAnsi="宋体" w:eastAsia="宋体" w:cs="宋体"/>
                <w:sz w:val="24"/>
                <w:szCs w:val="24"/>
              </w:rPr>
            </w:pPr>
            <w:r>
              <w:rPr>
                <w:rFonts w:hint="eastAsia" w:ascii="宋体" w:hAnsi="宋体" w:eastAsia="宋体" w:cs="宋体"/>
                <w:sz w:val="24"/>
                <w:szCs w:val="24"/>
                <w:lang w:val="en-US" w:eastAsia="zh-CN"/>
              </w:rPr>
              <w:t>副总经理、法务总监、</w:t>
            </w:r>
            <w:r>
              <w:rPr>
                <w:rFonts w:hint="eastAsia" w:ascii="宋体" w:hAnsi="宋体" w:eastAsia="宋体" w:cs="宋体"/>
                <w:sz w:val="24"/>
                <w:szCs w:val="24"/>
              </w:rPr>
              <w:t xml:space="preserve">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keepNext w:val="0"/>
              <w:keepLines w:val="0"/>
              <w:pageBreakBefore w:val="0"/>
              <w:kinsoku/>
              <w:wordWrap/>
              <w:overflowPunct/>
              <w:topLinePunct w:val="0"/>
              <w:autoSpaceDE/>
              <w:autoSpaceDN/>
              <w:bidi w:val="0"/>
              <w:adjustRightInd w:val="0"/>
              <w:snapToGrid w:val="0"/>
              <w:spacing w:line="336" w:lineRule="auto"/>
              <w:rPr>
                <w:b/>
                <w:bCs/>
                <w:iCs/>
                <w:sz w:val="24"/>
              </w:rPr>
            </w:pPr>
            <w:r>
              <w:rPr>
                <w:rFonts w:hint="eastAsia"/>
                <w:b/>
                <w:bCs/>
                <w:iCs/>
                <w:sz w:val="24"/>
              </w:rPr>
              <w:t>投资者关系活动主要内容介绍</w:t>
            </w:r>
          </w:p>
        </w:tc>
        <w:tc>
          <w:tcPr>
            <w:tcW w:w="6996" w:type="dxa"/>
          </w:tcPr>
          <w:p w14:paraId="5D967127">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首先向投资者简要介绍公司近期经营状况，随后针对投资者关心的重点问题作了具体交流如下：</w:t>
            </w:r>
          </w:p>
          <w:p w14:paraId="69840C45">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1.钽铌行业当前供需格局如何？公司如何看待后市？</w:t>
            </w:r>
          </w:p>
          <w:p w14:paraId="02DF9792">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据行业研究机构分析，受益于AI技术迭代带来的钽电容、半导体靶材需求增长，以及高温合金、低温超导商业化进程的拉动，钽铌需求有望开启新增长周期。供给端，全球钽铌矿产资源集中度较高，非洲主产区受地缘政治、矿山事故及雨季等因素影响，供应持续偏紧，对钽铌价格中枢形成有力支撑。公司将持续关注市场变化，积极把握行业机遇，依托现有产能基础与技术优势，不断提升钽铌产品附加值和核心竞争力。</w:t>
            </w:r>
          </w:p>
          <w:p w14:paraId="423A6E27">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p>
          <w:p w14:paraId="4DB525B4">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2.近期钽铌产品价格大幅上涨，下游钽电容等市场需求旺盛，请问公司钽铌业务能否充分受益于这轮涨价？公司产品售价是否随行就市？</w:t>
            </w:r>
          </w:p>
          <w:p w14:paraId="470D5073">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钽铌产品售价随行就市，但受定价模式和交付周期影响，价格传导存在一定滞后性。公司定价机制为市场化定价，主要采取成本加成模式，客户会参考合同签订前一段时间原材料价格的平均值来确定交易价格，因此氧化钽一季度平均销售价格相对较低，主要是交付去年12月份及今年初的订单。公司已提前研判行情，于去年底采购了一批相对低价的钽铌矿石原料，目前可维持半年以上生产，低价库存有望在后续价格上行周期持续释放利润。</w:t>
            </w:r>
          </w:p>
          <w:p w14:paraId="641E4FB8">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p>
          <w:p w14:paraId="2CB4ED95">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3.公司在钽铌业务的竞争优势主要体现在哪些方面？</w:t>
            </w:r>
          </w:p>
          <w:p w14:paraId="5124458F">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钽铌业务目前从原矿冶炼为氧化物，处于产业链前端环节，属于重要行业基础原材料，资质门槛、技术壁垒、投资金额都较高，具有较强的议价能力和竞争优势。公司合计1500吨/年钽铌氧化物产能，在国内位居前列，全资子公司三石有色是国内产能较大、产线较</w:t>
            </w:r>
            <w:bookmarkStart w:id="0" w:name="_GoBack"/>
            <w:r>
              <w:rPr>
                <w:rFonts w:hint="eastAsia" w:ascii="宋体" w:hAnsi="宋体" w:eastAsia="宋体" w:cs="宋体"/>
                <w:sz w:val="24"/>
                <w:szCs w:val="24"/>
                <w:lang w:val="en-US" w:eastAsia="zh-CN"/>
              </w:rPr>
              <w:t>多、品种较齐全、设备较先进、自动化程度较高的钽铌湿法冶炼企业之一。此外，公司具备从矿石采购到钽铌氧化物生产的全流程能力，在钽铌产业链上游原材料环节占据关键卡位，是下游深加工产业及应用的重要基础保障。</w:t>
            </w:r>
            <w:bookmarkEnd w:id="0"/>
          </w:p>
          <w:p w14:paraId="72BCA2AF">
            <w:pPr>
              <w:keepNext w:val="0"/>
              <w:keepLines w:val="0"/>
              <w:pageBreakBefore w:val="0"/>
              <w:kinsoku/>
              <w:wordWrap/>
              <w:overflowPunct/>
              <w:topLinePunct w:val="0"/>
              <w:autoSpaceDE/>
              <w:autoSpaceDN/>
              <w:bidi w:val="0"/>
              <w:adjustRightInd w:val="0"/>
              <w:snapToGrid w:val="0"/>
              <w:spacing w:line="336" w:lineRule="auto"/>
              <w:rPr>
                <w:rFonts w:hint="eastAsia" w:ascii="宋体" w:hAnsi="宋体" w:eastAsia="宋体" w:cs="宋体"/>
                <w:sz w:val="24"/>
                <w:szCs w:val="24"/>
                <w:lang w:val="en-US" w:eastAsia="zh-CN"/>
              </w:rPr>
            </w:pPr>
          </w:p>
          <w:p w14:paraId="72174479">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4.面对钽铌新材料应用领域的快速发展，公司有何规划，钽铌业务未来在公司战略中定位怎样？</w:t>
            </w:r>
          </w:p>
          <w:p w14:paraId="08765457">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答：钽铌业务是公司军工新材料产业的重要板块，也是公司“十五五”时期的重点发展方向之一。</w:t>
            </w:r>
            <w:r>
              <w:rPr>
                <w:rFonts w:hint="eastAsia" w:ascii="宋体" w:hAnsi="宋体" w:cs="宋体"/>
                <w:sz w:val="24"/>
                <w:szCs w:val="24"/>
                <w:lang w:val="en-US" w:eastAsia="zh-CN"/>
              </w:rPr>
              <w:t>作</w:t>
            </w:r>
            <w:r>
              <w:rPr>
                <w:rFonts w:hint="eastAsia" w:ascii="宋体" w:hAnsi="宋体" w:eastAsia="宋体" w:cs="宋体"/>
                <w:sz w:val="24"/>
                <w:szCs w:val="24"/>
                <w:lang w:val="en-US" w:eastAsia="zh-CN"/>
              </w:rPr>
              <w:t>为</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军工新材料板块的</w:t>
            </w:r>
            <w:r>
              <w:rPr>
                <w:rFonts w:hint="eastAsia" w:ascii="宋体" w:hAnsi="宋体" w:cs="宋体"/>
                <w:sz w:val="24"/>
                <w:szCs w:val="24"/>
                <w:lang w:val="en-US" w:eastAsia="zh-CN"/>
              </w:rPr>
              <w:t>重要</w:t>
            </w:r>
            <w:r>
              <w:rPr>
                <w:rFonts w:hint="eastAsia" w:ascii="宋体" w:hAnsi="宋体" w:eastAsia="宋体" w:cs="宋体"/>
                <w:sz w:val="24"/>
                <w:szCs w:val="24"/>
                <w:lang w:val="en-US" w:eastAsia="zh-CN"/>
              </w:rPr>
              <w:t>增长极</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将持续深耕钽铌领域，以</w:t>
            </w:r>
            <w:r>
              <w:rPr>
                <w:rFonts w:hint="eastAsia" w:ascii="宋体" w:hAnsi="宋体" w:cs="宋体"/>
                <w:sz w:val="24"/>
                <w:szCs w:val="24"/>
                <w:lang w:val="en-US" w:eastAsia="zh-CN"/>
              </w:rPr>
              <w:t>下属子公司</w:t>
            </w:r>
            <w:r>
              <w:rPr>
                <w:rFonts w:hint="eastAsia" w:ascii="宋体" w:hAnsi="宋体" w:eastAsia="宋体" w:cs="宋体"/>
                <w:sz w:val="24"/>
                <w:szCs w:val="24"/>
                <w:lang w:val="en-US" w:eastAsia="zh-CN"/>
              </w:rPr>
              <w:t>三石有色和拓泓新材为依托，加快产能释放与产品升级，积极拓展高纯钽铌</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高端应用领域。</w:t>
            </w:r>
          </w:p>
          <w:p w14:paraId="3AC6714A">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p>
          <w:p w14:paraId="4D5CCDA6">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5.公司最新一期股东人数是多少？</w:t>
            </w:r>
          </w:p>
          <w:p w14:paraId="1834A0DD">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答：截至</w:t>
            </w:r>
            <w:r>
              <w:rPr>
                <w:rFonts w:hint="eastAsia" w:ascii="宋体" w:hAnsi="宋体" w:eastAsia="宋体" w:cs="宋体"/>
                <w:bCs/>
                <w:iCs/>
                <w:sz w:val="24"/>
                <w:lang w:val="en-US" w:eastAsia="zh-CN"/>
              </w:rPr>
              <w:t>2026年6月18日收盘，公司股东人数为26,776</w:t>
            </w:r>
            <w:r>
              <w:rPr>
                <w:rFonts w:hint="eastAsia" w:ascii="宋体" w:hAnsi="宋体" w:eastAsia="宋体" w:cs="宋体"/>
                <w:sz w:val="24"/>
                <w:szCs w:val="24"/>
                <w:lang w:val="en-US" w:eastAsia="zh-CN"/>
              </w:rPr>
              <w:t>。</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26" w:type="dxa"/>
            <w:vAlign w:val="center"/>
          </w:tcPr>
          <w:p w14:paraId="2D3B9F8F">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keepNext w:val="0"/>
              <w:keepLines w:val="0"/>
              <w:pageBreakBefore w:val="0"/>
              <w:kinsoku/>
              <w:wordWrap/>
              <w:overflowPunct/>
              <w:topLinePunct w:val="0"/>
              <w:autoSpaceDE/>
              <w:autoSpaceDN/>
              <w:bidi w:val="0"/>
              <w:spacing w:line="336" w:lineRule="auto"/>
              <w:rPr>
                <w:rFonts w:hint="eastAsia" w:ascii="宋体" w:hAnsi="宋体" w:eastAsia="宋体" w:cs="宋体"/>
                <w:bCs/>
                <w:iCs/>
                <w:sz w:val="24"/>
                <w:lang w:val="en-US" w:eastAsia="zh-CN"/>
              </w:rPr>
            </w:pPr>
            <w:r>
              <w:rPr>
                <w:rFonts w:hint="eastAsia" w:ascii="宋体" w:hAnsi="宋体" w:eastAsia="宋体" w:cs="宋体"/>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keepNext w:val="0"/>
              <w:keepLines w:val="0"/>
              <w:pageBreakBefore w:val="0"/>
              <w:kinsoku/>
              <w:wordWrap/>
              <w:overflowPunct/>
              <w:topLinePunct w:val="0"/>
              <w:autoSpaceDE/>
              <w:autoSpaceDN/>
              <w:bidi w:val="0"/>
              <w:spacing w:line="336" w:lineRule="auto"/>
              <w:rPr>
                <w:rFonts w:hint="eastAsia" w:ascii="宋体" w:hAnsi="宋体" w:eastAsia="宋体" w:cs="宋体"/>
                <w:bCs/>
                <w:iCs/>
                <w:sz w:val="24"/>
                <w:lang w:val="en-US" w:eastAsia="zh-CN"/>
              </w:rPr>
            </w:pPr>
            <w:r>
              <w:rPr>
                <w:rFonts w:hint="eastAsia" w:ascii="宋体" w:hAnsi="宋体" w:eastAsia="宋体" w:cs="宋体"/>
                <w:bCs/>
                <w:iCs/>
                <w:sz w:val="24"/>
                <w:lang w:val="en-US" w:eastAsia="zh-CN"/>
              </w:rPr>
              <w:t>2026年6月26日</w:t>
            </w:r>
          </w:p>
        </w:tc>
      </w:tr>
    </w:tbl>
    <w:p w14:paraId="62001F62">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WQ5OTFjNDBmMDI2NDc0ODE0MDdiMWZiYWMwMTEifQ=="/>
  </w:docVars>
  <w:rsids>
    <w:rsidRoot w:val="00172A27"/>
    <w:rsid w:val="00005BE5"/>
    <w:rsid w:val="00011023"/>
    <w:rsid w:val="00012A14"/>
    <w:rsid w:val="00051401"/>
    <w:rsid w:val="000729AD"/>
    <w:rsid w:val="00075373"/>
    <w:rsid w:val="000B3CDB"/>
    <w:rsid w:val="000B5A24"/>
    <w:rsid w:val="000D5F99"/>
    <w:rsid w:val="000E7FD8"/>
    <w:rsid w:val="000F3952"/>
    <w:rsid w:val="00111F29"/>
    <w:rsid w:val="00117DB4"/>
    <w:rsid w:val="001408E3"/>
    <w:rsid w:val="0014474A"/>
    <w:rsid w:val="001508BC"/>
    <w:rsid w:val="001549ED"/>
    <w:rsid w:val="00155533"/>
    <w:rsid w:val="00170126"/>
    <w:rsid w:val="00172134"/>
    <w:rsid w:val="00172A27"/>
    <w:rsid w:val="00173BDF"/>
    <w:rsid w:val="00183643"/>
    <w:rsid w:val="0019468E"/>
    <w:rsid w:val="001A3EA8"/>
    <w:rsid w:val="001C0C03"/>
    <w:rsid w:val="001C5BB5"/>
    <w:rsid w:val="001E1523"/>
    <w:rsid w:val="001F4888"/>
    <w:rsid w:val="002037D4"/>
    <w:rsid w:val="00260223"/>
    <w:rsid w:val="00282BE8"/>
    <w:rsid w:val="002A4B4C"/>
    <w:rsid w:val="002D7F64"/>
    <w:rsid w:val="002F355C"/>
    <w:rsid w:val="00303F67"/>
    <w:rsid w:val="003215D0"/>
    <w:rsid w:val="003333AB"/>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4333A"/>
    <w:rsid w:val="00546F98"/>
    <w:rsid w:val="005508BF"/>
    <w:rsid w:val="005516FE"/>
    <w:rsid w:val="005A56BD"/>
    <w:rsid w:val="005B0351"/>
    <w:rsid w:val="005D311D"/>
    <w:rsid w:val="005D3B41"/>
    <w:rsid w:val="005E6BC9"/>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A6170"/>
    <w:rsid w:val="007D2B30"/>
    <w:rsid w:val="007D484F"/>
    <w:rsid w:val="008063A5"/>
    <w:rsid w:val="00807D0E"/>
    <w:rsid w:val="00837B23"/>
    <w:rsid w:val="00856970"/>
    <w:rsid w:val="00900289"/>
    <w:rsid w:val="009A379D"/>
    <w:rsid w:val="009B4AC3"/>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E6801"/>
    <w:rsid w:val="00BF44E6"/>
    <w:rsid w:val="00C528EC"/>
    <w:rsid w:val="00C5456E"/>
    <w:rsid w:val="00C9040D"/>
    <w:rsid w:val="00C96D4E"/>
    <w:rsid w:val="00CC5CA9"/>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1DE0B90"/>
    <w:rsid w:val="0220070B"/>
    <w:rsid w:val="0272649F"/>
    <w:rsid w:val="02EE7BE2"/>
    <w:rsid w:val="031B1925"/>
    <w:rsid w:val="040A0C52"/>
    <w:rsid w:val="04414F29"/>
    <w:rsid w:val="04850756"/>
    <w:rsid w:val="057E50FA"/>
    <w:rsid w:val="062E19DF"/>
    <w:rsid w:val="06B74D94"/>
    <w:rsid w:val="078E35CC"/>
    <w:rsid w:val="079F2DB5"/>
    <w:rsid w:val="07DD5908"/>
    <w:rsid w:val="08140220"/>
    <w:rsid w:val="086C2CFF"/>
    <w:rsid w:val="086F3FA3"/>
    <w:rsid w:val="08C40CF3"/>
    <w:rsid w:val="093D48C6"/>
    <w:rsid w:val="09C6525C"/>
    <w:rsid w:val="09F04B00"/>
    <w:rsid w:val="0A1D72FB"/>
    <w:rsid w:val="0A9172F3"/>
    <w:rsid w:val="0ACC485F"/>
    <w:rsid w:val="0AD97127"/>
    <w:rsid w:val="0C112E71"/>
    <w:rsid w:val="0C702A5E"/>
    <w:rsid w:val="0C965124"/>
    <w:rsid w:val="0CC85C15"/>
    <w:rsid w:val="0D3A63F7"/>
    <w:rsid w:val="0D817B82"/>
    <w:rsid w:val="0DEC35A3"/>
    <w:rsid w:val="0E776918"/>
    <w:rsid w:val="0E8F0CEC"/>
    <w:rsid w:val="0EA06710"/>
    <w:rsid w:val="0F0452CB"/>
    <w:rsid w:val="0F28659B"/>
    <w:rsid w:val="0F9D4A1B"/>
    <w:rsid w:val="0FAE4AFF"/>
    <w:rsid w:val="0FF51325"/>
    <w:rsid w:val="108D02AC"/>
    <w:rsid w:val="109D35C9"/>
    <w:rsid w:val="10A9384D"/>
    <w:rsid w:val="112573D4"/>
    <w:rsid w:val="11882673"/>
    <w:rsid w:val="11975CCC"/>
    <w:rsid w:val="11A85411"/>
    <w:rsid w:val="11D230A2"/>
    <w:rsid w:val="126E213E"/>
    <w:rsid w:val="12C41C61"/>
    <w:rsid w:val="12C53120"/>
    <w:rsid w:val="12F31613"/>
    <w:rsid w:val="131F6DE2"/>
    <w:rsid w:val="141F5C26"/>
    <w:rsid w:val="1450602A"/>
    <w:rsid w:val="1491634A"/>
    <w:rsid w:val="14B0591D"/>
    <w:rsid w:val="14C43CA3"/>
    <w:rsid w:val="14D507B4"/>
    <w:rsid w:val="15146085"/>
    <w:rsid w:val="158F0E59"/>
    <w:rsid w:val="15E962C8"/>
    <w:rsid w:val="16826AC0"/>
    <w:rsid w:val="17090DA6"/>
    <w:rsid w:val="175616EA"/>
    <w:rsid w:val="1761330E"/>
    <w:rsid w:val="177855D8"/>
    <w:rsid w:val="17B57FA2"/>
    <w:rsid w:val="187F55E4"/>
    <w:rsid w:val="18EF7F00"/>
    <w:rsid w:val="191F5229"/>
    <w:rsid w:val="19297D6C"/>
    <w:rsid w:val="19C159DC"/>
    <w:rsid w:val="19CC5666"/>
    <w:rsid w:val="1ACA7824"/>
    <w:rsid w:val="1B153B0F"/>
    <w:rsid w:val="1B2D6D86"/>
    <w:rsid w:val="1BD92B22"/>
    <w:rsid w:val="1BDF414C"/>
    <w:rsid w:val="1C472983"/>
    <w:rsid w:val="1C986C96"/>
    <w:rsid w:val="1CC96E50"/>
    <w:rsid w:val="1CCF12B9"/>
    <w:rsid w:val="1CEA0CB6"/>
    <w:rsid w:val="1D4721ED"/>
    <w:rsid w:val="1D590854"/>
    <w:rsid w:val="1DB47768"/>
    <w:rsid w:val="1E427427"/>
    <w:rsid w:val="1E7233D8"/>
    <w:rsid w:val="1EDE32DE"/>
    <w:rsid w:val="1FED4FD6"/>
    <w:rsid w:val="20333C9A"/>
    <w:rsid w:val="203606F7"/>
    <w:rsid w:val="20857532"/>
    <w:rsid w:val="210420AB"/>
    <w:rsid w:val="213D3241"/>
    <w:rsid w:val="226E1C50"/>
    <w:rsid w:val="22DA188C"/>
    <w:rsid w:val="2301475A"/>
    <w:rsid w:val="232C2FB8"/>
    <w:rsid w:val="23B00D6A"/>
    <w:rsid w:val="23B95E70"/>
    <w:rsid w:val="23C737F1"/>
    <w:rsid w:val="2513238F"/>
    <w:rsid w:val="2522011E"/>
    <w:rsid w:val="259F4BF2"/>
    <w:rsid w:val="26177D1E"/>
    <w:rsid w:val="26FA6683"/>
    <w:rsid w:val="27930A54"/>
    <w:rsid w:val="27A41130"/>
    <w:rsid w:val="27E730D2"/>
    <w:rsid w:val="27F40A5C"/>
    <w:rsid w:val="28740B91"/>
    <w:rsid w:val="28C14B8C"/>
    <w:rsid w:val="29333E09"/>
    <w:rsid w:val="293765A7"/>
    <w:rsid w:val="29A719C6"/>
    <w:rsid w:val="2A396FA8"/>
    <w:rsid w:val="2A7C467C"/>
    <w:rsid w:val="2AC55599"/>
    <w:rsid w:val="2ADE3EBE"/>
    <w:rsid w:val="2B2A2B97"/>
    <w:rsid w:val="2B9E1F94"/>
    <w:rsid w:val="2C742F1C"/>
    <w:rsid w:val="2C8974F1"/>
    <w:rsid w:val="2C8D1007"/>
    <w:rsid w:val="2D40283E"/>
    <w:rsid w:val="2D4F45EC"/>
    <w:rsid w:val="2D65397F"/>
    <w:rsid w:val="2DBC19FE"/>
    <w:rsid w:val="2DC07873"/>
    <w:rsid w:val="2E484523"/>
    <w:rsid w:val="2E72119E"/>
    <w:rsid w:val="2F3274BC"/>
    <w:rsid w:val="30091B5C"/>
    <w:rsid w:val="301402BF"/>
    <w:rsid w:val="30145DD2"/>
    <w:rsid w:val="30371B9A"/>
    <w:rsid w:val="30696273"/>
    <w:rsid w:val="31135169"/>
    <w:rsid w:val="316763F2"/>
    <w:rsid w:val="31804546"/>
    <w:rsid w:val="31A53D8D"/>
    <w:rsid w:val="3208431E"/>
    <w:rsid w:val="32193F7E"/>
    <w:rsid w:val="3237618E"/>
    <w:rsid w:val="32440EDC"/>
    <w:rsid w:val="32654D10"/>
    <w:rsid w:val="326C0551"/>
    <w:rsid w:val="328C0AF9"/>
    <w:rsid w:val="32C43CAA"/>
    <w:rsid w:val="32DD02DF"/>
    <w:rsid w:val="32F87E53"/>
    <w:rsid w:val="33690F44"/>
    <w:rsid w:val="33CE2331"/>
    <w:rsid w:val="356B0A3B"/>
    <w:rsid w:val="362C4BA3"/>
    <w:rsid w:val="363507BC"/>
    <w:rsid w:val="36704ABB"/>
    <w:rsid w:val="367D2D2D"/>
    <w:rsid w:val="369778A1"/>
    <w:rsid w:val="36A06137"/>
    <w:rsid w:val="373C3BA7"/>
    <w:rsid w:val="37A10571"/>
    <w:rsid w:val="37F25E82"/>
    <w:rsid w:val="385653BD"/>
    <w:rsid w:val="38C479A9"/>
    <w:rsid w:val="38CD681E"/>
    <w:rsid w:val="38DC5496"/>
    <w:rsid w:val="393A607F"/>
    <w:rsid w:val="39760E2C"/>
    <w:rsid w:val="39AB7BB1"/>
    <w:rsid w:val="39AE48B3"/>
    <w:rsid w:val="39D37144"/>
    <w:rsid w:val="39D4375B"/>
    <w:rsid w:val="39D964F3"/>
    <w:rsid w:val="39DC36C8"/>
    <w:rsid w:val="3A284DEF"/>
    <w:rsid w:val="3A287454"/>
    <w:rsid w:val="3A3042F0"/>
    <w:rsid w:val="3A4D0C68"/>
    <w:rsid w:val="3A5B4367"/>
    <w:rsid w:val="3A811C01"/>
    <w:rsid w:val="3A953F23"/>
    <w:rsid w:val="3ABA309F"/>
    <w:rsid w:val="3BD0316A"/>
    <w:rsid w:val="3BEE40FB"/>
    <w:rsid w:val="3C3C4F74"/>
    <w:rsid w:val="3C5C4961"/>
    <w:rsid w:val="3D9A797A"/>
    <w:rsid w:val="3E7551CA"/>
    <w:rsid w:val="3ED846AD"/>
    <w:rsid w:val="3F4B41E0"/>
    <w:rsid w:val="3F735789"/>
    <w:rsid w:val="3F827886"/>
    <w:rsid w:val="3FD2226D"/>
    <w:rsid w:val="40095F44"/>
    <w:rsid w:val="401B340B"/>
    <w:rsid w:val="40293542"/>
    <w:rsid w:val="4037674B"/>
    <w:rsid w:val="40F912CC"/>
    <w:rsid w:val="41030C2C"/>
    <w:rsid w:val="41557C10"/>
    <w:rsid w:val="42A329D9"/>
    <w:rsid w:val="43170066"/>
    <w:rsid w:val="431B63A1"/>
    <w:rsid w:val="459C3284"/>
    <w:rsid w:val="45A4384A"/>
    <w:rsid w:val="4639158F"/>
    <w:rsid w:val="465E51D8"/>
    <w:rsid w:val="466934D4"/>
    <w:rsid w:val="469B1418"/>
    <w:rsid w:val="46CE0C62"/>
    <w:rsid w:val="46D33C0B"/>
    <w:rsid w:val="46E55077"/>
    <w:rsid w:val="46F56910"/>
    <w:rsid w:val="47413903"/>
    <w:rsid w:val="47B046BF"/>
    <w:rsid w:val="47D546FC"/>
    <w:rsid w:val="481E5EE0"/>
    <w:rsid w:val="484F0AC7"/>
    <w:rsid w:val="48562A5D"/>
    <w:rsid w:val="48B10EED"/>
    <w:rsid w:val="48D2515B"/>
    <w:rsid w:val="491A689C"/>
    <w:rsid w:val="4933371F"/>
    <w:rsid w:val="49B37CF3"/>
    <w:rsid w:val="4A1C0F29"/>
    <w:rsid w:val="4A9F3C99"/>
    <w:rsid w:val="4B7B1369"/>
    <w:rsid w:val="4BDB5432"/>
    <w:rsid w:val="4C0E4530"/>
    <w:rsid w:val="4C565819"/>
    <w:rsid w:val="4D171D2A"/>
    <w:rsid w:val="4D2224A6"/>
    <w:rsid w:val="4D241CFD"/>
    <w:rsid w:val="4D4B521F"/>
    <w:rsid w:val="4DF04832"/>
    <w:rsid w:val="4DF5519C"/>
    <w:rsid w:val="4E004A5C"/>
    <w:rsid w:val="4E5D1EF1"/>
    <w:rsid w:val="4E731CF7"/>
    <w:rsid w:val="4E9133C2"/>
    <w:rsid w:val="4EBD5F65"/>
    <w:rsid w:val="4EED3194"/>
    <w:rsid w:val="4EFB1BC3"/>
    <w:rsid w:val="4F376605"/>
    <w:rsid w:val="50CE348B"/>
    <w:rsid w:val="51A83C8D"/>
    <w:rsid w:val="524D6C8F"/>
    <w:rsid w:val="529D2670"/>
    <w:rsid w:val="53811229"/>
    <w:rsid w:val="53E607EA"/>
    <w:rsid w:val="546F389A"/>
    <w:rsid w:val="554C3B9F"/>
    <w:rsid w:val="557378ED"/>
    <w:rsid w:val="55E40C52"/>
    <w:rsid w:val="55F4524E"/>
    <w:rsid w:val="563A5AB9"/>
    <w:rsid w:val="57204F99"/>
    <w:rsid w:val="579C7722"/>
    <w:rsid w:val="57DD31D4"/>
    <w:rsid w:val="583F204E"/>
    <w:rsid w:val="58AE5E7C"/>
    <w:rsid w:val="59072908"/>
    <w:rsid w:val="595E459B"/>
    <w:rsid w:val="59817DB6"/>
    <w:rsid w:val="59A74B39"/>
    <w:rsid w:val="5A372CE3"/>
    <w:rsid w:val="5A7D0C9E"/>
    <w:rsid w:val="5A8E4C59"/>
    <w:rsid w:val="5AD41F13"/>
    <w:rsid w:val="5B666B02"/>
    <w:rsid w:val="5B85718E"/>
    <w:rsid w:val="5B8D4930"/>
    <w:rsid w:val="5BDA230A"/>
    <w:rsid w:val="5BFA6489"/>
    <w:rsid w:val="5BFB3C44"/>
    <w:rsid w:val="5C4062B9"/>
    <w:rsid w:val="5C6B3654"/>
    <w:rsid w:val="5C8445D7"/>
    <w:rsid w:val="5CE91611"/>
    <w:rsid w:val="5D2D269B"/>
    <w:rsid w:val="5D5201C0"/>
    <w:rsid w:val="5DC9716E"/>
    <w:rsid w:val="5DDE5652"/>
    <w:rsid w:val="5E1E162F"/>
    <w:rsid w:val="5E4F3FF8"/>
    <w:rsid w:val="5E613EA4"/>
    <w:rsid w:val="5EDF54D4"/>
    <w:rsid w:val="5F076D88"/>
    <w:rsid w:val="5F8D54E0"/>
    <w:rsid w:val="5FDD409B"/>
    <w:rsid w:val="5FEA56D8"/>
    <w:rsid w:val="5FFD5735"/>
    <w:rsid w:val="607313C1"/>
    <w:rsid w:val="60B66CA4"/>
    <w:rsid w:val="60E640CC"/>
    <w:rsid w:val="60FD3B15"/>
    <w:rsid w:val="61370427"/>
    <w:rsid w:val="615642AB"/>
    <w:rsid w:val="62315391"/>
    <w:rsid w:val="62B05907"/>
    <w:rsid w:val="62C108C4"/>
    <w:rsid w:val="634927F8"/>
    <w:rsid w:val="634F36B4"/>
    <w:rsid w:val="637E7EF7"/>
    <w:rsid w:val="639208BE"/>
    <w:rsid w:val="63921342"/>
    <w:rsid w:val="64086639"/>
    <w:rsid w:val="64287ECD"/>
    <w:rsid w:val="646F429E"/>
    <w:rsid w:val="6498572D"/>
    <w:rsid w:val="64B9162B"/>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9236347"/>
    <w:rsid w:val="694E1C94"/>
    <w:rsid w:val="69A94CB8"/>
    <w:rsid w:val="69F65C1A"/>
    <w:rsid w:val="6A275748"/>
    <w:rsid w:val="6A36252B"/>
    <w:rsid w:val="6A724BD9"/>
    <w:rsid w:val="6ACB2952"/>
    <w:rsid w:val="6AE826A6"/>
    <w:rsid w:val="6B0200D2"/>
    <w:rsid w:val="6B4B624F"/>
    <w:rsid w:val="6B83735C"/>
    <w:rsid w:val="6CB44C4C"/>
    <w:rsid w:val="6D561607"/>
    <w:rsid w:val="6D766FAF"/>
    <w:rsid w:val="6DC06314"/>
    <w:rsid w:val="6E2F47E7"/>
    <w:rsid w:val="6E3E5853"/>
    <w:rsid w:val="6E576C48"/>
    <w:rsid w:val="6E5C1E06"/>
    <w:rsid w:val="6E711399"/>
    <w:rsid w:val="6E7D2E87"/>
    <w:rsid w:val="6E8825BC"/>
    <w:rsid w:val="6E9B4D97"/>
    <w:rsid w:val="6EC33075"/>
    <w:rsid w:val="6EED1B3F"/>
    <w:rsid w:val="6F433BCC"/>
    <w:rsid w:val="6F595014"/>
    <w:rsid w:val="706A2341"/>
    <w:rsid w:val="713D060F"/>
    <w:rsid w:val="71B6320B"/>
    <w:rsid w:val="72075026"/>
    <w:rsid w:val="722608CA"/>
    <w:rsid w:val="72AF4A56"/>
    <w:rsid w:val="72DF1AB0"/>
    <w:rsid w:val="7303577B"/>
    <w:rsid w:val="730B5005"/>
    <w:rsid w:val="732B0626"/>
    <w:rsid w:val="73C4721C"/>
    <w:rsid w:val="73FE0E42"/>
    <w:rsid w:val="74314109"/>
    <w:rsid w:val="745B2A20"/>
    <w:rsid w:val="74911176"/>
    <w:rsid w:val="749E60E7"/>
    <w:rsid w:val="74F846EB"/>
    <w:rsid w:val="75061B64"/>
    <w:rsid w:val="750D4461"/>
    <w:rsid w:val="755D4A2E"/>
    <w:rsid w:val="76044EAD"/>
    <w:rsid w:val="7614107A"/>
    <w:rsid w:val="763E50EE"/>
    <w:rsid w:val="76D07EF6"/>
    <w:rsid w:val="77565CA2"/>
    <w:rsid w:val="77CA4C87"/>
    <w:rsid w:val="78093CAC"/>
    <w:rsid w:val="78607595"/>
    <w:rsid w:val="788861F9"/>
    <w:rsid w:val="78CA023E"/>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D236D81"/>
    <w:rsid w:val="7D2C2DAC"/>
    <w:rsid w:val="7DA82D60"/>
    <w:rsid w:val="7E1249E7"/>
    <w:rsid w:val="7E3C2D09"/>
    <w:rsid w:val="7E8779D6"/>
    <w:rsid w:val="7EEA25C1"/>
    <w:rsid w:val="7F4B2417"/>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e596cca5-f936-46a5-8992-19e1e443ce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1241</Words>
  <Characters>1281</Characters>
  <Lines>68</Lines>
  <Paragraphs>58</Paragraphs>
  <TotalTime>7</TotalTime>
  <ScaleCrop>false</ScaleCrop>
  <LinksUpToDate>false</LinksUpToDate>
  <CharactersWithSpaces>1378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2025-04-03T00:40:00Z</cp:lastPrinted>
  <dcterms:modified xsi:type="dcterms:W3CDTF">2026-06-26T07:49:57Z</dcterms:modified>
  <dc:title>投资者关系活动记录表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A346E41A2B7343B6A4692C237E78738D_13</vt:lpwstr>
  </property>
  <property fmtid="{D5CDD505-2E9C-101B-9397-08002B2CF9AE}" pid="4" name="KSOTemplateDocerSaveRecord">
    <vt:lpwstr>eyJoZGlkIjoiOTYzYjg5NzJmMjE3YWM3NWQ2Mzg1MDAyNjc5MjRlMDMiLCJ1c2VySWQiOiIxNjE4NDcyNzA4In0=</vt:lpwstr>
  </property>
</Properties>
</file>