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3AB0C">
      <w:pPr>
        <w:autoSpaceDE/>
        <w:autoSpaceDN/>
        <w:spacing w:line="360" w:lineRule="auto"/>
        <w:ind w:firstLine="0" w:firstLineChars="0"/>
        <w:jc w:val="both"/>
        <w:rPr>
          <w:rFonts w:hint="default" w:ascii="Times New Roman" w:hAnsi="Times New Roman" w:eastAsia="仿宋" w:cs="Times New Roman"/>
          <w:bCs/>
          <w:iCs/>
          <w:color w:val="000000"/>
          <w:kern w:val="2"/>
          <w:sz w:val="24"/>
          <w:szCs w:val="24"/>
          <w:lang w:val="en-US" w:bidi="ar-SA"/>
        </w:rPr>
      </w:pPr>
      <w:r>
        <w:rPr>
          <w:rFonts w:hint="default" w:ascii="Times New Roman" w:hAnsi="Times New Roman" w:eastAsia="仿宋" w:cs="Times New Roman"/>
          <w:bCs/>
          <w:iCs/>
          <w:color w:val="000000"/>
          <w:kern w:val="2"/>
          <w:sz w:val="24"/>
          <w:szCs w:val="24"/>
          <w:lang w:val="en-US" w:bidi="ar-SA"/>
        </w:rPr>
        <w:t>证券代码：688648                                    证券简称：中邮科技</w:t>
      </w:r>
    </w:p>
    <w:p w14:paraId="18A5E831">
      <w:pPr>
        <w:spacing w:line="360" w:lineRule="auto"/>
        <w:jc w:val="center"/>
        <w:rPr>
          <w:rFonts w:hint="default" w:ascii="Times New Roman" w:hAnsi="Times New Roman" w:eastAsia="宋体" w:cs="Times New Roman"/>
          <w:b/>
          <w:bCs/>
          <w:sz w:val="28"/>
          <w:szCs w:val="28"/>
        </w:rPr>
      </w:pPr>
    </w:p>
    <w:p w14:paraId="2FC96ACE">
      <w:pPr>
        <w:autoSpaceDE/>
        <w:autoSpaceDN/>
        <w:spacing w:line="360" w:lineRule="auto"/>
        <w:jc w:val="center"/>
        <w:rPr>
          <w:rFonts w:hint="default" w:ascii="Times New Roman" w:hAnsi="Times New Roman" w:eastAsia="仿宋" w:cs="Times New Roman"/>
          <w:b/>
          <w:bCs/>
          <w:iCs/>
          <w:color w:val="000000"/>
          <w:kern w:val="2"/>
          <w:sz w:val="28"/>
          <w:szCs w:val="28"/>
          <w:lang w:val="en-US" w:eastAsia="zh-CN" w:bidi="ar-SA"/>
        </w:rPr>
      </w:pPr>
      <w:r>
        <w:rPr>
          <w:rFonts w:hint="default" w:ascii="Times New Roman" w:hAnsi="Times New Roman" w:eastAsia="仿宋" w:cs="Times New Roman"/>
          <w:b/>
          <w:bCs/>
          <w:iCs/>
          <w:color w:val="000000"/>
          <w:kern w:val="2"/>
          <w:sz w:val="28"/>
          <w:szCs w:val="28"/>
          <w:lang w:val="en-US" w:eastAsia="zh-CN" w:bidi="ar-SA"/>
        </w:rPr>
        <w:t>中邮科技股份有限公司</w:t>
      </w:r>
    </w:p>
    <w:p w14:paraId="5D1333DB">
      <w:pPr>
        <w:autoSpaceDE/>
        <w:autoSpaceDN/>
        <w:spacing w:line="360" w:lineRule="auto"/>
        <w:jc w:val="center"/>
        <w:rPr>
          <w:rFonts w:hint="default" w:ascii="Times New Roman" w:hAnsi="Times New Roman" w:eastAsia="仿宋" w:cs="Times New Roman"/>
          <w:b/>
          <w:bCs/>
          <w:iCs/>
          <w:color w:val="000000"/>
          <w:kern w:val="2"/>
          <w:sz w:val="28"/>
          <w:szCs w:val="28"/>
          <w:lang w:val="en-US" w:eastAsia="zh-CN" w:bidi="ar-SA"/>
        </w:rPr>
      </w:pPr>
      <w:r>
        <w:rPr>
          <w:rFonts w:hint="default" w:ascii="Times New Roman" w:hAnsi="Times New Roman" w:eastAsia="仿宋" w:cs="Times New Roman"/>
          <w:b/>
          <w:bCs/>
          <w:iCs/>
          <w:color w:val="000000"/>
          <w:kern w:val="2"/>
          <w:sz w:val="28"/>
          <w:szCs w:val="28"/>
          <w:lang w:val="en-US" w:eastAsia="zh-CN" w:bidi="ar-SA"/>
        </w:rPr>
        <w:t>投资者关系活动记录表</w:t>
      </w:r>
    </w:p>
    <w:p w14:paraId="44B93C4A">
      <w:pPr>
        <w:autoSpaceDE/>
        <w:autoSpaceDN/>
        <w:spacing w:line="400" w:lineRule="exact"/>
        <w:ind w:firstLine="480" w:firstLineChars="200"/>
        <w:jc w:val="right"/>
        <w:rPr>
          <w:rFonts w:hint="default" w:ascii="Times New Roman" w:hAnsi="Times New Roman" w:eastAsia="仿宋" w:cs="Times New Roman"/>
          <w:bCs/>
          <w:iCs/>
          <w:color w:val="000000"/>
          <w:kern w:val="2"/>
          <w:sz w:val="24"/>
          <w:szCs w:val="24"/>
          <w:lang w:val="en-US" w:eastAsia="zh-CN" w:bidi="ar-SA"/>
        </w:rPr>
      </w:pPr>
      <w:r>
        <w:rPr>
          <w:rFonts w:hint="default" w:ascii="Times New Roman" w:hAnsi="Times New Roman" w:eastAsia="仿宋" w:cs="Times New Roman"/>
          <w:bCs/>
          <w:iCs/>
          <w:color w:val="000000"/>
          <w:kern w:val="2"/>
          <w:sz w:val="24"/>
          <w:szCs w:val="24"/>
          <w:lang w:val="en-US" w:bidi="ar-SA"/>
        </w:rPr>
        <w:t>编号：202</w:t>
      </w:r>
      <w:r>
        <w:rPr>
          <w:rFonts w:hint="eastAsia" w:ascii="Times New Roman" w:hAnsi="Times New Roman" w:cs="Times New Roman"/>
          <w:bCs/>
          <w:iCs/>
          <w:color w:val="000000"/>
          <w:kern w:val="2"/>
          <w:sz w:val="24"/>
          <w:szCs w:val="24"/>
          <w:lang w:val="en-US" w:eastAsia="zh-CN" w:bidi="ar-SA"/>
        </w:rPr>
        <w:t>6</w:t>
      </w:r>
      <w:r>
        <w:rPr>
          <w:rFonts w:hint="default" w:ascii="Times New Roman" w:hAnsi="Times New Roman" w:eastAsia="仿宋" w:cs="Times New Roman"/>
          <w:bCs/>
          <w:iCs/>
          <w:color w:val="000000"/>
          <w:kern w:val="2"/>
          <w:sz w:val="24"/>
          <w:szCs w:val="24"/>
          <w:lang w:val="en-US" w:bidi="ar-SA"/>
        </w:rPr>
        <w:t>-</w:t>
      </w:r>
      <w:r>
        <w:rPr>
          <w:rFonts w:hint="default" w:ascii="Times New Roman" w:hAnsi="Times New Roman" w:eastAsia="仿宋" w:cs="Times New Roman"/>
          <w:bCs/>
          <w:iCs/>
          <w:color w:val="000000"/>
          <w:kern w:val="2"/>
          <w:sz w:val="24"/>
          <w:szCs w:val="24"/>
          <w:lang w:val="en-US" w:eastAsia="zh-CN" w:bidi="ar-SA"/>
        </w:rPr>
        <w:t>00</w:t>
      </w:r>
      <w:r>
        <w:rPr>
          <w:rFonts w:hint="default" w:ascii="Times New Roman" w:hAnsi="Times New Roman" w:cs="Times New Roman"/>
          <w:bCs/>
          <w:iCs/>
          <w:color w:val="000000"/>
          <w:kern w:val="2"/>
          <w:sz w:val="24"/>
          <w:szCs w:val="24"/>
          <w:lang w:val="en-US" w:eastAsia="zh-CN" w:bidi="ar-SA"/>
        </w:rPr>
        <w:t>1</w:t>
      </w:r>
    </w:p>
    <w:tbl>
      <w:tblPr>
        <w:tblStyle w:val="10"/>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1509"/>
        <w:gridCol w:w="7016"/>
      </w:tblGrid>
      <w:tr w14:paraId="1A9E9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055" w:hRule="atLeast"/>
          <w:jc w:val="center"/>
        </w:trPr>
        <w:tc>
          <w:tcPr>
            <w:tcW w:w="1509" w:type="dxa"/>
            <w:vAlign w:val="center"/>
          </w:tcPr>
          <w:p w14:paraId="114AB3A9">
            <w:pPr>
              <w:autoSpaceDE/>
              <w:autoSpaceDN/>
              <w:spacing w:line="360" w:lineRule="auto"/>
              <w:ind w:firstLine="0" w:firstLineChars="0"/>
              <w:jc w:val="center"/>
              <w:rPr>
                <w:rFonts w:hint="default" w:ascii="Times New Roman" w:hAnsi="Times New Roman" w:eastAsia="仿宋" w:cs="Times New Roman"/>
                <w:bCs/>
                <w:iCs/>
                <w:color w:val="000000"/>
                <w:kern w:val="2"/>
                <w:sz w:val="24"/>
                <w:szCs w:val="24"/>
                <w:lang w:val="en-US" w:bidi="ar-SA"/>
              </w:rPr>
            </w:pPr>
          </w:p>
          <w:p w14:paraId="79DB0686">
            <w:pPr>
              <w:autoSpaceDE/>
              <w:autoSpaceDN/>
              <w:spacing w:line="360" w:lineRule="auto"/>
              <w:ind w:firstLine="0" w:firstLineChars="0"/>
              <w:jc w:val="center"/>
              <w:rPr>
                <w:rFonts w:hint="default" w:ascii="Times New Roman" w:hAnsi="Times New Roman" w:eastAsia="仿宋" w:cs="Times New Roman"/>
                <w:bCs/>
                <w:iCs/>
                <w:color w:val="000000"/>
                <w:kern w:val="2"/>
                <w:sz w:val="24"/>
                <w:szCs w:val="24"/>
                <w:lang w:val="en-US" w:bidi="ar-SA"/>
              </w:rPr>
            </w:pPr>
            <w:r>
              <w:rPr>
                <w:rFonts w:hint="default" w:ascii="Times New Roman" w:hAnsi="Times New Roman" w:eastAsia="仿宋" w:cs="Times New Roman"/>
                <w:bCs/>
                <w:iCs/>
                <w:color w:val="000000"/>
                <w:kern w:val="2"/>
                <w:sz w:val="24"/>
                <w:szCs w:val="24"/>
                <w:lang w:val="en-US" w:bidi="ar-SA"/>
              </w:rPr>
              <w:t>投资者关系活动类别</w:t>
            </w:r>
          </w:p>
        </w:tc>
        <w:tc>
          <w:tcPr>
            <w:tcW w:w="7016" w:type="dxa"/>
          </w:tcPr>
          <w:p w14:paraId="79E10515">
            <w:pPr>
              <w:pStyle w:val="14"/>
              <w:keepNext w:val="0"/>
              <w:keepLines w:val="0"/>
              <w:pageBreakBefore w:val="0"/>
              <w:widowControl w:val="0"/>
              <w:tabs>
                <w:tab w:val="left" w:pos="2418"/>
              </w:tabs>
              <w:kinsoku/>
              <w:wordWrap/>
              <w:overflowPunct/>
              <w:topLinePunct w:val="0"/>
              <w:autoSpaceDE w:val="0"/>
              <w:autoSpaceDN w:val="0"/>
              <w:bidi w:val="0"/>
              <w:adjustRightInd/>
              <w:snapToGrid/>
              <w:spacing w:before="1" w:line="360" w:lineRule="auto"/>
              <w:ind w:left="107"/>
              <w:textAlignment w:val="auto"/>
              <w:rPr>
                <w:rFonts w:hint="default" w:ascii="Times New Roman" w:hAnsi="Times New Roman" w:eastAsia="仿宋" w:cs="Times New Roman"/>
                <w:sz w:val="24"/>
                <w:szCs w:val="24"/>
              </w:rPr>
            </w:pPr>
            <w:bookmarkStart w:id="0" w:name="_GoBack"/>
            <w:bookmarkEnd w:id="0"/>
            <w:r>
              <w:rPr>
                <w:rFonts w:hint="default" w:ascii="Wingdings 2" w:hAnsi="Wingdings 2" w:eastAsia="仿宋" w:cs="Times New Roman"/>
                <w:sz w:val="24"/>
                <w:szCs w:val="24"/>
                <w:lang w:val="zh-CN" w:eastAsia="zh-CN" w:bidi="zh-CN"/>
              </w:rPr>
              <w:t>R</w:t>
            </w:r>
            <w:r>
              <w:rPr>
                <w:rFonts w:hint="default" w:ascii="Times New Roman" w:hAnsi="Times New Roman" w:eastAsia="仿宋" w:cs="Times New Roman"/>
                <w:sz w:val="24"/>
                <w:szCs w:val="24"/>
              </w:rPr>
              <w:t>特</w:t>
            </w:r>
            <w:r>
              <w:rPr>
                <w:rFonts w:hint="default" w:ascii="Times New Roman" w:hAnsi="Times New Roman" w:eastAsia="仿宋" w:cs="Times New Roman"/>
                <w:spacing w:val="-3"/>
                <w:sz w:val="24"/>
                <w:szCs w:val="24"/>
              </w:rPr>
              <w:t>定</w:t>
            </w:r>
            <w:r>
              <w:rPr>
                <w:rFonts w:hint="default" w:ascii="Times New Roman" w:hAnsi="Times New Roman" w:eastAsia="仿宋" w:cs="Times New Roman"/>
                <w:sz w:val="24"/>
                <w:szCs w:val="24"/>
              </w:rPr>
              <w:t>对</w:t>
            </w:r>
            <w:r>
              <w:rPr>
                <w:rFonts w:hint="default" w:ascii="Times New Roman" w:hAnsi="Times New Roman" w:eastAsia="仿宋" w:cs="Times New Roman"/>
                <w:spacing w:val="-3"/>
                <w:sz w:val="24"/>
                <w:szCs w:val="24"/>
              </w:rPr>
              <w:t>象</w:t>
            </w:r>
            <w:r>
              <w:rPr>
                <w:rFonts w:hint="default" w:ascii="Times New Roman" w:hAnsi="Times New Roman" w:eastAsia="仿宋" w:cs="Times New Roman"/>
                <w:sz w:val="24"/>
                <w:szCs w:val="24"/>
              </w:rPr>
              <w:t>调研</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t>☐分</w:t>
            </w:r>
            <w:r>
              <w:rPr>
                <w:rFonts w:hint="default" w:ascii="Times New Roman" w:hAnsi="Times New Roman" w:eastAsia="仿宋" w:cs="Times New Roman"/>
                <w:spacing w:val="-3"/>
                <w:sz w:val="24"/>
                <w:szCs w:val="24"/>
              </w:rPr>
              <w:t>析</w:t>
            </w:r>
            <w:r>
              <w:rPr>
                <w:rFonts w:hint="default" w:ascii="Times New Roman" w:hAnsi="Times New Roman" w:eastAsia="仿宋" w:cs="Times New Roman"/>
                <w:sz w:val="24"/>
                <w:szCs w:val="24"/>
              </w:rPr>
              <w:t>师</w:t>
            </w:r>
            <w:r>
              <w:rPr>
                <w:rFonts w:hint="default" w:ascii="Times New Roman" w:hAnsi="Times New Roman" w:eastAsia="仿宋" w:cs="Times New Roman"/>
                <w:spacing w:val="-3"/>
                <w:sz w:val="24"/>
                <w:szCs w:val="24"/>
              </w:rPr>
              <w:t>会</w:t>
            </w:r>
            <w:r>
              <w:rPr>
                <w:rFonts w:hint="default" w:ascii="Times New Roman" w:hAnsi="Times New Roman" w:eastAsia="仿宋" w:cs="Times New Roman"/>
                <w:sz w:val="24"/>
                <w:szCs w:val="24"/>
              </w:rPr>
              <w:t>议</w:t>
            </w:r>
          </w:p>
          <w:p w14:paraId="60C3F3B2">
            <w:pPr>
              <w:pStyle w:val="14"/>
              <w:keepNext w:val="0"/>
              <w:keepLines w:val="0"/>
              <w:pageBreakBefore w:val="0"/>
              <w:widowControl w:val="0"/>
              <w:tabs>
                <w:tab w:val="left" w:pos="2418"/>
              </w:tabs>
              <w:kinsoku/>
              <w:wordWrap/>
              <w:overflowPunct/>
              <w:topLinePunct w:val="0"/>
              <w:autoSpaceDE w:val="0"/>
              <w:autoSpaceDN w:val="0"/>
              <w:bidi w:val="0"/>
              <w:adjustRightInd/>
              <w:snapToGrid/>
              <w:spacing w:line="360" w:lineRule="auto"/>
              <w:ind w:left="107"/>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☐媒</w:t>
            </w:r>
            <w:r>
              <w:rPr>
                <w:rFonts w:hint="default" w:ascii="Times New Roman" w:hAnsi="Times New Roman" w:eastAsia="仿宋" w:cs="Times New Roman"/>
                <w:spacing w:val="-3"/>
                <w:sz w:val="24"/>
                <w:szCs w:val="24"/>
              </w:rPr>
              <w:t>体</w:t>
            </w:r>
            <w:r>
              <w:rPr>
                <w:rFonts w:hint="default" w:ascii="Times New Roman" w:hAnsi="Times New Roman" w:eastAsia="仿宋" w:cs="Times New Roman"/>
                <w:sz w:val="24"/>
                <w:szCs w:val="24"/>
              </w:rPr>
              <w:t>采访</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lang w:val="zh-CN" w:eastAsia="zh-CN" w:bidi="zh-CN"/>
              </w:rPr>
              <w:t>☐</w:t>
            </w:r>
            <w:r>
              <w:rPr>
                <w:rFonts w:hint="default" w:ascii="Times New Roman" w:hAnsi="Times New Roman" w:eastAsia="仿宋" w:cs="Times New Roman"/>
                <w:sz w:val="24"/>
                <w:szCs w:val="24"/>
              </w:rPr>
              <w:t>业</w:t>
            </w:r>
            <w:r>
              <w:rPr>
                <w:rFonts w:hint="default" w:ascii="Times New Roman" w:hAnsi="Times New Roman" w:eastAsia="仿宋" w:cs="Times New Roman"/>
                <w:spacing w:val="-3"/>
                <w:sz w:val="24"/>
                <w:szCs w:val="24"/>
              </w:rPr>
              <w:t>绩</w:t>
            </w:r>
            <w:r>
              <w:rPr>
                <w:rFonts w:hint="default" w:ascii="Times New Roman" w:hAnsi="Times New Roman" w:eastAsia="仿宋" w:cs="Times New Roman"/>
                <w:sz w:val="24"/>
                <w:szCs w:val="24"/>
              </w:rPr>
              <w:t>说</w:t>
            </w:r>
            <w:r>
              <w:rPr>
                <w:rFonts w:hint="default" w:ascii="Times New Roman" w:hAnsi="Times New Roman" w:eastAsia="仿宋" w:cs="Times New Roman"/>
                <w:spacing w:val="-3"/>
                <w:sz w:val="24"/>
                <w:szCs w:val="24"/>
              </w:rPr>
              <w:t>明</w:t>
            </w:r>
            <w:r>
              <w:rPr>
                <w:rFonts w:hint="default" w:ascii="Times New Roman" w:hAnsi="Times New Roman" w:eastAsia="仿宋" w:cs="Times New Roman"/>
                <w:sz w:val="24"/>
                <w:szCs w:val="24"/>
              </w:rPr>
              <w:t>会</w:t>
            </w:r>
          </w:p>
          <w:p w14:paraId="4AF65920">
            <w:pPr>
              <w:pStyle w:val="14"/>
              <w:keepNext w:val="0"/>
              <w:keepLines w:val="0"/>
              <w:pageBreakBefore w:val="0"/>
              <w:widowControl w:val="0"/>
              <w:tabs>
                <w:tab w:val="left" w:pos="2418"/>
              </w:tabs>
              <w:kinsoku/>
              <w:wordWrap/>
              <w:overflowPunct/>
              <w:topLinePunct w:val="0"/>
              <w:autoSpaceDE w:val="0"/>
              <w:autoSpaceDN w:val="0"/>
              <w:bidi w:val="0"/>
              <w:adjustRightInd/>
              <w:snapToGrid/>
              <w:spacing w:line="360" w:lineRule="auto"/>
              <w:ind w:left="107"/>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☐新</w:t>
            </w:r>
            <w:r>
              <w:rPr>
                <w:rFonts w:hint="default" w:ascii="Times New Roman" w:hAnsi="Times New Roman" w:eastAsia="仿宋" w:cs="Times New Roman"/>
                <w:spacing w:val="-3"/>
                <w:sz w:val="24"/>
                <w:szCs w:val="24"/>
              </w:rPr>
              <w:t>闻</w:t>
            </w:r>
            <w:r>
              <w:rPr>
                <w:rFonts w:hint="default" w:ascii="Times New Roman" w:hAnsi="Times New Roman" w:eastAsia="仿宋" w:cs="Times New Roman"/>
                <w:sz w:val="24"/>
                <w:szCs w:val="24"/>
              </w:rPr>
              <w:t>发</w:t>
            </w:r>
            <w:r>
              <w:rPr>
                <w:rFonts w:hint="default" w:ascii="Times New Roman" w:hAnsi="Times New Roman" w:eastAsia="仿宋" w:cs="Times New Roman"/>
                <w:spacing w:val="-3"/>
                <w:sz w:val="24"/>
                <w:szCs w:val="24"/>
              </w:rPr>
              <w:t>布</w:t>
            </w:r>
            <w:r>
              <w:rPr>
                <w:rFonts w:hint="default" w:ascii="Times New Roman" w:hAnsi="Times New Roman" w:eastAsia="仿宋" w:cs="Times New Roman"/>
                <w:sz w:val="24"/>
                <w:szCs w:val="24"/>
              </w:rPr>
              <w:t>会</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t>☐路</w:t>
            </w:r>
            <w:r>
              <w:rPr>
                <w:rFonts w:hint="default" w:ascii="Times New Roman" w:hAnsi="Times New Roman" w:eastAsia="仿宋" w:cs="Times New Roman"/>
                <w:spacing w:val="-3"/>
                <w:sz w:val="24"/>
                <w:szCs w:val="24"/>
              </w:rPr>
              <w:t>演</w:t>
            </w:r>
            <w:r>
              <w:rPr>
                <w:rFonts w:hint="default" w:ascii="Times New Roman" w:hAnsi="Times New Roman" w:eastAsia="仿宋" w:cs="Times New Roman"/>
                <w:sz w:val="24"/>
                <w:szCs w:val="24"/>
              </w:rPr>
              <w:t>活动</w:t>
            </w:r>
          </w:p>
          <w:p w14:paraId="31A21358">
            <w:pPr>
              <w:pStyle w:val="14"/>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☐现场参观</w:t>
            </w:r>
          </w:p>
          <w:p w14:paraId="31CCD89B">
            <w:pPr>
              <w:pStyle w:val="14"/>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☐其他（</w:t>
            </w:r>
            <w:r>
              <w:rPr>
                <w:rFonts w:hint="default" w:ascii="Times New Roman" w:hAnsi="Times New Roman" w:eastAsia="仿宋" w:cs="Times New Roman"/>
                <w:sz w:val="24"/>
                <w:szCs w:val="24"/>
                <w:u w:val="single"/>
              </w:rPr>
              <w:t>请文字说明其他活动内容）</w:t>
            </w:r>
          </w:p>
        </w:tc>
      </w:tr>
      <w:tr w14:paraId="49F87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1509" w:type="dxa"/>
            <w:vAlign w:val="center"/>
          </w:tcPr>
          <w:p w14:paraId="20D0D9B8">
            <w:pPr>
              <w:autoSpaceDE/>
              <w:autoSpaceDN/>
              <w:spacing w:line="240" w:lineRule="auto"/>
              <w:ind w:firstLine="0" w:firstLineChars="0"/>
              <w:jc w:val="center"/>
              <w:rPr>
                <w:rFonts w:hint="default" w:ascii="Times New Roman" w:hAnsi="Times New Roman" w:eastAsia="仿宋" w:cs="Times New Roman"/>
                <w:bCs/>
                <w:iCs/>
                <w:color w:val="000000"/>
                <w:kern w:val="2"/>
                <w:sz w:val="24"/>
                <w:szCs w:val="24"/>
                <w:lang w:val="en-US" w:bidi="ar-SA"/>
              </w:rPr>
            </w:pPr>
            <w:r>
              <w:rPr>
                <w:rFonts w:hint="default" w:ascii="Times New Roman" w:hAnsi="Times New Roman" w:eastAsia="仿宋" w:cs="Times New Roman"/>
                <w:bCs/>
                <w:iCs/>
                <w:color w:val="000000"/>
                <w:kern w:val="2"/>
                <w:sz w:val="24"/>
                <w:szCs w:val="24"/>
                <w:lang w:val="en-US" w:bidi="ar-SA"/>
              </w:rPr>
              <w:t>参与单位名称</w:t>
            </w:r>
          </w:p>
          <w:p w14:paraId="501FD7B7">
            <w:pPr>
              <w:autoSpaceDE/>
              <w:autoSpaceDN/>
              <w:spacing w:line="240" w:lineRule="auto"/>
              <w:ind w:firstLine="0" w:firstLineChars="0"/>
              <w:jc w:val="center"/>
              <w:rPr>
                <w:rFonts w:hint="default" w:ascii="Times New Roman" w:hAnsi="Times New Roman" w:eastAsia="仿宋" w:cs="Times New Roman"/>
                <w:bCs/>
                <w:iCs/>
                <w:color w:val="000000"/>
                <w:kern w:val="2"/>
                <w:sz w:val="24"/>
                <w:szCs w:val="24"/>
                <w:lang w:val="en-US" w:bidi="ar-SA"/>
              </w:rPr>
            </w:pPr>
            <w:r>
              <w:rPr>
                <w:rFonts w:hint="default" w:ascii="Times New Roman" w:hAnsi="Times New Roman" w:eastAsia="仿宋" w:cs="Times New Roman"/>
                <w:bCs/>
                <w:iCs/>
                <w:color w:val="000000"/>
                <w:kern w:val="2"/>
                <w:sz w:val="24"/>
                <w:szCs w:val="24"/>
                <w:lang w:val="en-US" w:bidi="ar-SA"/>
              </w:rPr>
              <w:t>及人员姓名</w:t>
            </w:r>
          </w:p>
        </w:tc>
        <w:tc>
          <w:tcPr>
            <w:tcW w:w="7016" w:type="dxa"/>
            <w:vAlign w:val="center"/>
          </w:tcPr>
          <w:p w14:paraId="1F72D052">
            <w:pPr>
              <w:pStyle w:val="14"/>
              <w:spacing w:before="0" w:beforeAutospacing="0"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交银施罗德基金</w:t>
            </w:r>
            <w:r>
              <w:rPr>
                <w:rFonts w:hint="eastAsia" w:ascii="Times New Roman" w:hAnsi="Times New Roman" w:cs="Times New Roman"/>
                <w:sz w:val="24"/>
                <w:szCs w:val="24"/>
                <w:lang w:val="en-US" w:eastAsia="zh-CN"/>
              </w:rPr>
              <w:t>管理有限公司</w:t>
            </w:r>
            <w:r>
              <w:rPr>
                <w:rFonts w:hint="default" w:ascii="Times New Roman" w:hAnsi="Times New Roman" w:cs="Times New Roman"/>
                <w:sz w:val="24"/>
                <w:szCs w:val="24"/>
                <w:lang w:val="en-US" w:eastAsia="zh-CN"/>
              </w:rPr>
              <w:t>、</w:t>
            </w:r>
            <w:r>
              <w:rPr>
                <w:rFonts w:hint="default" w:ascii="Times New Roman" w:cs="Times New Roman"/>
                <w:sz w:val="24"/>
                <w:szCs w:val="24"/>
                <w:lang w:val="en-US"/>
              </w:rPr>
              <w:t>长盛基金管理</w:t>
            </w:r>
            <w:r>
              <w:rPr>
                <w:rFonts w:hint="eastAsia" w:ascii="Times New Roman" w:hAnsi="Times New Roman" w:cs="Times New Roman"/>
                <w:sz w:val="24"/>
                <w:szCs w:val="24"/>
                <w:lang w:val="en-US" w:eastAsia="zh-CN"/>
              </w:rPr>
              <w:t>有限</w:t>
            </w:r>
            <w:r>
              <w:rPr>
                <w:rFonts w:hint="default" w:ascii="Times New Roman" w:cs="Times New Roman"/>
                <w:sz w:val="24"/>
                <w:szCs w:val="24"/>
                <w:lang w:val="en-US"/>
              </w:rPr>
              <w:t>公司</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方正证券股份有限公司</w:t>
            </w:r>
            <w:r>
              <w:rPr>
                <w:rFonts w:hint="default" w:ascii="Times New Roman" w:hAnsi="Times New Roman" w:cs="Times New Roman"/>
                <w:sz w:val="24"/>
                <w:szCs w:val="24"/>
                <w:lang w:val="en-US" w:eastAsia="zh-CN"/>
              </w:rPr>
              <w:t>、</w:t>
            </w:r>
            <w:r>
              <w:rPr>
                <w:rFonts w:hint="eastAsia" w:ascii="仿宋" w:hAnsi="仿宋" w:eastAsia="仿宋" w:cs="仿宋"/>
                <w:i w:val="0"/>
                <w:iCs w:val="0"/>
                <w:color w:val="000000"/>
                <w:kern w:val="0"/>
                <w:sz w:val="24"/>
                <w:szCs w:val="24"/>
                <w:highlight w:val="none"/>
                <w:u w:val="none"/>
                <w:lang w:val="en-US" w:eastAsia="zh-CN"/>
              </w:rPr>
              <w:t>瑞腾</w:t>
            </w:r>
            <w:r>
              <w:rPr>
                <w:rFonts w:hint="eastAsia" w:cs="仿宋"/>
                <w:i w:val="0"/>
                <w:iCs w:val="0"/>
                <w:color w:val="000000"/>
                <w:kern w:val="0"/>
                <w:sz w:val="24"/>
                <w:szCs w:val="24"/>
                <w:highlight w:val="none"/>
                <w:u w:val="none"/>
                <w:lang w:val="en-US" w:eastAsia="zh-CN"/>
              </w:rPr>
              <w:t>（平阳）私募基金管理有限公司、</w:t>
            </w:r>
            <w:r>
              <w:rPr>
                <w:rFonts w:hint="eastAsia" w:ascii="仿宋" w:hAnsi="仿宋" w:eastAsia="仿宋" w:cs="仿宋"/>
                <w:i w:val="0"/>
                <w:iCs w:val="0"/>
                <w:color w:val="000000"/>
                <w:kern w:val="0"/>
                <w:sz w:val="24"/>
                <w:szCs w:val="24"/>
                <w:highlight w:val="none"/>
                <w:u w:val="none"/>
                <w:lang w:val="en-US" w:eastAsia="zh-CN"/>
              </w:rPr>
              <w:t>中信建投证券</w:t>
            </w:r>
            <w:r>
              <w:rPr>
                <w:rFonts w:hint="eastAsia" w:cs="仿宋"/>
                <w:i w:val="0"/>
                <w:iCs w:val="0"/>
                <w:color w:val="000000"/>
                <w:kern w:val="0"/>
                <w:sz w:val="24"/>
                <w:szCs w:val="24"/>
                <w:highlight w:val="none"/>
                <w:u w:val="none"/>
                <w:lang w:val="en-US" w:eastAsia="zh-CN"/>
              </w:rPr>
              <w:t>股份有限公司、</w:t>
            </w:r>
            <w:r>
              <w:rPr>
                <w:rFonts w:hint="default" w:ascii="Times New Roman" w:hAnsi="Times New Roman" w:cs="Times New Roman"/>
                <w:sz w:val="24"/>
                <w:szCs w:val="24"/>
                <w:lang w:val="en-US" w:eastAsia="zh-CN"/>
              </w:rPr>
              <w:t>国联民生证券</w:t>
            </w:r>
            <w:r>
              <w:rPr>
                <w:rFonts w:hint="eastAsia" w:ascii="Times New Roman" w:hAnsi="Times New Roman" w:cs="Times New Roman"/>
                <w:sz w:val="24"/>
                <w:szCs w:val="24"/>
                <w:lang w:val="en-US" w:eastAsia="zh-CN"/>
              </w:rPr>
              <w:t xml:space="preserve">股份有限公司 </w:t>
            </w:r>
          </w:p>
        </w:tc>
      </w:tr>
      <w:tr w14:paraId="07C8A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509" w:type="dxa"/>
            <w:vAlign w:val="center"/>
          </w:tcPr>
          <w:p w14:paraId="5B9A7D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bCs/>
                <w:iCs/>
                <w:color w:val="000000"/>
                <w:kern w:val="2"/>
                <w:sz w:val="24"/>
                <w:szCs w:val="24"/>
                <w:lang w:val="en-US" w:bidi="ar-SA"/>
              </w:rPr>
            </w:pPr>
            <w:r>
              <w:rPr>
                <w:rFonts w:hint="default" w:ascii="Times New Roman" w:hAnsi="Times New Roman" w:eastAsia="仿宋" w:cs="Times New Roman"/>
                <w:bCs/>
                <w:iCs/>
                <w:color w:val="000000"/>
                <w:kern w:val="2"/>
                <w:sz w:val="24"/>
                <w:szCs w:val="24"/>
                <w:lang w:val="en-US" w:bidi="ar-SA"/>
              </w:rPr>
              <w:t>时间</w:t>
            </w:r>
          </w:p>
        </w:tc>
        <w:tc>
          <w:tcPr>
            <w:tcW w:w="7016" w:type="dxa"/>
            <w:vAlign w:val="center"/>
          </w:tcPr>
          <w:p w14:paraId="50DB4A92">
            <w:pPr>
              <w:keepNext w:val="0"/>
              <w:keepLines w:val="0"/>
              <w:pageBreakBefore w:val="0"/>
              <w:widowControl w:val="0"/>
              <w:kinsoku/>
              <w:wordWrap/>
              <w:overflowPunct/>
              <w:topLinePunct w:val="0"/>
              <w:bidi w:val="0"/>
              <w:adjustRightInd/>
              <w:snapToGrid/>
              <w:spacing w:before="100" w:beforeAutospacing="1" w:line="24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w:t>
            </w:r>
            <w:r>
              <w:rPr>
                <w:rFonts w:hint="eastAsia" w:ascii="Times New Roman" w:hAnsi="Times New Roman" w:cs="Times New Roman"/>
                <w:sz w:val="24"/>
                <w:szCs w:val="24"/>
                <w:lang w:val="en-US" w:eastAsia="zh-CN"/>
              </w:rPr>
              <w:t>6</w:t>
            </w:r>
            <w:r>
              <w:rPr>
                <w:rFonts w:hint="default" w:ascii="Times New Roman" w:hAnsi="Times New Roman" w:eastAsia="仿宋" w:cs="Times New Roman"/>
                <w:sz w:val="24"/>
                <w:szCs w:val="24"/>
              </w:rPr>
              <w:t>年</w:t>
            </w:r>
            <w:r>
              <w:rPr>
                <w:rFonts w:hint="eastAsia" w:ascii="Times New Roman" w:hAnsi="Times New Roman" w:cs="Times New Roman"/>
                <w:sz w:val="24"/>
                <w:szCs w:val="24"/>
                <w:lang w:val="en-US" w:eastAsia="zh-CN"/>
              </w:rPr>
              <w:t>6</w:t>
            </w:r>
            <w:r>
              <w:rPr>
                <w:rFonts w:hint="default" w:ascii="Times New Roman" w:hAnsi="Times New Roman" w:eastAsia="仿宋" w:cs="Times New Roman"/>
                <w:sz w:val="24"/>
                <w:szCs w:val="24"/>
              </w:rPr>
              <w:t>月2</w:t>
            </w:r>
            <w:r>
              <w:rPr>
                <w:rFonts w:hint="default" w:ascii="Times New Roman" w:hAnsi="Times New Roman" w:eastAsia="仿宋" w:cs="Times New Roman"/>
                <w:sz w:val="24"/>
                <w:szCs w:val="24"/>
                <w:lang w:val="en-US"/>
              </w:rPr>
              <w:t>6</w:t>
            </w:r>
            <w:r>
              <w:rPr>
                <w:rFonts w:hint="default" w:ascii="Times New Roman" w:hAnsi="Times New Roman" w:eastAsia="仿宋" w:cs="Times New Roman"/>
                <w:sz w:val="24"/>
                <w:szCs w:val="24"/>
              </w:rPr>
              <w:t>日</w:t>
            </w:r>
          </w:p>
        </w:tc>
      </w:tr>
      <w:tr w14:paraId="50653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509" w:type="dxa"/>
            <w:vAlign w:val="center"/>
          </w:tcPr>
          <w:p w14:paraId="36DDED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bCs/>
                <w:iCs/>
                <w:color w:val="000000"/>
                <w:kern w:val="2"/>
                <w:sz w:val="24"/>
                <w:szCs w:val="24"/>
                <w:lang w:val="en-US" w:bidi="ar-SA"/>
              </w:rPr>
            </w:pPr>
            <w:r>
              <w:rPr>
                <w:rFonts w:hint="default" w:ascii="Times New Roman" w:hAnsi="Times New Roman" w:eastAsia="仿宋" w:cs="Times New Roman"/>
                <w:bCs/>
                <w:iCs/>
                <w:color w:val="000000"/>
                <w:kern w:val="2"/>
                <w:sz w:val="24"/>
                <w:szCs w:val="24"/>
                <w:lang w:val="en-US" w:bidi="ar-SA"/>
              </w:rPr>
              <w:t>地点</w:t>
            </w:r>
          </w:p>
        </w:tc>
        <w:tc>
          <w:tcPr>
            <w:tcW w:w="7016" w:type="dxa"/>
            <w:vAlign w:val="center"/>
          </w:tcPr>
          <w:p w14:paraId="7AFCD430">
            <w:pPr>
              <w:pStyle w:val="14"/>
              <w:keepNext w:val="0"/>
              <w:keepLines w:val="0"/>
              <w:pageBreakBefore w:val="0"/>
              <w:widowControl w:val="0"/>
              <w:kinsoku/>
              <w:wordWrap/>
              <w:overflowPunct/>
              <w:topLinePunct w:val="0"/>
              <w:bidi w:val="0"/>
              <w:adjustRightInd/>
              <w:snapToGrid/>
              <w:spacing w:before="100" w:beforeAutospacing="1" w:line="240" w:lineRule="auto"/>
              <w:textAlignment w:val="auto"/>
              <w:rPr>
                <w:rFonts w:hint="default" w:ascii="Times New Roman" w:hAnsi="Times New Roman" w:eastAsia="仿宋" w:cs="Times New Roman"/>
                <w:sz w:val="24"/>
                <w:szCs w:val="24"/>
                <w:lang w:val="en-US" w:eastAsia="zh-CN"/>
              </w:rPr>
            </w:pPr>
            <w:r>
              <w:rPr>
                <w:rFonts w:hint="default" w:ascii="Times New Roman" w:hAnsi="Times New Roman" w:cs="Times New Roman"/>
                <w:sz w:val="24"/>
                <w:szCs w:val="24"/>
                <w:lang w:val="en-US" w:eastAsia="zh-CN"/>
              </w:rPr>
              <w:t>中邮科技会议室</w:t>
            </w:r>
          </w:p>
        </w:tc>
      </w:tr>
      <w:tr w14:paraId="7A068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509" w:type="dxa"/>
            <w:vAlign w:val="center"/>
          </w:tcPr>
          <w:p w14:paraId="574BB4F1">
            <w:pPr>
              <w:autoSpaceDE/>
              <w:autoSpaceDN/>
              <w:spacing w:line="360" w:lineRule="auto"/>
              <w:ind w:firstLine="0" w:firstLineChars="0"/>
              <w:jc w:val="center"/>
              <w:rPr>
                <w:rFonts w:hint="default" w:ascii="Times New Roman" w:hAnsi="Times New Roman" w:eastAsia="仿宋" w:cs="Times New Roman"/>
                <w:bCs/>
                <w:iCs/>
                <w:color w:val="000000"/>
                <w:kern w:val="2"/>
                <w:sz w:val="24"/>
                <w:szCs w:val="24"/>
                <w:lang w:val="en-US" w:bidi="ar-SA"/>
              </w:rPr>
            </w:pPr>
            <w:r>
              <w:rPr>
                <w:rFonts w:hint="default" w:ascii="Times New Roman" w:hAnsi="Times New Roman" w:eastAsia="仿宋" w:cs="Times New Roman"/>
                <w:bCs/>
                <w:iCs/>
                <w:color w:val="000000"/>
                <w:kern w:val="2"/>
                <w:sz w:val="24"/>
                <w:szCs w:val="24"/>
                <w:lang w:val="en-US" w:bidi="ar-SA"/>
              </w:rPr>
              <w:t>上市公司接待人员姓名</w:t>
            </w:r>
          </w:p>
        </w:tc>
        <w:tc>
          <w:tcPr>
            <w:tcW w:w="7016" w:type="dxa"/>
            <w:vAlign w:val="center"/>
          </w:tcPr>
          <w:p w14:paraId="6FEB0561">
            <w:pPr>
              <w:pStyle w:val="14"/>
              <w:keepNext w:val="0"/>
              <w:keepLines w:val="0"/>
              <w:pageBreakBefore w:val="0"/>
              <w:widowControl w:val="0"/>
              <w:kinsoku/>
              <w:wordWrap/>
              <w:overflowPunct/>
              <w:topLinePunct w:val="0"/>
              <w:autoSpaceDE w:val="0"/>
              <w:autoSpaceDN w:val="0"/>
              <w:bidi w:val="0"/>
              <w:adjustRightInd/>
              <w:snapToGrid/>
              <w:spacing w:beforeAutospacing="0" w:line="360"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董事长 杨效良</w:t>
            </w:r>
          </w:p>
          <w:p w14:paraId="53232F4D">
            <w:pPr>
              <w:pStyle w:val="14"/>
              <w:keepNext w:val="0"/>
              <w:keepLines w:val="0"/>
              <w:pageBreakBefore w:val="0"/>
              <w:widowControl w:val="0"/>
              <w:kinsoku/>
              <w:wordWrap/>
              <w:overflowPunct/>
              <w:topLinePunct w:val="0"/>
              <w:autoSpaceDE w:val="0"/>
              <w:autoSpaceDN w:val="0"/>
              <w:bidi w:val="0"/>
              <w:adjustRightInd/>
              <w:snapToGrid/>
              <w:spacing w:beforeAutospacing="0" w:line="360"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副总经理 徐德荣</w:t>
            </w:r>
          </w:p>
          <w:p w14:paraId="4F1B47DD">
            <w:pPr>
              <w:pStyle w:val="14"/>
              <w:keepNext w:val="0"/>
              <w:keepLines w:val="0"/>
              <w:pageBreakBefore w:val="0"/>
              <w:widowControl w:val="0"/>
              <w:kinsoku/>
              <w:wordWrap/>
              <w:overflowPunct/>
              <w:topLinePunct w:val="0"/>
              <w:autoSpaceDE w:val="0"/>
              <w:autoSpaceDN w:val="0"/>
              <w:bidi w:val="0"/>
              <w:adjustRightInd/>
              <w:snapToGrid/>
              <w:spacing w:beforeAutospacing="0"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财务总监、董事会秘书 王江红</w:t>
            </w:r>
          </w:p>
          <w:p w14:paraId="00E0AF9F">
            <w:pPr>
              <w:pStyle w:val="14"/>
              <w:keepNext w:val="0"/>
              <w:keepLines w:val="0"/>
              <w:pageBreakBefore w:val="0"/>
              <w:widowControl w:val="0"/>
              <w:kinsoku/>
              <w:wordWrap/>
              <w:overflowPunct/>
              <w:topLinePunct w:val="0"/>
              <w:autoSpaceDE w:val="0"/>
              <w:autoSpaceDN w:val="0"/>
              <w:bidi w:val="0"/>
              <w:adjustRightInd/>
              <w:snapToGrid/>
              <w:spacing w:beforeAutospacing="0" w:line="360" w:lineRule="auto"/>
              <w:textAlignment w:val="auto"/>
              <w:rPr>
                <w:rFonts w:hint="default" w:ascii="Times New Roman" w:hAnsi="Times New Roman" w:eastAsia="仿宋" w:cs="Times New Roman"/>
                <w:sz w:val="24"/>
                <w:szCs w:val="24"/>
                <w:lang w:val="en-US" w:eastAsia="zh-CN"/>
              </w:rPr>
            </w:pPr>
            <w:r>
              <w:rPr>
                <w:rFonts w:hint="eastAsia" w:ascii="Times New Roman" w:hAnsi="Times New Roman" w:cs="Times New Roman"/>
                <w:sz w:val="24"/>
                <w:szCs w:val="24"/>
                <w:lang w:val="en-US" w:eastAsia="zh-CN"/>
              </w:rPr>
              <w:t>创新研究院总经理 董大鹏</w:t>
            </w:r>
          </w:p>
        </w:tc>
      </w:tr>
      <w:tr w14:paraId="0A9E5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27" w:hRule="atLeast"/>
          <w:jc w:val="center"/>
        </w:trPr>
        <w:tc>
          <w:tcPr>
            <w:tcW w:w="1509" w:type="dxa"/>
            <w:vAlign w:val="center"/>
          </w:tcPr>
          <w:p w14:paraId="677448CE">
            <w:pPr>
              <w:autoSpaceDE/>
              <w:autoSpaceDN/>
              <w:spacing w:line="360" w:lineRule="auto"/>
              <w:ind w:firstLine="0" w:firstLineChars="0"/>
              <w:jc w:val="center"/>
              <w:rPr>
                <w:rFonts w:hint="default" w:ascii="Times New Roman" w:hAnsi="Times New Roman" w:eastAsia="仿宋" w:cs="Times New Roman"/>
                <w:bCs/>
                <w:iCs/>
                <w:color w:val="000000"/>
                <w:kern w:val="2"/>
                <w:sz w:val="24"/>
                <w:szCs w:val="24"/>
                <w:lang w:val="en-US" w:bidi="ar-SA"/>
              </w:rPr>
            </w:pPr>
          </w:p>
          <w:p w14:paraId="731A04F0">
            <w:pPr>
              <w:autoSpaceDE/>
              <w:autoSpaceDN/>
              <w:spacing w:line="360" w:lineRule="auto"/>
              <w:ind w:firstLine="0" w:firstLineChars="0"/>
              <w:jc w:val="center"/>
              <w:rPr>
                <w:rFonts w:hint="default" w:ascii="Times New Roman" w:hAnsi="Times New Roman" w:eastAsia="仿宋" w:cs="Times New Roman"/>
                <w:bCs/>
                <w:iCs/>
                <w:color w:val="000000"/>
                <w:kern w:val="2"/>
                <w:sz w:val="24"/>
                <w:szCs w:val="24"/>
                <w:lang w:val="en-US" w:bidi="ar-SA"/>
              </w:rPr>
            </w:pPr>
          </w:p>
          <w:p w14:paraId="483C5FED">
            <w:pPr>
              <w:autoSpaceDE/>
              <w:autoSpaceDN/>
              <w:spacing w:line="360" w:lineRule="auto"/>
              <w:ind w:firstLine="0" w:firstLineChars="0"/>
              <w:jc w:val="center"/>
              <w:rPr>
                <w:rFonts w:hint="default" w:ascii="Times New Roman" w:hAnsi="Times New Roman" w:eastAsia="仿宋" w:cs="Times New Roman"/>
                <w:bCs/>
                <w:iCs/>
                <w:color w:val="000000"/>
                <w:kern w:val="2"/>
                <w:sz w:val="24"/>
                <w:szCs w:val="24"/>
                <w:lang w:val="en-US" w:bidi="ar-SA"/>
              </w:rPr>
            </w:pPr>
          </w:p>
          <w:p w14:paraId="4F38E0F0">
            <w:pPr>
              <w:autoSpaceDE/>
              <w:autoSpaceDN/>
              <w:spacing w:line="240" w:lineRule="auto"/>
              <w:ind w:firstLine="0" w:firstLineChars="0"/>
              <w:jc w:val="center"/>
              <w:rPr>
                <w:rFonts w:hint="default" w:ascii="Times New Roman" w:hAnsi="Times New Roman" w:eastAsia="仿宋" w:cs="Times New Roman"/>
                <w:bCs/>
                <w:iCs/>
                <w:color w:val="000000"/>
                <w:kern w:val="2"/>
                <w:sz w:val="24"/>
                <w:szCs w:val="24"/>
                <w:lang w:val="en-US" w:bidi="ar-SA"/>
              </w:rPr>
            </w:pPr>
            <w:r>
              <w:rPr>
                <w:rFonts w:hint="default" w:ascii="Times New Roman" w:hAnsi="Times New Roman" w:eastAsia="仿宋" w:cs="Times New Roman"/>
                <w:bCs/>
                <w:iCs/>
                <w:color w:val="000000"/>
                <w:kern w:val="2"/>
                <w:sz w:val="24"/>
                <w:szCs w:val="24"/>
                <w:lang w:val="en-US" w:bidi="ar-SA"/>
              </w:rPr>
              <w:t>投资者关系活动主要内容介绍</w:t>
            </w:r>
          </w:p>
        </w:tc>
        <w:tc>
          <w:tcPr>
            <w:tcW w:w="7016" w:type="dxa"/>
          </w:tcPr>
          <w:p w14:paraId="20284BC2">
            <w:pPr>
              <w:widowControl/>
              <w:numPr>
                <w:ilvl w:val="0"/>
                <w:numId w:val="0"/>
              </w:numPr>
              <w:pBdr>
                <w:top w:val="none" w:color="auto" w:sz="0" w:space="0"/>
                <w:left w:val="none" w:color="auto" w:sz="0" w:space="0"/>
                <w:bottom w:val="none" w:color="auto" w:sz="0" w:space="0"/>
                <w:right w:val="none" w:color="auto" w:sz="0" w:space="0"/>
              </w:pBdr>
              <w:autoSpaceDE/>
              <w:autoSpaceDN/>
              <w:spacing w:line="360" w:lineRule="auto"/>
              <w:ind w:left="0" w:leftChars="0" w:firstLine="482" w:firstLineChars="200"/>
              <w:jc w:val="both"/>
              <w:textAlignment w:val="baseline"/>
              <w:rPr>
                <w:rFonts w:hint="eastAsia" w:ascii="Times New Roman" w:cs="Times New Roman"/>
                <w:b/>
                <w:bCs/>
                <w:sz w:val="24"/>
                <w:szCs w:val="24"/>
                <w:lang w:val="en-US"/>
              </w:rPr>
            </w:pPr>
            <w:r>
              <w:rPr>
                <w:rFonts w:hint="eastAsia" w:ascii="Times New Roman" w:cs="Times New Roman"/>
                <w:b/>
                <w:bCs/>
                <w:sz w:val="24"/>
                <w:szCs w:val="24"/>
                <w:lang w:val="en-US"/>
              </w:rPr>
              <w:t>一、请介绍公司2025年业绩情况及未来经营举措</w:t>
            </w:r>
          </w:p>
          <w:p w14:paraId="0D51D269">
            <w:pPr>
              <w:widowControl/>
              <w:numPr>
                <w:ilvl w:val="0"/>
                <w:numId w:val="0"/>
              </w:numPr>
              <w:pBdr>
                <w:top w:val="none" w:color="auto" w:sz="0" w:space="0"/>
                <w:left w:val="none" w:color="auto" w:sz="0" w:space="0"/>
                <w:bottom w:val="none" w:color="auto" w:sz="0" w:space="0"/>
                <w:right w:val="none" w:color="auto" w:sz="0" w:space="0"/>
              </w:pBdr>
              <w:autoSpaceDE/>
              <w:autoSpaceDN/>
              <w:spacing w:line="360" w:lineRule="auto"/>
              <w:ind w:left="0" w:leftChars="0" w:firstLine="480" w:firstLineChars="200"/>
              <w:jc w:val="both"/>
              <w:textAlignment w:val="baseline"/>
              <w:rPr>
                <w:rFonts w:hint="eastAsia" w:ascii="Times New Roman" w:cs="Times New Roman"/>
                <w:sz w:val="24"/>
                <w:szCs w:val="24"/>
                <w:lang w:val="en-US"/>
              </w:rPr>
            </w:pPr>
            <w:r>
              <w:rPr>
                <w:rFonts w:hint="eastAsia" w:ascii="Times New Roman" w:cs="Times New Roman"/>
                <w:sz w:val="24"/>
                <w:szCs w:val="24"/>
                <w:lang w:val="en-US"/>
              </w:rPr>
              <w:t>答：2025年公司经营基本面持续向好，全年实现营业收入13.85亿元，同比增长51.86％，营收规模实现大幅增长。在收入端快速放量的同时，公司通过存量资产盘活、产品结构优化及全环节降本，全年实现扭亏为盈，经营质量进一步改善。</w:t>
            </w:r>
          </w:p>
          <w:p w14:paraId="45AE5B54">
            <w:pPr>
              <w:widowControl/>
              <w:numPr>
                <w:ilvl w:val="0"/>
                <w:numId w:val="0"/>
              </w:numPr>
              <w:pBdr>
                <w:top w:val="none" w:color="auto" w:sz="0" w:space="0"/>
                <w:left w:val="none" w:color="auto" w:sz="0" w:space="0"/>
                <w:bottom w:val="none" w:color="auto" w:sz="0" w:space="0"/>
                <w:right w:val="none" w:color="auto" w:sz="0" w:space="0"/>
              </w:pBdr>
              <w:autoSpaceDE/>
              <w:autoSpaceDN/>
              <w:spacing w:line="360" w:lineRule="auto"/>
              <w:ind w:left="0" w:leftChars="0" w:firstLine="480" w:firstLineChars="200"/>
              <w:jc w:val="both"/>
              <w:textAlignment w:val="baseline"/>
              <w:rPr>
                <w:rFonts w:hint="eastAsia" w:ascii="Times New Roman" w:cs="Times New Roman"/>
                <w:sz w:val="24"/>
                <w:szCs w:val="24"/>
                <w:lang w:val="en-US"/>
              </w:rPr>
            </w:pPr>
            <w:r>
              <w:rPr>
                <w:rFonts w:hint="eastAsia" w:ascii="Times New Roman" w:cs="Times New Roman"/>
                <w:sz w:val="24"/>
                <w:szCs w:val="24"/>
                <w:lang w:val="en-US"/>
              </w:rPr>
              <w:t>面对当前行业竞争加剧的外部环境，公司将坚持战略定力，持续夯实主业基本盘，深耕国内智能物流核心业务，强化项目交付能力与全生命周期服务能力，稳固市场领先地位；加快在智能仓储、智慧机场及海外市场的布局与突破，打造第二增长曲线。同时，加速推进人工智能相关技术的研发与场景落地，提升产品智能化水平与差异化竞争力。随着业务结构的持续优化和运营效率的不断提升，公司将进一步推动主营业务盈利能力稳步增强，为股东创造长期、可持续的价值回报。</w:t>
            </w:r>
          </w:p>
          <w:p w14:paraId="6D99D70A">
            <w:pPr>
              <w:widowControl/>
              <w:numPr>
                <w:ilvl w:val="0"/>
                <w:numId w:val="0"/>
              </w:numPr>
              <w:pBdr>
                <w:top w:val="none" w:color="auto" w:sz="0" w:space="0"/>
                <w:left w:val="none" w:color="auto" w:sz="0" w:space="0"/>
                <w:bottom w:val="none" w:color="auto" w:sz="0" w:space="0"/>
                <w:right w:val="none" w:color="auto" w:sz="0" w:space="0"/>
              </w:pBdr>
              <w:autoSpaceDE/>
              <w:autoSpaceDN/>
              <w:spacing w:line="360" w:lineRule="auto"/>
              <w:ind w:left="0" w:leftChars="0" w:firstLine="482" w:firstLineChars="200"/>
              <w:jc w:val="both"/>
              <w:textAlignment w:val="baseline"/>
              <w:rPr>
                <w:rFonts w:hint="eastAsia" w:ascii="Times New Roman" w:cs="Times New Roman"/>
                <w:b/>
                <w:bCs/>
                <w:sz w:val="24"/>
                <w:szCs w:val="24"/>
                <w:lang w:val="en-US"/>
              </w:rPr>
            </w:pPr>
            <w:r>
              <w:rPr>
                <w:rFonts w:hint="eastAsia" w:ascii="Times New Roman" w:hAnsi="Times New Roman" w:cs="Times New Roman"/>
                <w:b/>
                <w:bCs/>
                <w:sz w:val="24"/>
                <w:szCs w:val="24"/>
                <w:lang w:val="en-US" w:eastAsia="zh-CN"/>
              </w:rPr>
              <w:t>二、</w:t>
            </w:r>
            <w:r>
              <w:rPr>
                <w:rFonts w:hint="eastAsia" w:ascii="Times New Roman" w:cs="Times New Roman"/>
                <w:b/>
                <w:bCs/>
                <w:sz w:val="24"/>
                <w:szCs w:val="24"/>
                <w:lang w:val="en-US"/>
              </w:rPr>
              <w:t>2025年公司海外收入爆发式增长，请介绍海外业务的核心区域、盈利模式和布局情况</w:t>
            </w:r>
          </w:p>
          <w:p w14:paraId="1267C626">
            <w:pPr>
              <w:widowControl/>
              <w:numPr>
                <w:ilvl w:val="0"/>
                <w:numId w:val="0"/>
              </w:numPr>
              <w:pBdr>
                <w:top w:val="none" w:color="auto" w:sz="0" w:space="0"/>
                <w:left w:val="none" w:color="auto" w:sz="0" w:space="0"/>
                <w:bottom w:val="none" w:color="auto" w:sz="0" w:space="0"/>
                <w:right w:val="none" w:color="auto" w:sz="0" w:space="0"/>
              </w:pBdr>
              <w:autoSpaceDE/>
              <w:autoSpaceDN/>
              <w:spacing w:line="360" w:lineRule="auto"/>
              <w:ind w:left="0" w:leftChars="0" w:firstLine="480" w:firstLineChars="200"/>
              <w:jc w:val="both"/>
              <w:textAlignment w:val="baseline"/>
              <w:rPr>
                <w:rFonts w:hint="eastAsia" w:ascii="Times New Roman" w:cs="Times New Roman"/>
                <w:sz w:val="24"/>
                <w:szCs w:val="24"/>
                <w:lang w:val="en-US"/>
              </w:rPr>
            </w:pPr>
            <w:r>
              <w:rPr>
                <w:rFonts w:hint="eastAsia" w:ascii="Times New Roman" w:cs="Times New Roman"/>
                <w:sz w:val="24"/>
                <w:szCs w:val="24"/>
                <w:lang w:val="en-US"/>
              </w:rPr>
              <w:t>答：2025年，公司稳步推进国际化战略落地，精准布局日韩、东南亚、欧洲等海外核心市场，成功获得日本、菲律宾、土耳其等国家客户的订单，海外市场拓展成效显著。2025年国际业务收入实现0.92亿元，占总收入的比重为6.63%。</w:t>
            </w:r>
          </w:p>
          <w:p w14:paraId="1386D8B1">
            <w:pPr>
              <w:widowControl/>
              <w:numPr>
                <w:ilvl w:val="0"/>
                <w:numId w:val="0"/>
              </w:numPr>
              <w:pBdr>
                <w:top w:val="none" w:color="auto" w:sz="0" w:space="0"/>
                <w:left w:val="none" w:color="auto" w:sz="0" w:space="0"/>
                <w:bottom w:val="none" w:color="auto" w:sz="0" w:space="0"/>
                <w:right w:val="none" w:color="auto" w:sz="0" w:space="0"/>
              </w:pBdr>
              <w:autoSpaceDE/>
              <w:autoSpaceDN/>
              <w:spacing w:line="360" w:lineRule="auto"/>
              <w:ind w:left="0" w:leftChars="0" w:firstLine="480" w:firstLineChars="200"/>
              <w:jc w:val="both"/>
              <w:textAlignment w:val="baseline"/>
              <w:rPr>
                <w:rFonts w:hint="eastAsia" w:ascii="Times New Roman" w:cs="Times New Roman"/>
                <w:sz w:val="24"/>
                <w:szCs w:val="24"/>
                <w:lang w:val="en-US"/>
              </w:rPr>
            </w:pPr>
            <w:r>
              <w:rPr>
                <w:rFonts w:hint="eastAsia" w:ascii="Times New Roman" w:cs="Times New Roman"/>
                <w:sz w:val="24"/>
                <w:szCs w:val="24"/>
                <w:lang w:val="en-US"/>
              </w:rPr>
              <w:t>公司海外业务以智能物流系统整体解决方案为核心，为客户提供涵盖方案设计、系统集成、设备交付及运维的全周期服务。与国内市场相比，海外行业竞争格局相对分散，客户更关注系统稳定性、交付能力与全生命周期服务，因此项目整体</w:t>
            </w:r>
            <w:r>
              <w:rPr>
                <w:rFonts w:hint="eastAsia" w:ascii="Times New Roman" w:cs="Times New Roman"/>
                <w:sz w:val="24"/>
                <w:szCs w:val="24"/>
                <w:lang w:val="en-US" w:eastAsia="zh-CN"/>
              </w:rPr>
              <w:t>毛</w:t>
            </w:r>
            <w:r>
              <w:rPr>
                <w:rFonts w:hint="eastAsia" w:ascii="Times New Roman" w:cs="Times New Roman"/>
                <w:sz w:val="24"/>
                <w:szCs w:val="24"/>
                <w:lang w:val="en-US"/>
              </w:rPr>
              <w:t>利水平优于国内平均水平。未来公司将加快完善海外营销团队和服务支撑体系，持续扩大市场覆盖，稳步提升境外收入占比，打造中长期重要业绩增长极。</w:t>
            </w:r>
          </w:p>
          <w:p w14:paraId="6CF0D68F">
            <w:pPr>
              <w:widowControl/>
              <w:numPr>
                <w:ilvl w:val="0"/>
                <w:numId w:val="0"/>
              </w:numPr>
              <w:pBdr>
                <w:top w:val="none" w:color="auto" w:sz="0" w:space="0"/>
                <w:left w:val="none" w:color="auto" w:sz="0" w:space="0"/>
                <w:bottom w:val="none" w:color="auto" w:sz="0" w:space="0"/>
                <w:right w:val="none" w:color="auto" w:sz="0" w:space="0"/>
              </w:pBdr>
              <w:autoSpaceDE/>
              <w:autoSpaceDN/>
              <w:spacing w:line="360" w:lineRule="auto"/>
              <w:ind w:left="0" w:leftChars="0" w:firstLine="482" w:firstLineChars="200"/>
              <w:jc w:val="both"/>
              <w:textAlignment w:val="baseline"/>
              <w:rPr>
                <w:rFonts w:hint="eastAsia" w:ascii="Times New Roman" w:cs="Times New Roman"/>
                <w:b/>
                <w:bCs/>
                <w:sz w:val="24"/>
                <w:szCs w:val="24"/>
                <w:lang w:val="en-US"/>
              </w:rPr>
            </w:pPr>
            <w:r>
              <w:rPr>
                <w:rFonts w:hint="eastAsia" w:ascii="Times New Roman" w:cs="Times New Roman"/>
                <w:b/>
                <w:bCs/>
                <w:sz w:val="24"/>
                <w:szCs w:val="24"/>
                <w:lang w:val="en-US"/>
              </w:rPr>
              <w:t>三、请介绍公司无人车业务开展情况</w:t>
            </w:r>
          </w:p>
          <w:p w14:paraId="33F372FC">
            <w:pPr>
              <w:widowControl/>
              <w:numPr>
                <w:ilvl w:val="0"/>
                <w:numId w:val="0"/>
              </w:numPr>
              <w:pBdr>
                <w:top w:val="none" w:color="auto" w:sz="0" w:space="0"/>
                <w:left w:val="none" w:color="auto" w:sz="0" w:space="0"/>
                <w:bottom w:val="none" w:color="auto" w:sz="0" w:space="0"/>
                <w:right w:val="none" w:color="auto" w:sz="0" w:space="0"/>
              </w:pBdr>
              <w:autoSpaceDE/>
              <w:autoSpaceDN/>
              <w:spacing w:line="360" w:lineRule="auto"/>
              <w:ind w:left="0" w:leftChars="0" w:firstLine="480" w:firstLineChars="200"/>
              <w:jc w:val="both"/>
              <w:textAlignment w:val="baseline"/>
              <w:rPr>
                <w:rFonts w:hint="eastAsia" w:ascii="Times New Roman" w:cs="Times New Roman"/>
                <w:sz w:val="24"/>
                <w:szCs w:val="24"/>
                <w:lang w:val="en-US"/>
              </w:rPr>
            </w:pPr>
            <w:r>
              <w:rPr>
                <w:rFonts w:hint="eastAsia" w:ascii="Times New Roman" w:cs="Times New Roman"/>
                <w:sz w:val="24"/>
                <w:szCs w:val="24"/>
                <w:lang w:val="en-US"/>
              </w:rPr>
              <w:t>答：2025年公司成功中标中国邮政速递物流股份有限公司 2025年无人车租赁集中采购项目的四个包，正在按照框架合同约定和客户具体订单，提供无人物流车及运维保障与技术支持。该业务顺应智慧物流与无人化配送发展趋势，有利于公司拓展无人化技术在物流场景的应用。</w:t>
            </w:r>
          </w:p>
          <w:p w14:paraId="78F27FE6">
            <w:pPr>
              <w:widowControl/>
              <w:numPr>
                <w:ilvl w:val="0"/>
                <w:numId w:val="0"/>
              </w:numPr>
              <w:pBdr>
                <w:top w:val="none" w:color="auto" w:sz="0" w:space="0"/>
                <w:left w:val="none" w:color="auto" w:sz="0" w:space="0"/>
                <w:bottom w:val="none" w:color="auto" w:sz="0" w:space="0"/>
                <w:right w:val="none" w:color="auto" w:sz="0" w:space="0"/>
              </w:pBdr>
              <w:autoSpaceDE/>
              <w:autoSpaceDN/>
              <w:spacing w:line="360" w:lineRule="auto"/>
              <w:ind w:left="0" w:leftChars="0" w:firstLine="480" w:firstLineChars="200"/>
              <w:jc w:val="both"/>
              <w:textAlignment w:val="baseline"/>
              <w:rPr>
                <w:rFonts w:hint="eastAsia" w:ascii="Times New Roman" w:cs="Times New Roman"/>
                <w:sz w:val="24"/>
                <w:szCs w:val="24"/>
                <w:lang w:val="en-US"/>
              </w:rPr>
            </w:pPr>
            <w:r>
              <w:rPr>
                <w:rFonts w:hint="eastAsia" w:ascii="Times New Roman" w:cs="Times New Roman"/>
                <w:sz w:val="24"/>
                <w:szCs w:val="24"/>
                <w:lang w:val="en-US"/>
              </w:rPr>
              <w:t>公司开发的无人车运力管控平台可支撑万辆级无人物流车集约化运营，支持甩点直投、市趟运输、网格接驳等多元场景，具备多品牌无人车的统一接入与在线实时监控管理能力。该平台可助力邮政快递企业实现对全网络、大规模、多厂商无人物流车集中远程监控、高效资源调度和智能运营管控；同时依托多维业务数据分析统计能力，为车辆动态调度、生产作业组织优化及全域安全运营管控提供坚实的信息化支撑。</w:t>
            </w:r>
          </w:p>
          <w:p w14:paraId="24669418">
            <w:pPr>
              <w:widowControl/>
              <w:numPr>
                <w:ilvl w:val="0"/>
                <w:numId w:val="0"/>
              </w:numPr>
              <w:pBdr>
                <w:top w:val="none" w:color="auto" w:sz="0" w:space="0"/>
                <w:left w:val="none" w:color="auto" w:sz="0" w:space="0"/>
                <w:bottom w:val="none" w:color="auto" w:sz="0" w:space="0"/>
                <w:right w:val="none" w:color="auto" w:sz="0" w:space="0"/>
              </w:pBdr>
              <w:autoSpaceDE/>
              <w:autoSpaceDN/>
              <w:spacing w:line="360" w:lineRule="auto"/>
              <w:ind w:left="0" w:leftChars="0" w:firstLine="480" w:firstLineChars="200"/>
              <w:jc w:val="both"/>
              <w:textAlignment w:val="baseline"/>
              <w:rPr>
                <w:rFonts w:hint="eastAsia" w:ascii="Times New Roman" w:cs="Times New Roman"/>
                <w:sz w:val="24"/>
                <w:szCs w:val="24"/>
                <w:lang w:val="en-US"/>
              </w:rPr>
            </w:pPr>
            <w:r>
              <w:rPr>
                <w:rFonts w:hint="eastAsia" w:ascii="Times New Roman" w:cs="Times New Roman"/>
                <w:sz w:val="24"/>
                <w:szCs w:val="24"/>
                <w:lang w:val="en-US"/>
              </w:rPr>
              <w:t>未来，随着数据闭环的逐步构建、商业模式的持续验证以及路权政策的日趋放开，无人车在降低运营成本、提升流转效率方面的潜能将加速实现。公司将密切追踪政策导向，深化与产业伙伴的战略协作，稳步推进无人车业务规模化、商业化落地。</w:t>
            </w:r>
          </w:p>
          <w:p w14:paraId="2F2B46DE">
            <w:pPr>
              <w:widowControl/>
              <w:numPr>
                <w:ilvl w:val="0"/>
                <w:numId w:val="0"/>
              </w:numPr>
              <w:pBdr>
                <w:top w:val="none" w:color="auto" w:sz="0" w:space="0"/>
                <w:left w:val="none" w:color="auto" w:sz="0" w:space="0"/>
                <w:bottom w:val="none" w:color="auto" w:sz="0" w:space="0"/>
                <w:right w:val="none" w:color="auto" w:sz="0" w:space="0"/>
              </w:pBdr>
              <w:autoSpaceDE/>
              <w:autoSpaceDN/>
              <w:spacing w:line="360" w:lineRule="auto"/>
              <w:ind w:left="0" w:leftChars="0" w:firstLine="482" w:firstLineChars="200"/>
              <w:jc w:val="both"/>
              <w:textAlignment w:val="baseline"/>
              <w:rPr>
                <w:rFonts w:hint="eastAsia" w:ascii="Times New Roman" w:cs="Times New Roman"/>
                <w:b/>
                <w:bCs/>
                <w:sz w:val="24"/>
                <w:szCs w:val="24"/>
                <w:lang w:val="en-US"/>
              </w:rPr>
            </w:pPr>
            <w:r>
              <w:rPr>
                <w:rFonts w:hint="eastAsia" w:ascii="Times New Roman" w:hAnsi="Times New Roman" w:cs="Times New Roman"/>
                <w:b/>
                <w:bCs/>
                <w:sz w:val="24"/>
                <w:szCs w:val="24"/>
                <w:lang w:val="en-US" w:eastAsia="zh-CN"/>
              </w:rPr>
              <w:t>四、</w:t>
            </w:r>
            <w:r>
              <w:rPr>
                <w:rFonts w:hint="eastAsia" w:ascii="Times New Roman" w:cs="Times New Roman"/>
                <w:b/>
                <w:bCs/>
                <w:sz w:val="24"/>
                <w:szCs w:val="24"/>
                <w:lang w:val="en-US"/>
              </w:rPr>
              <w:t>请介绍公司在人工智能、机器人等技术方面的研发布局</w:t>
            </w:r>
          </w:p>
          <w:p w14:paraId="0E667470">
            <w:pPr>
              <w:widowControl/>
              <w:numPr>
                <w:ilvl w:val="0"/>
                <w:numId w:val="0"/>
              </w:numPr>
              <w:pBdr>
                <w:top w:val="none" w:color="auto" w:sz="0" w:space="0"/>
                <w:left w:val="none" w:color="auto" w:sz="0" w:space="0"/>
                <w:bottom w:val="none" w:color="auto" w:sz="0" w:space="0"/>
                <w:right w:val="none" w:color="auto" w:sz="0" w:space="0"/>
              </w:pBdr>
              <w:autoSpaceDE/>
              <w:autoSpaceDN/>
              <w:spacing w:line="360" w:lineRule="auto"/>
              <w:ind w:left="0" w:leftChars="0" w:firstLine="480" w:firstLineChars="200"/>
              <w:jc w:val="both"/>
              <w:textAlignment w:val="baseline"/>
              <w:rPr>
                <w:rFonts w:hint="eastAsia" w:ascii="Times New Roman" w:cs="Times New Roman"/>
                <w:sz w:val="24"/>
                <w:szCs w:val="24"/>
                <w:lang w:val="en-US"/>
              </w:rPr>
            </w:pPr>
            <w:r>
              <w:rPr>
                <w:rFonts w:hint="eastAsia" w:ascii="Times New Roman" w:cs="Times New Roman"/>
                <w:sz w:val="24"/>
                <w:szCs w:val="24"/>
                <w:lang w:val="en-US"/>
              </w:rPr>
              <w:t>答：公司坚持技术驱动发展，通过自主研发与产学研合作相结合的方式，围绕物流场景智能化、无人化需求重点布局三大技术方向：</w:t>
            </w:r>
          </w:p>
          <w:p w14:paraId="14BD2350">
            <w:pPr>
              <w:widowControl/>
              <w:numPr>
                <w:ilvl w:val="0"/>
                <w:numId w:val="0"/>
              </w:numPr>
              <w:pBdr>
                <w:top w:val="none" w:color="auto" w:sz="0" w:space="0"/>
                <w:left w:val="none" w:color="auto" w:sz="0" w:space="0"/>
                <w:bottom w:val="none" w:color="auto" w:sz="0" w:space="0"/>
                <w:right w:val="none" w:color="auto" w:sz="0" w:space="0"/>
              </w:pBdr>
              <w:autoSpaceDE/>
              <w:autoSpaceDN/>
              <w:spacing w:line="360" w:lineRule="auto"/>
              <w:ind w:left="0" w:leftChars="0" w:firstLine="480" w:firstLineChars="200"/>
              <w:jc w:val="both"/>
              <w:textAlignment w:val="baseline"/>
              <w:rPr>
                <w:rFonts w:hint="eastAsia" w:ascii="Times New Roman" w:cs="Times New Roman"/>
                <w:sz w:val="24"/>
                <w:szCs w:val="24"/>
                <w:lang w:val="en-US"/>
              </w:rPr>
            </w:pPr>
            <w:r>
              <w:rPr>
                <w:rFonts w:hint="eastAsia" w:ascii="Times New Roman" w:cs="Times New Roman"/>
                <w:sz w:val="24"/>
                <w:szCs w:val="24"/>
                <w:lang w:val="en-US"/>
              </w:rPr>
              <w:t>一是打造物流场景的“智慧大脑”，深耕AI视觉识别、数字孪生、大数据调度、边缘计算等技术，研发适配物流场景的垂类大模型，构建懂物流工艺、可泛化推理的场景决策体系，支撑 AGV/RGV协同调度、无人车路径规划等场景应用。</w:t>
            </w:r>
          </w:p>
          <w:p w14:paraId="645279A0">
            <w:pPr>
              <w:widowControl/>
              <w:numPr>
                <w:ilvl w:val="0"/>
                <w:numId w:val="0"/>
              </w:numPr>
              <w:pBdr>
                <w:top w:val="none" w:color="auto" w:sz="0" w:space="0"/>
                <w:left w:val="none" w:color="auto" w:sz="0" w:space="0"/>
                <w:bottom w:val="none" w:color="auto" w:sz="0" w:space="0"/>
                <w:right w:val="none" w:color="auto" w:sz="0" w:space="0"/>
              </w:pBdr>
              <w:autoSpaceDE/>
              <w:autoSpaceDN/>
              <w:spacing w:line="360" w:lineRule="auto"/>
              <w:ind w:left="0" w:leftChars="0" w:firstLine="480" w:firstLineChars="200"/>
              <w:jc w:val="both"/>
              <w:textAlignment w:val="baseline"/>
              <w:rPr>
                <w:rFonts w:hint="eastAsia" w:ascii="Times New Roman" w:cs="Times New Roman"/>
                <w:sz w:val="24"/>
                <w:szCs w:val="24"/>
                <w:lang w:val="en-US"/>
              </w:rPr>
            </w:pPr>
            <w:r>
              <w:rPr>
                <w:rFonts w:hint="eastAsia" w:ascii="Times New Roman" w:cs="Times New Roman"/>
                <w:sz w:val="24"/>
                <w:szCs w:val="24"/>
                <w:lang w:val="en-US"/>
              </w:rPr>
              <w:t>二是研发物流场景的“灵巧双手”，针对物流场景货品规格多样、作业环境复杂的特点，研发适配多品类货品的专用夹爪、末端执行机构，以及柔性搬运、自动装卸等机器人装备，持续提升设备的环境适应性、作业可靠性与成本竞争力。</w:t>
            </w:r>
          </w:p>
          <w:p w14:paraId="14281E93">
            <w:pPr>
              <w:widowControl/>
              <w:numPr>
                <w:ilvl w:val="0"/>
                <w:numId w:val="0"/>
              </w:numPr>
              <w:pBdr>
                <w:top w:val="none" w:color="auto" w:sz="0" w:space="0"/>
                <w:left w:val="none" w:color="auto" w:sz="0" w:space="0"/>
                <w:bottom w:val="none" w:color="auto" w:sz="0" w:space="0"/>
                <w:right w:val="none" w:color="auto" w:sz="0" w:space="0"/>
              </w:pBdr>
              <w:autoSpaceDE/>
              <w:autoSpaceDN/>
              <w:spacing w:line="360" w:lineRule="auto"/>
              <w:ind w:left="0" w:leftChars="0" w:firstLine="480" w:firstLineChars="200"/>
              <w:jc w:val="both"/>
              <w:textAlignment w:val="baseline"/>
              <w:rPr>
                <w:rFonts w:hint="eastAsia" w:ascii="Times New Roman" w:cs="Times New Roman"/>
                <w:sz w:val="24"/>
                <w:szCs w:val="24"/>
                <w:lang w:val="en-US"/>
              </w:rPr>
            </w:pPr>
            <w:r>
              <w:rPr>
                <w:rFonts w:hint="eastAsia" w:ascii="Times New Roman" w:cs="Times New Roman"/>
                <w:sz w:val="24"/>
                <w:szCs w:val="24"/>
                <w:lang w:val="en-US"/>
              </w:rPr>
              <w:t>三是深耕复杂场景的“可靠性技术”，重点攻克高低温、空间受限等人机混合作业环境下的装备稳定性、续航能力与安全防护技术，确保产品在复杂工业场景下的持续稳定运行。</w:t>
            </w:r>
          </w:p>
          <w:p w14:paraId="2D647DE8">
            <w:pPr>
              <w:widowControl/>
              <w:numPr>
                <w:ilvl w:val="0"/>
                <w:numId w:val="0"/>
              </w:numPr>
              <w:pBdr>
                <w:top w:val="none" w:color="auto" w:sz="0" w:space="0"/>
                <w:left w:val="none" w:color="auto" w:sz="0" w:space="0"/>
                <w:bottom w:val="none" w:color="auto" w:sz="0" w:space="0"/>
                <w:right w:val="none" w:color="auto" w:sz="0" w:space="0"/>
              </w:pBdr>
              <w:autoSpaceDE/>
              <w:autoSpaceDN/>
              <w:spacing w:line="360" w:lineRule="auto"/>
              <w:ind w:left="0" w:leftChars="0" w:firstLine="480" w:firstLineChars="200"/>
              <w:jc w:val="both"/>
              <w:textAlignment w:val="baseline"/>
              <w:rPr>
                <w:rFonts w:hint="default" w:ascii="Times New Roman" w:hAnsi="Times New Roman" w:eastAsia="仿宋" w:cs="Times New Roman"/>
                <w:sz w:val="24"/>
                <w:szCs w:val="24"/>
                <w:lang w:val="en-US" w:eastAsia="zh-CN"/>
              </w:rPr>
            </w:pPr>
            <w:r>
              <w:rPr>
                <w:rFonts w:hint="eastAsia" w:ascii="Times New Roman" w:cs="Times New Roman"/>
                <w:sz w:val="24"/>
                <w:szCs w:val="24"/>
                <w:lang w:val="en-US"/>
              </w:rPr>
              <w:t>目前，</w:t>
            </w:r>
            <w:r>
              <w:rPr>
                <w:rFonts w:hint="default" w:ascii="Times New Roman" w:cs="Times New Roman"/>
                <w:sz w:val="24"/>
                <w:szCs w:val="24"/>
              </w:rPr>
              <w:t>部分</w:t>
            </w:r>
            <w:r>
              <w:rPr>
                <w:rFonts w:hint="eastAsia" w:ascii="Times New Roman" w:cs="Times New Roman"/>
                <w:sz w:val="24"/>
                <w:szCs w:val="24"/>
                <w:lang w:val="en-US"/>
              </w:rPr>
              <w:t>技术成果</w:t>
            </w:r>
            <w:r>
              <w:rPr>
                <w:rFonts w:hint="default" w:ascii="Times New Roman" w:cs="Times New Roman"/>
                <w:sz w:val="24"/>
                <w:szCs w:val="24"/>
              </w:rPr>
              <w:t>已</w:t>
            </w:r>
            <w:r>
              <w:rPr>
                <w:rFonts w:hint="eastAsia" w:ascii="Times New Roman" w:cs="Times New Roman"/>
                <w:sz w:val="24"/>
                <w:szCs w:val="24"/>
                <w:lang w:val="en-US"/>
              </w:rPr>
              <w:t>成功应用于智能分拣系统升级迭代、自动化仓储改造、AGV场内搬运、特定场景具身智能试点等项目。后续，公司将持续深化前沿技术研发，加速推进技术成果的产品转化与商业落地，进一步夯实公司在智能物流装备领域的技术领先优势。</w:t>
            </w:r>
          </w:p>
        </w:tc>
      </w:tr>
      <w:tr w14:paraId="3BD6D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226" w:hRule="atLeast"/>
          <w:jc w:val="center"/>
        </w:trPr>
        <w:tc>
          <w:tcPr>
            <w:tcW w:w="1509" w:type="dxa"/>
            <w:vAlign w:val="center"/>
          </w:tcPr>
          <w:p w14:paraId="464482A3">
            <w:pPr>
              <w:autoSpaceDE/>
              <w:autoSpaceDN/>
              <w:spacing w:line="240" w:lineRule="auto"/>
              <w:ind w:firstLine="0" w:firstLineChars="0"/>
              <w:jc w:val="center"/>
              <w:rPr>
                <w:rFonts w:hint="default" w:ascii="Times New Roman" w:hAnsi="Times New Roman" w:eastAsia="仿宋" w:cs="Times New Roman"/>
                <w:bCs/>
                <w:iCs/>
                <w:color w:val="000000"/>
                <w:kern w:val="2"/>
                <w:sz w:val="24"/>
                <w:szCs w:val="24"/>
                <w:lang w:val="en-US" w:bidi="ar-SA"/>
              </w:rPr>
            </w:pPr>
            <w:r>
              <w:rPr>
                <w:rFonts w:hint="default" w:ascii="Times New Roman" w:hAnsi="Times New Roman" w:eastAsia="仿宋" w:cs="Times New Roman"/>
                <w:bCs/>
                <w:iCs/>
                <w:color w:val="000000"/>
                <w:kern w:val="2"/>
                <w:sz w:val="24"/>
                <w:szCs w:val="24"/>
                <w:lang w:val="en-US" w:bidi="ar-SA"/>
              </w:rPr>
              <w:t>关于本次活动是否涉及应披露重大信息的说明</w:t>
            </w:r>
          </w:p>
        </w:tc>
        <w:tc>
          <w:tcPr>
            <w:tcW w:w="7016" w:type="dxa"/>
            <w:vAlign w:val="center"/>
          </w:tcPr>
          <w:p w14:paraId="4D547344">
            <w:pPr>
              <w:pStyle w:val="14"/>
              <w:spacing w:before="100" w:beforeAutospacing="1" w:line="24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本次活动不涉及未公开披露的重大信息。</w:t>
            </w:r>
          </w:p>
        </w:tc>
      </w:tr>
      <w:tr w14:paraId="17738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509" w:type="dxa"/>
            <w:vAlign w:val="center"/>
          </w:tcPr>
          <w:p w14:paraId="3F61A02E">
            <w:pPr>
              <w:autoSpaceDE/>
              <w:autoSpaceDN/>
              <w:spacing w:line="240" w:lineRule="auto"/>
              <w:ind w:firstLine="0" w:firstLineChars="0"/>
              <w:jc w:val="center"/>
              <w:rPr>
                <w:rFonts w:hint="default" w:ascii="Times New Roman" w:hAnsi="Times New Roman" w:eastAsia="仿宋" w:cs="Times New Roman"/>
                <w:bCs/>
                <w:iCs/>
                <w:color w:val="000000"/>
                <w:kern w:val="2"/>
                <w:sz w:val="24"/>
                <w:szCs w:val="24"/>
                <w:lang w:val="en-US" w:bidi="ar-SA"/>
              </w:rPr>
            </w:pPr>
            <w:r>
              <w:rPr>
                <w:rFonts w:hint="default" w:ascii="Times New Roman" w:hAnsi="Times New Roman" w:cs="Times New Roman"/>
                <w:bCs/>
                <w:iCs/>
                <w:color w:val="000000"/>
                <w:kern w:val="2"/>
                <w:sz w:val="24"/>
                <w:szCs w:val="24"/>
                <w:lang w:val="en-US" w:eastAsia="zh-CN" w:bidi="ar-SA"/>
              </w:rPr>
              <w:t>填表</w:t>
            </w:r>
            <w:r>
              <w:rPr>
                <w:rFonts w:hint="default" w:ascii="Times New Roman" w:hAnsi="Times New Roman" w:eastAsia="仿宋" w:cs="Times New Roman"/>
                <w:bCs/>
                <w:iCs/>
                <w:color w:val="000000"/>
                <w:kern w:val="2"/>
                <w:sz w:val="24"/>
                <w:szCs w:val="24"/>
                <w:lang w:val="en-US" w:bidi="ar-SA"/>
              </w:rPr>
              <w:t>日期</w:t>
            </w:r>
          </w:p>
        </w:tc>
        <w:tc>
          <w:tcPr>
            <w:tcW w:w="7016" w:type="dxa"/>
            <w:vAlign w:val="center"/>
          </w:tcPr>
          <w:p w14:paraId="1F4AE658">
            <w:pPr>
              <w:pStyle w:val="14"/>
              <w:spacing w:before="100" w:beforeAutospacing="1"/>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w:t>
            </w:r>
            <w:r>
              <w:rPr>
                <w:rFonts w:hint="eastAsia" w:ascii="Times New Roman" w:hAnsi="Times New Roman" w:cs="Times New Roman"/>
                <w:sz w:val="24"/>
                <w:szCs w:val="24"/>
                <w:lang w:val="en-US" w:eastAsia="zh-CN"/>
              </w:rPr>
              <w:t>6</w:t>
            </w:r>
            <w:r>
              <w:rPr>
                <w:rFonts w:hint="default" w:ascii="Times New Roman" w:hAnsi="Times New Roman" w:eastAsia="仿宋" w:cs="Times New Roman"/>
                <w:sz w:val="24"/>
                <w:szCs w:val="24"/>
              </w:rPr>
              <w:t>年</w:t>
            </w:r>
            <w:r>
              <w:rPr>
                <w:rFonts w:hint="eastAsia" w:ascii="Times New Roman" w:hAnsi="Times New Roman" w:cs="Times New Roman"/>
                <w:sz w:val="24"/>
                <w:szCs w:val="24"/>
                <w:lang w:val="en-US" w:eastAsia="zh-CN"/>
              </w:rPr>
              <w:t>6</w:t>
            </w:r>
            <w:r>
              <w:rPr>
                <w:rFonts w:hint="default" w:ascii="Times New Roman" w:hAnsi="Times New Roman" w:eastAsia="仿宋" w:cs="Times New Roman"/>
                <w:sz w:val="24"/>
                <w:szCs w:val="24"/>
              </w:rPr>
              <w:t>月</w:t>
            </w:r>
            <w:r>
              <w:rPr>
                <w:rFonts w:hint="default" w:ascii="Times New Roman" w:hAnsi="Times New Roman" w:cs="Times New Roman"/>
                <w:sz w:val="24"/>
                <w:szCs w:val="24"/>
                <w:lang w:val="en-US" w:eastAsia="zh-CN"/>
              </w:rPr>
              <w:t>2</w:t>
            </w:r>
            <w:r>
              <w:rPr>
                <w:rFonts w:hint="eastAsia" w:ascii="Times New Roman" w:hAnsi="Times New Roman" w:cs="Times New Roman"/>
                <w:sz w:val="24"/>
                <w:szCs w:val="24"/>
                <w:lang w:val="en-US" w:eastAsia="zh-CN"/>
              </w:rPr>
              <w:t>6</w:t>
            </w:r>
            <w:r>
              <w:rPr>
                <w:rFonts w:hint="default" w:ascii="Times New Roman" w:hAnsi="Times New Roman" w:eastAsia="仿宋" w:cs="Times New Roman"/>
                <w:sz w:val="24"/>
                <w:szCs w:val="24"/>
              </w:rPr>
              <w:t>日</w:t>
            </w:r>
          </w:p>
        </w:tc>
      </w:tr>
    </w:tbl>
    <w:p w14:paraId="46B96736">
      <w:pPr>
        <w:rPr>
          <w:rFonts w:hint="eastAsia"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001010101"/>
    <w:charset w:val="88"/>
    <w:family w:val="roman"/>
    <w:pitch w:val="default"/>
    <w:sig w:usb0="00000000" w:usb1="00000000" w:usb2="00000016" w:usb3="00000000" w:csb0="00100001" w:csb1="00000000"/>
  </w:font>
  <w:font w:name="HarmonyOS Sans TC">
    <w:altName w:val="MingLiU-ExtB"/>
    <w:panose1 w:val="00020600040101010101"/>
    <w:charset w:val="88"/>
    <w:family w:val="auto"/>
    <w:pitch w:val="default"/>
    <w:sig w:usb0="00000000" w:usb1="00000000" w:usb2="00000016" w:usb3="00000000" w:csb0="0010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KSOFA61C387F">
    <w:panose1 w:val="020B0604030504040204"/>
    <w:charset w:val="88"/>
    <w:family w:val="auto"/>
    <w:pitch w:val="default"/>
    <w:sig w:usb0="00000001" w:usb1="00000000"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4162219"/>
    <w:rsid w:val="120363AF"/>
    <w:rsid w:val="3E0D4FFF"/>
    <w:rsid w:val="4D3032B0"/>
    <w:rsid w:val="58C3434A"/>
    <w:rsid w:val="66FB5425"/>
    <w:rsid w:val="752507AF"/>
    <w:rsid w:val="77656027"/>
    <w:rsid w:val="7B7B1BC4"/>
    <w:rsid w:val="EBBF9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paragraph" w:styleId="3">
    <w:name w:val="heading 4"/>
    <w:basedOn w:val="1"/>
    <w:next w:val="1"/>
    <w:qFormat/>
    <w:uiPriority w:val="0"/>
    <w:pPr>
      <w:spacing w:before="0" w:beforeAutospacing="1" w:after="0" w:afterAutospacing="1"/>
      <w:jc w:val="left"/>
    </w:pPr>
    <w:rPr>
      <w:rFonts w:hint="eastAsia" w:ascii="宋体" w:hAnsi="宋体" w:eastAsia="宋体" w:cs="宋体"/>
      <w:b/>
      <w:bCs/>
      <w:kern w:val="0"/>
      <w:sz w:val="24"/>
      <w:szCs w:val="24"/>
      <w:lang w:val="en-US" w:eastAsia="zh-CN"/>
    </w:rPr>
  </w:style>
  <w:style w:type="character" w:default="1" w:styleId="11">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4">
    <w:name w:val="annotation text"/>
    <w:basedOn w:val="1"/>
    <w:link w:val="17"/>
    <w:qFormat/>
    <w:uiPriority w:val="0"/>
  </w:style>
  <w:style w:type="paragraph" w:styleId="5">
    <w:name w:val="Body Text"/>
    <w:basedOn w:val="1"/>
    <w:qFormat/>
    <w:uiPriority w:val="1"/>
    <w:pPr>
      <w:ind w:left="220"/>
    </w:pPr>
    <w:rPr>
      <w:sz w:val="32"/>
      <w:szCs w:val="32"/>
    </w:rPr>
  </w:style>
  <w:style w:type="paragraph" w:styleId="6">
    <w:name w:val="Balloon Text"/>
    <w:basedOn w:val="1"/>
    <w:link w:val="19"/>
    <w:qFormat/>
    <w:uiPriority w:val="0"/>
    <w:rPr>
      <w:sz w:val="18"/>
      <w:szCs w:val="18"/>
    </w:rPr>
  </w:style>
  <w:style w:type="paragraph" w:styleId="7">
    <w:name w:val="footer"/>
    <w:basedOn w:val="1"/>
    <w:link w:val="16"/>
    <w:qFormat/>
    <w:uiPriority w:val="0"/>
    <w:pPr>
      <w:tabs>
        <w:tab w:val="center" w:pos="4153"/>
        <w:tab w:val="right" w:pos="8306"/>
      </w:tabs>
      <w:snapToGrid w:val="0"/>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8"/>
    <w:qFormat/>
    <w:uiPriority w:val="0"/>
    <w:rPr>
      <w:b/>
      <w:bCs/>
    </w:rPr>
  </w:style>
  <w:style w:type="character" w:styleId="12">
    <w:name w:val="Strong"/>
    <w:basedOn w:val="11"/>
    <w:qFormat/>
    <w:uiPriority w:val="0"/>
    <w:rPr>
      <w:b/>
    </w:rPr>
  </w:style>
  <w:style w:type="character" w:styleId="13">
    <w:name w:val="annotation reference"/>
    <w:basedOn w:val="11"/>
    <w:qFormat/>
    <w:uiPriority w:val="0"/>
    <w:rPr>
      <w:sz w:val="21"/>
      <w:szCs w:val="21"/>
    </w:rPr>
  </w:style>
  <w:style w:type="paragraph" w:customStyle="1" w:styleId="14">
    <w:name w:val="Table Paragraph"/>
    <w:basedOn w:val="1"/>
    <w:qFormat/>
    <w:uiPriority w:val="1"/>
  </w:style>
  <w:style w:type="character" w:customStyle="1" w:styleId="15">
    <w:name w:val="页眉 字符"/>
    <w:basedOn w:val="11"/>
    <w:link w:val="8"/>
    <w:qFormat/>
    <w:uiPriority w:val="0"/>
    <w:rPr>
      <w:rFonts w:ascii="仿宋" w:hAnsi="仿宋" w:eastAsia="仿宋" w:cs="仿宋"/>
      <w:sz w:val="18"/>
      <w:szCs w:val="18"/>
      <w:lang w:val="zh-CN" w:bidi="zh-CN"/>
    </w:rPr>
  </w:style>
  <w:style w:type="character" w:customStyle="1" w:styleId="16">
    <w:name w:val="页脚 字符"/>
    <w:basedOn w:val="11"/>
    <w:link w:val="7"/>
    <w:qFormat/>
    <w:uiPriority w:val="0"/>
    <w:rPr>
      <w:rFonts w:ascii="仿宋" w:hAnsi="仿宋" w:eastAsia="仿宋" w:cs="仿宋"/>
      <w:sz w:val="18"/>
      <w:szCs w:val="18"/>
      <w:lang w:val="zh-CN" w:bidi="zh-CN"/>
    </w:rPr>
  </w:style>
  <w:style w:type="character" w:customStyle="1" w:styleId="17">
    <w:name w:val="批注文字 字符"/>
    <w:basedOn w:val="11"/>
    <w:link w:val="4"/>
    <w:qFormat/>
    <w:uiPriority w:val="0"/>
    <w:rPr>
      <w:rFonts w:ascii="仿宋" w:hAnsi="仿宋" w:eastAsia="仿宋" w:cs="仿宋"/>
      <w:sz w:val="22"/>
      <w:szCs w:val="22"/>
      <w:lang w:val="zh-CN" w:bidi="zh-CN"/>
    </w:rPr>
  </w:style>
  <w:style w:type="character" w:customStyle="1" w:styleId="18">
    <w:name w:val="批注主题 字符"/>
    <w:basedOn w:val="17"/>
    <w:link w:val="9"/>
    <w:qFormat/>
    <w:uiPriority w:val="0"/>
    <w:rPr>
      <w:rFonts w:ascii="仿宋" w:hAnsi="仿宋" w:eastAsia="仿宋" w:cs="仿宋"/>
      <w:b/>
      <w:bCs/>
      <w:sz w:val="22"/>
      <w:szCs w:val="22"/>
      <w:lang w:val="zh-CN" w:bidi="zh-CN"/>
    </w:rPr>
  </w:style>
  <w:style w:type="character" w:customStyle="1" w:styleId="19">
    <w:name w:val="批注框文本 字符"/>
    <w:basedOn w:val="11"/>
    <w:link w:val="6"/>
    <w:qFormat/>
    <w:uiPriority w:val="0"/>
    <w:rPr>
      <w:rFonts w:ascii="仿宋" w:hAnsi="仿宋" w:eastAsia="仿宋" w:cs="仿宋"/>
      <w:sz w:val="18"/>
      <w:szCs w:val="18"/>
      <w:lang w:val="zh-CN" w:bidi="zh-CN"/>
    </w:rPr>
  </w:style>
  <w:style w:type="paragraph" w:customStyle="1" w:styleId="20">
    <w:name w:val="二级正文"/>
    <w:basedOn w:val="1"/>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c3c293dc-52a5-4114-b7a5-dcc4adee5fb9</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63B4875C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064d983f-8033-4574-ade4-20227c988f42</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7EE745FC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fc153de7-d60d-415e-8d9a-7e887262076e</errorID>
      <errorWord xmlns="http://schemas.wps.cn/vas-ai-hub/contract-review">试用中</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试用</item>
      </candidateList>
      <explain xmlns="http://schemas.wps.cn/vas-ai-hub/contract-review"/>
      <paraID xmlns="http://schemas.wps.cn/vas-ai-hub/contract-review">269B3427</paraID>
      <start xmlns="http://schemas.wps.cn/vas-ai-hub/contract-review">257</start>
      <end xmlns="http://schemas.wps.cn/vas-ai-hub/contract-review">262</end>
      <status xmlns="http://schemas.wps.cn/vas-ai-hub/contract-review">modified</status>
      <modifiedWord xmlns="http://schemas.wps.cn/vas-ai-hub/contract-review">试用试用中</modifiedWord>
      <trackRevisions xmlns="http://schemas.wps.cn/vas-ai-hub/contract-review">true</trackRevisions>
    </reviewItem>
    <reviewItem xmlns="http://schemas.wps.cn/vas-ai-hub/contract-review">
      <errorID xmlns="http://schemas.wps.cn/vas-ai-hub/contract-review">7c35bf77-cfab-48fc-9131-0ae8d1a57211</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2EFC3A0A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e8a82590-d36b-4800-9873-bd700dc455e6</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11A6A4C8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fddd867b-d97b-4e1f-8c40-3ecf8d5d9519</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3CD59B85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c4e055c3-2833-4853-8c1a-7e8e1cddba18</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explain xmlns="http://schemas.wps.cn/vas-ai-hub/contract-review"/>
      <paraID xmlns="http://schemas.wps.cn/vas-ai-hub/contract-review">2D647DE8</paraID>
      <start xmlns="http://schemas.wps.cn/vas-ai-hub/contract-review">69</start>
      <end xmlns="http://schemas.wps.cn/vas-ai-hub/contract-review">70</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0c934f76-57db-478f-82f4-7ed15f8aee42}">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1866</Words>
  <Characters>1931</Characters>
  <Paragraphs>58</Paragraphs>
  <TotalTime>66</TotalTime>
  <ScaleCrop>false</ScaleCrop>
  <LinksUpToDate>false</LinksUpToDate>
  <CharactersWithSpaces>1977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2022-04-12T14:10:00Z</dcterms:created>
  <dc:creator>jie.huang</dc:creator>
  <cp:lastModifiedBy>杨婷</cp:lastModifiedBy>
  <cp:lastPrinted>2026-06-29T13:20:00Z</cp:lastPrinted>
  <dcterms:modified xsi:type="dcterms:W3CDTF">2026-06-29T06:45:03Z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1BF6303F6B84A6A48610426A47A6D8C0_43</vt:lpwstr>
  </property>
  <property fmtid="{D5CDD505-2E9C-101B-9397-08002B2CF9AE}" pid="4" name="KSOTemplateDocerSaveRecord">
    <vt:lpwstr>eyJoZGlkIjoiYzMzZTM1ODQ3MTQ2Y2E2YzYzOWYyZTNiNWVmMzZkY2IiLCJ1c2VySWQiOiIyOTAzNTkzMjYifQ==</vt:lpwstr>
  </property>
</Properties>
</file>