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BEBD3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证券简称：莱特光电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>688150</w:t>
      </w:r>
    </w:p>
    <w:p w14:paraId="5C0ED973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陕西莱特光电材料股份有限公司</w:t>
      </w:r>
    </w:p>
    <w:p w14:paraId="4BE72FEF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投资者关系活动记录表</w:t>
      </w:r>
    </w:p>
    <w:p w14:paraId="00A6509C">
      <w:pPr>
        <w:keepNext/>
        <w:keepLines/>
        <w:spacing w:before="260" w:after="260" w:line="360" w:lineRule="auto"/>
        <w:jc w:val="right"/>
        <w:outlineLvl w:val="1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6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-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00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 w:bidi="ar"/>
        </w:rPr>
        <w:t>4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160"/>
      </w:tblGrid>
      <w:tr w14:paraId="2E10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807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85C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特定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对象调研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分析师会议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媒体采访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br w:type="textWrapping"/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业绩说明会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 </w:t>
            </w:r>
            <w:bookmarkStart w:id="0" w:name="OLE_LINK9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val="en-US" w:eastAsia="zh-CN" w:bidi="ar"/>
              </w:rPr>
              <w:t xml:space="preserve">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bookmarkEnd w:id="0"/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路演活动</w:t>
            </w:r>
          </w:p>
          <w:p w14:paraId="407AAC8C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现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场参观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电话会议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bCs/>
                <w:iCs/>
                <w:sz w:val="24"/>
                <w:lang w:bidi="ar"/>
              </w:rPr>
              <w:t>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宋体" w:cs="Wingdings 2"/>
                <w:sz w:val="24"/>
                <w:szCs w:val="22"/>
                <w:lang w:bidi="ar"/>
              </w:rPr>
              <w:t>其他</w:t>
            </w:r>
            <w:r>
              <w:rPr>
                <w:rFonts w:ascii="Wingdings 2" w:hAnsi="Wingdings 2" w:eastAsia="Wingdings 2" w:cs="Wingdings 2"/>
                <w:sz w:val="24"/>
                <w:szCs w:val="22"/>
                <w:u w:val="single"/>
                <w:lang w:bidi="ar"/>
              </w:rPr>
              <w:t></w:t>
            </w:r>
          </w:p>
        </w:tc>
      </w:tr>
      <w:tr w14:paraId="4789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0C7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C303">
            <w:pPr>
              <w:tabs>
                <w:tab w:val="center" w:pos="2798"/>
              </w:tabs>
              <w:spacing w:line="360" w:lineRule="auto"/>
              <w:jc w:val="left"/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西部证券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--上交所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“我是股东”实地调研投教活动</w:t>
            </w:r>
          </w:p>
          <w:p w14:paraId="6725F8F6">
            <w:pPr>
              <w:tabs>
                <w:tab w:val="center" w:pos="2798"/>
              </w:tabs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bCs/>
                <w:i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财联社--《做多中国行》</w:t>
            </w:r>
          </w:p>
        </w:tc>
      </w:tr>
      <w:tr w14:paraId="107D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9C3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312F"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iCs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月2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日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及6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月2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日</w:t>
            </w:r>
          </w:p>
        </w:tc>
      </w:tr>
      <w:tr w14:paraId="46E3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888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D48C">
            <w:pPr>
              <w:spacing w:line="360" w:lineRule="auto"/>
              <w:rPr>
                <w:rFonts w:hint="default" w:ascii="Times New Roman" w:hAnsi="Times New Roman" w:cs="Times New Roman" w:eastAsiaTheme="minorEastAsia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陕西莱特光电材料股份有限公司会议室</w:t>
            </w:r>
          </w:p>
        </w:tc>
      </w:tr>
      <w:tr w14:paraId="5F1C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7CB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82E5">
            <w:pPr>
              <w:spacing w:line="360" w:lineRule="auto"/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副总经理：薛震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副总经理：孙占义        </w:t>
            </w:r>
          </w:p>
          <w:p w14:paraId="5A420AF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研发总工程师：冯震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董事会秘书：潘香婷       </w:t>
            </w:r>
          </w:p>
          <w:p w14:paraId="540DB609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monospace" w:hAnsi="monospace" w:eastAsia="monospace" w:cs="monospace"/>
                <w:sz w:val="24"/>
                <w:shd w:val="clear" w:color="auto" w:fill="FFFFFF"/>
              </w:rPr>
              <w:t>投资者关系总监</w:t>
            </w:r>
            <w:r>
              <w:rPr>
                <w:rFonts w:hint="eastAsia" w:ascii="monospace" w:hAnsi="monospace" w:eastAsia="宋体" w:cs="monospace"/>
                <w:sz w:val="24"/>
                <w:shd w:val="clear" w:color="auto" w:fill="FFFFFF"/>
              </w:rPr>
              <w:t>：</w:t>
            </w:r>
            <w:r>
              <w:rPr>
                <w:rFonts w:ascii="monospace" w:hAnsi="monospace" w:eastAsia="monospace" w:cs="monospace"/>
                <w:sz w:val="24"/>
                <w:shd w:val="clear" w:color="auto" w:fill="FFFFFF"/>
              </w:rPr>
              <w:t>周立汉</w:t>
            </w:r>
          </w:p>
        </w:tc>
      </w:tr>
      <w:tr w14:paraId="4841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EBE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E40D">
            <w:pPr>
              <w:widowControl/>
              <w:spacing w:before="50" w:line="360" w:lineRule="auto"/>
              <w:ind w:firstLine="422" w:firstLineChars="200"/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  <w:t>问题1：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bidi="ar"/>
              </w:rPr>
              <w:t>公司OLED发光材料进展情况？</w:t>
            </w:r>
          </w:p>
          <w:p w14:paraId="11FC382B">
            <w:pPr>
              <w:widowControl/>
              <w:spacing w:before="50"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答：公司持续推进OLED有机材料产品的系列化与多样化布局，着力打造差异化竞争优势，推动客户结构与产品矩阵协同优化，进一步巩固行业领先地位。具体来看，公司Red Prime材料与Green Host材料稳定量产供应并持续迭代升级；Red Host材料已从小批量供货阶段稳步迈入规模化销售阶段；Green Prime材料已完成客户量产测试并进入量产阶段；蓝光系列材料及CGL材料正处于客户验证加速期，力争早日实现量产突破，丰富产品供给。</w:t>
            </w:r>
          </w:p>
          <w:p w14:paraId="4739AC80">
            <w:pPr>
              <w:widowControl/>
              <w:spacing w:before="50" w:line="360" w:lineRule="auto"/>
              <w:ind w:firstLine="422" w:firstLineChars="200"/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</w:pPr>
            <w:bookmarkStart w:id="1" w:name="OLE_LINK11"/>
            <w:bookmarkStart w:id="2" w:name="OLE_LINK10"/>
            <w:bookmarkStart w:id="3" w:name="OLE_LINK5"/>
            <w:bookmarkStart w:id="4" w:name="OLE_LINK6"/>
            <w:r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bidi="ar"/>
              </w:rPr>
              <w:t>公司在OLED前沿技术领域的布局情况如何？</w:t>
            </w:r>
          </w:p>
          <w:p w14:paraId="33708FF5">
            <w:pPr>
              <w:widowControl/>
              <w:spacing w:before="50"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答：公司密切跟踪行业技术演进趋势，持续加大对叠层器件连接层（CGL）材料、蓝色磷光材料、窄光谱高色域MR-TADF材料等前沿方向的研发投入，助力产业链自主可控与创新发展。目前，公司已有叠层器件连接层CGL材料在客户端验证测试，进展良好。此外，公司前瞻性布局OLED蓝色磷光材料的分子结构开发，并与核心客户开展联合技术攻关，累计申请蓝色磷光技术相关专利数十项，构建了较为完善的知识产权体系，为公司在OLED蓝色磷光材料领域的持续技术创新与长远发展奠定了坚实基础。同时，公司将高色域显示材料作为核心技术方向之一，重点布局敏化高色域技术与多重共振TADF（MR-TADF）材料研发，在窄光谱、高效率、长寿命的高色域材料开发方面取得阶段性成果，相关材料可显著提升OLED器件色域覆盖与色纯度表现。</w:t>
            </w:r>
          </w:p>
          <w:p w14:paraId="626F3562">
            <w:pPr>
              <w:widowControl/>
              <w:spacing w:before="50" w:line="360" w:lineRule="auto"/>
              <w:ind w:firstLine="422" w:firstLineChars="200"/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bidi="ar"/>
              </w:rPr>
              <w:t>：公司Q布业务进展如何？</w:t>
            </w:r>
          </w:p>
          <w:p w14:paraId="0AF0DF7E">
            <w:pPr>
              <w:widowControl/>
              <w:spacing w:before="50"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：Q布业务正处于产能建设阶段，各项工作按计划有序推进。厂房建设加速施工，预计三季度实现封顶；核心生产设备已悉数完成采购，预计三季度将迎来首批设备交付安装，为规模化产能释放构筑可靠基础。现阶段已利用现有厂房搭建中试线，中试线运行情况良好，各项指标符合内测预期，正抢抓进度推进正式客户送样筹备。团队方面也提前完成生产人员配置与培训道场，全方位保障项目落地。项目各关键节点高效推进，正全力提速正式客户送样工作。Q布业务尚未产生销售收入，短期内不会对公司经营业绩构成重大影响。</w:t>
            </w:r>
          </w:p>
          <w:p w14:paraId="00882BAD">
            <w:pPr>
              <w:widowControl/>
              <w:spacing w:before="50" w:line="360" w:lineRule="auto"/>
              <w:ind w:firstLine="422" w:firstLineChars="200"/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bidi="ar"/>
              </w:rPr>
              <w:t>请公司介绍一下钙钛矿材料项目的最新进展情况。</w:t>
            </w:r>
          </w:p>
          <w:bookmarkEnd w:id="1"/>
          <w:bookmarkEnd w:id="2"/>
          <w:p w14:paraId="25919498">
            <w:pPr>
              <w:spacing w:before="50"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bookmarkStart w:id="5" w:name="OLE_LINK7"/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答：公司钙钛矿材料项目围绕材料研发、客户协同、知识产权布局与团队建设等多维度稳步推进，重点针对钙钛矿前驱体材料、缺陷调控添加剂、SAM材料、传输层材料等关键方向开展系统性攻关。目前有两款SAM材料通过客户小试验证，正在开展中试验证中；多款前驱体材料在客户端进行小试验证。产学研合作方面，公司持续深化与高校及科研机构的协同创新，加速技术突破与成果转化。客户协同方面，公司已与具备领先技术的钙钛矿光伏企业仁烁光能达成战略合作，在钙钛矿研发线/中试线技术服务、SAM、钙钛矿前驱体材料、钙钛矿产品稳定性等方面进行合作，共同推进材料验证与产业化落地。</w:t>
            </w:r>
          </w:p>
          <w:p w14:paraId="566539F2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：公司未来的整体发展战略如何定位？</w:t>
            </w:r>
          </w:p>
          <w:bookmarkEnd w:id="3"/>
          <w:bookmarkEnd w:id="4"/>
          <w:bookmarkEnd w:id="5"/>
          <w:p w14:paraId="64E5E1DA">
            <w:pPr>
              <w:widowControl/>
              <w:spacing w:before="50"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公司将以“新材料平台型企业”为整体战略定位，聚焦核心竞争力提升，在持续巩固OLED有机材料主业领先优势的基础上，全力推进Q布产能建设，加速钙钛矿材料研发与产业化进程，构建“OLED有机材料+高端石英纤维电子布+钙钛矿新材料”三位一体的发展格局。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通过完善产品系列化布局、拓展优质客户资源、加速新产品验证与量产导入、优化生产工艺等举措，稳步提升市场份额与盈利能力。同时，公司将深化精细化管理，有序推进募投项目产能建设，强化人才梯队与数智化建设，全面提升经营管理效能，为客户创造更高价值、为股东实现更好回报。</w:t>
            </w:r>
          </w:p>
          <w:p w14:paraId="6FF9E59C">
            <w:pPr>
              <w:widowControl/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：公司分红策略如何？</w:t>
            </w:r>
          </w:p>
          <w:p w14:paraId="745AFF40">
            <w:pPr>
              <w:widowControl/>
              <w:spacing w:before="50"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公司始终重视投资者回报，持续执行积极稳健的现金分红政策。2022至2024年，公司累计现金分红约1.65亿元（含税），分红金额分别对应各年归母净利润的38.15%、31.27%、59.97%。2025年度，公司合计派发现金红利1.2亿元（含税，含中期已分配红利），占当年归母净利润的54.68%。此外，公司于2025年制定《未来三年（2025年-2027年）股东分红回报规划》，建立长期、稳定、可持续的股东价值回报机制。</w:t>
            </w:r>
          </w:p>
        </w:tc>
      </w:tr>
      <w:tr w14:paraId="41F5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8B3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是否涉及应当披露重大信息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992D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14:paraId="2A64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4DE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2613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</w:t>
            </w:r>
          </w:p>
        </w:tc>
      </w:tr>
      <w:tr w14:paraId="7985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FA1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843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日</w:t>
            </w:r>
          </w:p>
        </w:tc>
      </w:tr>
    </w:tbl>
    <w:p w14:paraId="6853BF8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5" w:right="1135" w:bottom="851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B1E9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B9F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0A46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0D5FD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8AA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A935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3ODUzMWNiZTkwMWIxNGVhZWZiMWI2NDI3ZTRlZjkifQ=="/>
  </w:docVars>
  <w:rsids>
    <w:rsidRoot w:val="09ED5870"/>
    <w:rsid w:val="00003C2A"/>
    <w:rsid w:val="0000515D"/>
    <w:rsid w:val="000577C7"/>
    <w:rsid w:val="00106CC9"/>
    <w:rsid w:val="001521CD"/>
    <w:rsid w:val="0016272C"/>
    <w:rsid w:val="0016293D"/>
    <w:rsid w:val="001C4830"/>
    <w:rsid w:val="001D76C4"/>
    <w:rsid w:val="0023619C"/>
    <w:rsid w:val="00237321"/>
    <w:rsid w:val="002642CC"/>
    <w:rsid w:val="00276EFF"/>
    <w:rsid w:val="002870D4"/>
    <w:rsid w:val="002C27AD"/>
    <w:rsid w:val="002C79EC"/>
    <w:rsid w:val="002E1B69"/>
    <w:rsid w:val="00303410"/>
    <w:rsid w:val="003523A7"/>
    <w:rsid w:val="003559FE"/>
    <w:rsid w:val="003B089E"/>
    <w:rsid w:val="003D0FEC"/>
    <w:rsid w:val="003E6839"/>
    <w:rsid w:val="0042313A"/>
    <w:rsid w:val="00427AC8"/>
    <w:rsid w:val="004359D4"/>
    <w:rsid w:val="00450E4E"/>
    <w:rsid w:val="00474F3C"/>
    <w:rsid w:val="004A0AB6"/>
    <w:rsid w:val="004A0BFB"/>
    <w:rsid w:val="004A7620"/>
    <w:rsid w:val="004C0AA3"/>
    <w:rsid w:val="004C6A57"/>
    <w:rsid w:val="004D43CB"/>
    <w:rsid w:val="004D65CB"/>
    <w:rsid w:val="00536222"/>
    <w:rsid w:val="00542842"/>
    <w:rsid w:val="00561F8B"/>
    <w:rsid w:val="0060627F"/>
    <w:rsid w:val="00615A3A"/>
    <w:rsid w:val="00620A46"/>
    <w:rsid w:val="006C294A"/>
    <w:rsid w:val="006D3370"/>
    <w:rsid w:val="006E4FF9"/>
    <w:rsid w:val="006F20B2"/>
    <w:rsid w:val="007148CA"/>
    <w:rsid w:val="0073706F"/>
    <w:rsid w:val="00740C6F"/>
    <w:rsid w:val="00746C9F"/>
    <w:rsid w:val="00766A28"/>
    <w:rsid w:val="00815C71"/>
    <w:rsid w:val="008461D2"/>
    <w:rsid w:val="008544B0"/>
    <w:rsid w:val="0085639F"/>
    <w:rsid w:val="00873154"/>
    <w:rsid w:val="008D1B2D"/>
    <w:rsid w:val="008E22D5"/>
    <w:rsid w:val="008E36A7"/>
    <w:rsid w:val="008E4F51"/>
    <w:rsid w:val="0091145E"/>
    <w:rsid w:val="0093731C"/>
    <w:rsid w:val="009E75B5"/>
    <w:rsid w:val="00A134AB"/>
    <w:rsid w:val="00A5717D"/>
    <w:rsid w:val="00A84A3B"/>
    <w:rsid w:val="00AA19BA"/>
    <w:rsid w:val="00AA4350"/>
    <w:rsid w:val="00AA68F1"/>
    <w:rsid w:val="00AC6E10"/>
    <w:rsid w:val="00B13BFE"/>
    <w:rsid w:val="00B31191"/>
    <w:rsid w:val="00B606CE"/>
    <w:rsid w:val="00B81268"/>
    <w:rsid w:val="00B85029"/>
    <w:rsid w:val="00BA1720"/>
    <w:rsid w:val="00C24C9F"/>
    <w:rsid w:val="00CE1C6F"/>
    <w:rsid w:val="00CE7835"/>
    <w:rsid w:val="00D12CC8"/>
    <w:rsid w:val="00D23546"/>
    <w:rsid w:val="00D348A8"/>
    <w:rsid w:val="00D532C9"/>
    <w:rsid w:val="00D617AF"/>
    <w:rsid w:val="00D707EA"/>
    <w:rsid w:val="00D92C52"/>
    <w:rsid w:val="00DE44F3"/>
    <w:rsid w:val="00DF2C40"/>
    <w:rsid w:val="00DF4262"/>
    <w:rsid w:val="00E32B36"/>
    <w:rsid w:val="00E503E9"/>
    <w:rsid w:val="00E63C4F"/>
    <w:rsid w:val="00E83E8E"/>
    <w:rsid w:val="00EB1320"/>
    <w:rsid w:val="00ED4DFD"/>
    <w:rsid w:val="00EE0FBE"/>
    <w:rsid w:val="00EF7F9D"/>
    <w:rsid w:val="00F10F74"/>
    <w:rsid w:val="00F62C66"/>
    <w:rsid w:val="00FA5753"/>
    <w:rsid w:val="00FC49A0"/>
    <w:rsid w:val="00FF05A7"/>
    <w:rsid w:val="01082668"/>
    <w:rsid w:val="010D7DD7"/>
    <w:rsid w:val="012F41F1"/>
    <w:rsid w:val="01975CC6"/>
    <w:rsid w:val="01D83502"/>
    <w:rsid w:val="02012CA2"/>
    <w:rsid w:val="024B505A"/>
    <w:rsid w:val="02510197"/>
    <w:rsid w:val="0296107E"/>
    <w:rsid w:val="029A6F7D"/>
    <w:rsid w:val="034161C8"/>
    <w:rsid w:val="03825496"/>
    <w:rsid w:val="039C3694"/>
    <w:rsid w:val="03F31506"/>
    <w:rsid w:val="04636074"/>
    <w:rsid w:val="04D81A19"/>
    <w:rsid w:val="053022E6"/>
    <w:rsid w:val="05314A48"/>
    <w:rsid w:val="05F371F7"/>
    <w:rsid w:val="062956B3"/>
    <w:rsid w:val="07991C98"/>
    <w:rsid w:val="08323B19"/>
    <w:rsid w:val="08BB5C63"/>
    <w:rsid w:val="094D1160"/>
    <w:rsid w:val="09D426D0"/>
    <w:rsid w:val="09ED5870"/>
    <w:rsid w:val="0AA10DD3"/>
    <w:rsid w:val="0BDB744F"/>
    <w:rsid w:val="0C9F69A2"/>
    <w:rsid w:val="0D972EDF"/>
    <w:rsid w:val="0E245572"/>
    <w:rsid w:val="0F344D93"/>
    <w:rsid w:val="0F6807A4"/>
    <w:rsid w:val="0F692FC4"/>
    <w:rsid w:val="10376C29"/>
    <w:rsid w:val="10D95CB2"/>
    <w:rsid w:val="113B45EF"/>
    <w:rsid w:val="11C81806"/>
    <w:rsid w:val="11EB4770"/>
    <w:rsid w:val="13256902"/>
    <w:rsid w:val="134D0507"/>
    <w:rsid w:val="13E25769"/>
    <w:rsid w:val="144B713C"/>
    <w:rsid w:val="155C2C83"/>
    <w:rsid w:val="16493207"/>
    <w:rsid w:val="170D42EA"/>
    <w:rsid w:val="17FF2717"/>
    <w:rsid w:val="188A51D8"/>
    <w:rsid w:val="18B0021C"/>
    <w:rsid w:val="190A1374"/>
    <w:rsid w:val="193F7174"/>
    <w:rsid w:val="19DE010A"/>
    <w:rsid w:val="1C9117EA"/>
    <w:rsid w:val="1CCA1BB8"/>
    <w:rsid w:val="1D2B0CBD"/>
    <w:rsid w:val="1E3C591E"/>
    <w:rsid w:val="1EBB0A1A"/>
    <w:rsid w:val="1ED657E9"/>
    <w:rsid w:val="1F0625DD"/>
    <w:rsid w:val="1FCF2ABC"/>
    <w:rsid w:val="1FF22B62"/>
    <w:rsid w:val="201B227F"/>
    <w:rsid w:val="204838A0"/>
    <w:rsid w:val="206F7D0E"/>
    <w:rsid w:val="208A6C03"/>
    <w:rsid w:val="210B36E3"/>
    <w:rsid w:val="21A17A85"/>
    <w:rsid w:val="22032E04"/>
    <w:rsid w:val="24A73237"/>
    <w:rsid w:val="24D34D10"/>
    <w:rsid w:val="24D941F5"/>
    <w:rsid w:val="250F7D12"/>
    <w:rsid w:val="25B85CB3"/>
    <w:rsid w:val="260C3E00"/>
    <w:rsid w:val="26924756"/>
    <w:rsid w:val="26AE7782"/>
    <w:rsid w:val="26C30DB4"/>
    <w:rsid w:val="285514BC"/>
    <w:rsid w:val="29064F88"/>
    <w:rsid w:val="299D3B3E"/>
    <w:rsid w:val="29F95B61"/>
    <w:rsid w:val="29FD45DD"/>
    <w:rsid w:val="2B8F5708"/>
    <w:rsid w:val="2BDB4ABA"/>
    <w:rsid w:val="2C8E0BFD"/>
    <w:rsid w:val="2D2B320F"/>
    <w:rsid w:val="2E3A497C"/>
    <w:rsid w:val="2ECD6C74"/>
    <w:rsid w:val="2FAC781C"/>
    <w:rsid w:val="2FBC42F6"/>
    <w:rsid w:val="2FCF07C9"/>
    <w:rsid w:val="30191914"/>
    <w:rsid w:val="30375A1D"/>
    <w:rsid w:val="30444C19"/>
    <w:rsid w:val="31EA5447"/>
    <w:rsid w:val="31F0254C"/>
    <w:rsid w:val="329F26D5"/>
    <w:rsid w:val="32AF043E"/>
    <w:rsid w:val="32B55A55"/>
    <w:rsid w:val="32E26A66"/>
    <w:rsid w:val="3325691E"/>
    <w:rsid w:val="33D939C5"/>
    <w:rsid w:val="33DB598F"/>
    <w:rsid w:val="3577566A"/>
    <w:rsid w:val="35B91294"/>
    <w:rsid w:val="35BB5A93"/>
    <w:rsid w:val="36276F9C"/>
    <w:rsid w:val="381402C8"/>
    <w:rsid w:val="39447B32"/>
    <w:rsid w:val="395B4E7C"/>
    <w:rsid w:val="39B32F0A"/>
    <w:rsid w:val="3A4122C4"/>
    <w:rsid w:val="3A4523EC"/>
    <w:rsid w:val="3A8D5509"/>
    <w:rsid w:val="3B8161B9"/>
    <w:rsid w:val="3BE21884"/>
    <w:rsid w:val="3C097A00"/>
    <w:rsid w:val="3C241E9D"/>
    <w:rsid w:val="3C4340D1"/>
    <w:rsid w:val="3C8E284B"/>
    <w:rsid w:val="3CED6733"/>
    <w:rsid w:val="3D1553DB"/>
    <w:rsid w:val="3D584C3D"/>
    <w:rsid w:val="3D9A2417"/>
    <w:rsid w:val="3E481E73"/>
    <w:rsid w:val="3EBA2649"/>
    <w:rsid w:val="3FDD6172"/>
    <w:rsid w:val="3FED4F6D"/>
    <w:rsid w:val="40F65123"/>
    <w:rsid w:val="41B62D25"/>
    <w:rsid w:val="4348021F"/>
    <w:rsid w:val="438147D1"/>
    <w:rsid w:val="442D1A71"/>
    <w:rsid w:val="447F5EC2"/>
    <w:rsid w:val="45CD0A54"/>
    <w:rsid w:val="46C866F6"/>
    <w:rsid w:val="476B4E24"/>
    <w:rsid w:val="47871694"/>
    <w:rsid w:val="47D429C9"/>
    <w:rsid w:val="47E66258"/>
    <w:rsid w:val="47FA0BDD"/>
    <w:rsid w:val="49867CF3"/>
    <w:rsid w:val="499F0DB5"/>
    <w:rsid w:val="49B54134"/>
    <w:rsid w:val="4A5F3BCC"/>
    <w:rsid w:val="4BDC6081"/>
    <w:rsid w:val="4C69403F"/>
    <w:rsid w:val="4CC21042"/>
    <w:rsid w:val="4D1D0A5F"/>
    <w:rsid w:val="4E010709"/>
    <w:rsid w:val="4E3917D8"/>
    <w:rsid w:val="509947B0"/>
    <w:rsid w:val="50AF5D81"/>
    <w:rsid w:val="50FD4E06"/>
    <w:rsid w:val="511B6F73"/>
    <w:rsid w:val="51B31BC1"/>
    <w:rsid w:val="52162767"/>
    <w:rsid w:val="52611934"/>
    <w:rsid w:val="52B417C7"/>
    <w:rsid w:val="52CF2938"/>
    <w:rsid w:val="531E7A45"/>
    <w:rsid w:val="539B439B"/>
    <w:rsid w:val="552C5BF2"/>
    <w:rsid w:val="55387588"/>
    <w:rsid w:val="55BB2AD2"/>
    <w:rsid w:val="565969E5"/>
    <w:rsid w:val="56E524FD"/>
    <w:rsid w:val="573C35C9"/>
    <w:rsid w:val="575013A1"/>
    <w:rsid w:val="5875340D"/>
    <w:rsid w:val="58ED5175"/>
    <w:rsid w:val="59D95C1D"/>
    <w:rsid w:val="5A6C6A91"/>
    <w:rsid w:val="5A787F10"/>
    <w:rsid w:val="5B6641ED"/>
    <w:rsid w:val="5C013209"/>
    <w:rsid w:val="5C166CB5"/>
    <w:rsid w:val="5C983B6D"/>
    <w:rsid w:val="5D026789"/>
    <w:rsid w:val="5D543665"/>
    <w:rsid w:val="5E6617A9"/>
    <w:rsid w:val="5F7A2286"/>
    <w:rsid w:val="5F917744"/>
    <w:rsid w:val="602120CC"/>
    <w:rsid w:val="602364FC"/>
    <w:rsid w:val="61461FA8"/>
    <w:rsid w:val="61D13B33"/>
    <w:rsid w:val="624125B1"/>
    <w:rsid w:val="624B51DE"/>
    <w:rsid w:val="625F0BCD"/>
    <w:rsid w:val="62A06426"/>
    <w:rsid w:val="62D41677"/>
    <w:rsid w:val="64836EB1"/>
    <w:rsid w:val="649C0675"/>
    <w:rsid w:val="64A07A63"/>
    <w:rsid w:val="64FD020B"/>
    <w:rsid w:val="658824B6"/>
    <w:rsid w:val="65FE49D8"/>
    <w:rsid w:val="660B3D1D"/>
    <w:rsid w:val="668E00B5"/>
    <w:rsid w:val="66A240CC"/>
    <w:rsid w:val="674F5770"/>
    <w:rsid w:val="68A51AEC"/>
    <w:rsid w:val="696C260A"/>
    <w:rsid w:val="698B4480"/>
    <w:rsid w:val="699C3992"/>
    <w:rsid w:val="6A5512F0"/>
    <w:rsid w:val="6A8F2708"/>
    <w:rsid w:val="6AD541DF"/>
    <w:rsid w:val="6B60619E"/>
    <w:rsid w:val="6BFB1A23"/>
    <w:rsid w:val="6C150EE6"/>
    <w:rsid w:val="6C5F20A2"/>
    <w:rsid w:val="6CF7043C"/>
    <w:rsid w:val="6D183A32"/>
    <w:rsid w:val="6D4D62AE"/>
    <w:rsid w:val="6D947F8B"/>
    <w:rsid w:val="6FDE58E3"/>
    <w:rsid w:val="70AB3BE8"/>
    <w:rsid w:val="70C66AA3"/>
    <w:rsid w:val="70ED2282"/>
    <w:rsid w:val="71016B88"/>
    <w:rsid w:val="71AF05F5"/>
    <w:rsid w:val="72874010"/>
    <w:rsid w:val="72AC0553"/>
    <w:rsid w:val="73505624"/>
    <w:rsid w:val="73B7063C"/>
    <w:rsid w:val="7411165B"/>
    <w:rsid w:val="7428537F"/>
    <w:rsid w:val="743B2FB6"/>
    <w:rsid w:val="749B50F4"/>
    <w:rsid w:val="750A09BD"/>
    <w:rsid w:val="751A15A2"/>
    <w:rsid w:val="75232716"/>
    <w:rsid w:val="753E1665"/>
    <w:rsid w:val="75F60CA4"/>
    <w:rsid w:val="76452218"/>
    <w:rsid w:val="78394CB2"/>
    <w:rsid w:val="7846246B"/>
    <w:rsid w:val="79490272"/>
    <w:rsid w:val="79654980"/>
    <w:rsid w:val="7A124B07"/>
    <w:rsid w:val="7A8E3997"/>
    <w:rsid w:val="7ADF6568"/>
    <w:rsid w:val="7B260758"/>
    <w:rsid w:val="7B4A02D1"/>
    <w:rsid w:val="7B9E6925"/>
    <w:rsid w:val="7BAF2C7A"/>
    <w:rsid w:val="7C713B8D"/>
    <w:rsid w:val="7DA1329F"/>
    <w:rsid w:val="7DDA3B8E"/>
    <w:rsid w:val="7E3F39F1"/>
    <w:rsid w:val="7EFB200E"/>
    <w:rsid w:val="7EFC7B34"/>
    <w:rsid w:val="7F083346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customStyle="1" w:styleId="11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1809</Words>
  <Characters>1957</Characters>
  <Lines>56</Lines>
  <Paragraphs>43</Paragraphs>
  <TotalTime>32</TotalTime>
  <ScaleCrop>false</ScaleCrop>
  <LinksUpToDate>false</LinksUpToDate>
  <CharactersWithSpaces>2110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2025-08-21T10:32:00Z</dcterms:created>
  <dc:creator>张尊睿</dc:creator>
  <cp:lastModifiedBy>张尊睿</cp:lastModifiedBy>
  <cp:lastPrinted>2025-09-18T09:48:00Z</cp:lastPrinted>
  <dcterms:modified xsi:type="dcterms:W3CDTF">2026-06-30T10:12:43Z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A5CF3FC8CA284D4ABF3A70396BE2D877_13</vt:lpwstr>
  </property>
  <property fmtid="{D5CDD505-2E9C-101B-9397-08002B2CF9AE}" pid="4" name="KSOTemplateDocerSaveRecord">
    <vt:lpwstr>eyJoZGlkIjoiOTZhN2FhNjJiOGQwOGUyOWUxYjBiMDhkMmY4NjgyMzMiLCJ1c2VySWQiOiIxMDczODMxODQxIn0=</vt:lpwstr>
  </property>
</Properties>
</file>