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2ED">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东鹏饮料（集团）股份有限公司投资者关系活动记录表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0D3B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45E6157">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投资者活动关系类别</w:t>
            </w:r>
          </w:p>
        </w:tc>
        <w:tc>
          <w:tcPr>
            <w:tcW w:w="7025" w:type="dxa"/>
            <w:vAlign w:val="center"/>
          </w:tcPr>
          <w:p w14:paraId="23C90805">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特定对象调研</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分析师会议</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媒体采访业绩说明会</w:t>
            </w:r>
          </w:p>
          <w:p w14:paraId="7245713E">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新闻发布会</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路演活动√现场参观</w:t>
            </w:r>
          </w:p>
          <w:p w14:paraId="6D165806">
            <w:pPr>
              <w:spacing w:after="156" w:afterLines="50" w:line="400" w:lineRule="exact"/>
              <w:jc w:val="center"/>
              <w:rPr>
                <w:rFonts w:cs="Times New Roman" w:asciiTheme="minorEastAsia" w:hAnsiTheme="minorEastAsia"/>
                <w:color w:val="181717" w:themeColor="background2" w:themeShade="1A"/>
                <w:sz w:val="24"/>
                <w:szCs w:val="24"/>
                <w:u w:val="single"/>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其他</w:t>
            </w:r>
            <w:r>
              <w:rPr>
                <w:rFonts w:hint="eastAsia" w:cs="Times New Roman" w:asciiTheme="minorEastAsia" w:hAnsiTheme="minorEastAsia"/>
                <w:color w:val="181717" w:themeColor="background2" w:themeShade="1A"/>
                <w:sz w:val="24"/>
                <w:szCs w:val="24"/>
                <w:u w:val="single"/>
              </w:rPr>
              <w:t xml:space="preserve"> </w:t>
            </w:r>
          </w:p>
        </w:tc>
      </w:tr>
      <w:tr w14:paraId="7D33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71" w:type="dxa"/>
            <w:vAlign w:val="center"/>
          </w:tcPr>
          <w:p w14:paraId="4A06476C">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参与单位名称及人员姓名</w:t>
            </w:r>
          </w:p>
        </w:tc>
        <w:tc>
          <w:tcPr>
            <w:tcW w:w="7025" w:type="dxa"/>
            <w:vAlign w:val="center"/>
          </w:tcPr>
          <w:p w14:paraId="6DEECCCE">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详见附件</w:t>
            </w:r>
          </w:p>
        </w:tc>
      </w:tr>
      <w:tr w14:paraId="36DA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trPr>
        <w:tc>
          <w:tcPr>
            <w:tcW w:w="1271" w:type="dxa"/>
            <w:vAlign w:val="center"/>
          </w:tcPr>
          <w:p w14:paraId="4969F779">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时间</w:t>
            </w:r>
          </w:p>
        </w:tc>
        <w:tc>
          <w:tcPr>
            <w:tcW w:w="7025" w:type="dxa"/>
            <w:vAlign w:val="center"/>
          </w:tcPr>
          <w:p w14:paraId="0147B441">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202</w:t>
            </w:r>
            <w:r>
              <w:rPr>
                <w:rFonts w:hint="eastAsia" w:cs="Times New Roman" w:asciiTheme="minorEastAsia" w:hAnsiTheme="minorEastAsia"/>
                <w:color w:val="181717" w:themeColor="background2" w:themeShade="1A"/>
                <w:sz w:val="24"/>
                <w:szCs w:val="24"/>
              </w:rPr>
              <w:t>6</w:t>
            </w:r>
            <w:r>
              <w:rPr>
                <w:rFonts w:cs="Times New Roman" w:asciiTheme="minorEastAsia" w:hAnsiTheme="minorEastAsia"/>
                <w:color w:val="181717" w:themeColor="background2" w:themeShade="1A"/>
                <w:sz w:val="24"/>
                <w:szCs w:val="24"/>
              </w:rPr>
              <w:t>年</w:t>
            </w:r>
            <w:r>
              <w:rPr>
                <w:rFonts w:hint="eastAsia" w:cs="Times New Roman" w:asciiTheme="minorEastAsia" w:hAnsiTheme="minorEastAsia"/>
                <w:color w:val="181717" w:themeColor="background2" w:themeShade="1A"/>
                <w:sz w:val="24"/>
                <w:szCs w:val="24"/>
              </w:rPr>
              <w:t>6</w:t>
            </w:r>
            <w:r>
              <w:rPr>
                <w:rFonts w:cs="Times New Roman" w:asciiTheme="minorEastAsia" w:hAnsiTheme="minorEastAsia"/>
                <w:color w:val="181717" w:themeColor="background2" w:themeShade="1A"/>
                <w:sz w:val="24"/>
                <w:szCs w:val="24"/>
              </w:rPr>
              <w:t>月</w:t>
            </w:r>
          </w:p>
        </w:tc>
      </w:tr>
      <w:tr w14:paraId="3BCF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C267D53">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公司接待人员姓名</w:t>
            </w:r>
          </w:p>
        </w:tc>
        <w:tc>
          <w:tcPr>
            <w:tcW w:w="7025" w:type="dxa"/>
            <w:vAlign w:val="center"/>
          </w:tcPr>
          <w:p w14:paraId="1B58CCF7">
            <w:pPr>
              <w:spacing w:after="156" w:afterLines="50" w:line="400" w:lineRule="exact"/>
              <w:jc w:val="center"/>
              <w:rPr>
                <w:rFonts w:hint="default" w:cs="Times New Roman" w:asciiTheme="minorEastAsia" w:hAnsiTheme="minorEastAsia" w:eastAsiaTheme="minorEastAsia"/>
                <w:color w:val="181717" w:themeColor="background2" w:themeShade="1A"/>
                <w:sz w:val="24"/>
                <w:szCs w:val="24"/>
                <w:lang w:val="en-US" w:eastAsia="zh-CN"/>
              </w:rPr>
            </w:pPr>
            <w:r>
              <w:rPr>
                <w:rFonts w:hint="eastAsia" w:cs="Times New Roman" w:asciiTheme="minorEastAsia" w:hAnsiTheme="minorEastAsia"/>
                <w:color w:val="181717" w:themeColor="background2" w:themeShade="1A"/>
                <w:sz w:val="24"/>
                <w:szCs w:val="24"/>
                <w:lang w:val="en-US" w:eastAsia="zh-CN"/>
              </w:rPr>
              <w:t>董事会秘书：詹宏辉</w:t>
            </w:r>
          </w:p>
          <w:p w14:paraId="4CDFABD0">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I</w:t>
            </w:r>
            <w:r>
              <w:rPr>
                <w:rFonts w:cs="Times New Roman" w:asciiTheme="minorEastAsia" w:hAnsiTheme="minorEastAsia"/>
                <w:color w:val="181717" w:themeColor="background2" w:themeShade="1A"/>
                <w:sz w:val="24"/>
                <w:szCs w:val="24"/>
              </w:rPr>
              <w:t>R：</w:t>
            </w:r>
            <w:r>
              <w:rPr>
                <w:rFonts w:hint="eastAsia" w:cs="Times New Roman" w:asciiTheme="minorEastAsia" w:hAnsiTheme="minorEastAsia"/>
                <w:color w:val="181717" w:themeColor="background2" w:themeShade="1A"/>
                <w:sz w:val="24"/>
                <w:szCs w:val="24"/>
              </w:rPr>
              <w:t>罗丹</w:t>
            </w:r>
          </w:p>
        </w:tc>
      </w:tr>
      <w:tr w14:paraId="5809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3868E23">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投资者关系活动主要内容介绍</w:t>
            </w:r>
          </w:p>
        </w:tc>
        <w:tc>
          <w:tcPr>
            <w:tcW w:w="7025" w:type="dxa"/>
            <w:vAlign w:val="center"/>
          </w:tcPr>
          <w:p w14:paraId="2A4B6806">
            <w:pPr>
              <w:widowControl/>
              <w:shd w:val="clear" w:color="auto" w:fill="FFFFFF"/>
              <w:wordWrap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kern w:val="0"/>
                <w:sz w:val="24"/>
                <w:szCs w:val="24"/>
                <w:shd w:val="clear" w:color="auto" w:fill="FFFFFF"/>
                <w:lang w:bidi="ar"/>
              </w:rPr>
              <w:t>Q1：分品类来看，各主要品类当前表现和战略定位如何？</w:t>
            </w:r>
          </w:p>
          <w:p w14:paraId="6516BB91">
            <w:pPr>
              <w:spacing w:line="360" w:lineRule="auto"/>
              <w:rPr>
                <w:rFonts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A1：在品类布局方面，公司各产品线均取得积极进展：东鹏特饮作为基本盘，增速自然回归常态，属合理范围；补水产品动销层面保持市场份额领先，韧性稳固；果之茶网点覆盖持续扩展，市场销售表现良好；东鹏大咖动销势头稳健，市场份额稳步提升；焙好茶作为全新纯茶，以深烘萃取工艺和大众定价切入市场，公司坚持长期培育，看好其高毛利与健康消费趋势的契合度；植物蛋白饮料在餐饮渠道持续放量，贡献新增量。公司将持续优化各品类战略，推动整体结构升级。</w:t>
            </w:r>
          </w:p>
          <w:p w14:paraId="7862B999">
            <w:pPr>
              <w:spacing w:line="360" w:lineRule="auto"/>
              <w:rPr>
                <w:rFonts w:ascii="宋体" w:hAnsi="宋体" w:eastAsia="宋体" w:cs="宋体"/>
                <w:color w:val="000000"/>
                <w:kern w:val="0"/>
                <w:sz w:val="24"/>
                <w:szCs w:val="24"/>
                <w:shd w:val="clear" w:color="auto" w:fill="FFFFFF"/>
                <w:lang w:bidi="ar"/>
              </w:rPr>
            </w:pPr>
          </w:p>
          <w:p w14:paraId="7C25859A">
            <w:pPr>
              <w:widowControl/>
              <w:shd w:val="clear" w:color="auto" w:fill="FFFFFF"/>
              <w:wordWrap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kern w:val="0"/>
                <w:sz w:val="24"/>
                <w:szCs w:val="24"/>
                <w:shd w:val="clear" w:color="auto" w:fill="FFFFFF"/>
                <w:lang w:bidi="ar"/>
              </w:rPr>
              <w:t>Q2：公司在促销策略上有哪些关键调整？特别是“一元乐享”升级为“免费乐享”带来的影响？</w:t>
            </w:r>
          </w:p>
          <w:p w14:paraId="0BF91EAD">
            <w:pPr>
              <w:widowControl/>
              <w:shd w:val="clear" w:color="auto" w:fill="FFFFFF"/>
              <w:wordWrap w:val="0"/>
              <w:spacing w:line="360" w:lineRule="auto"/>
              <w:jc w:val="left"/>
              <w:rPr>
                <w:rFonts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A2：今年公司将多个品类的“一元乐享”平滑切换为“免费乐享</w:t>
            </w:r>
            <w:r>
              <w:rPr>
                <w:rFonts w:hint="eastAsia" w:ascii="宋体" w:hAnsi="宋体" w:eastAsia="宋体" w:cs="宋体"/>
                <w:kern w:val="0"/>
                <w:sz w:val="24"/>
                <w:szCs w:val="24"/>
                <w:shd w:val="clear" w:color="auto" w:fill="FFFFFF"/>
                <w:lang w:bidi="ar"/>
              </w:rPr>
              <w:t>”，这一</w:t>
            </w:r>
            <w:r>
              <w:rPr>
                <w:rFonts w:hint="eastAsia" w:ascii="宋体" w:hAnsi="宋体" w:eastAsia="宋体" w:cs="宋体"/>
                <w:color w:val="000000"/>
                <w:kern w:val="0"/>
                <w:sz w:val="24"/>
                <w:szCs w:val="24"/>
                <w:shd w:val="clear" w:color="auto" w:fill="FFFFFF"/>
                <w:lang w:bidi="ar"/>
              </w:rPr>
              <w:t>策略是公司基于供应链成本释放的主动选择，旨在强化终端推力、提升消费者粘性并加速市场份额拓展。策略实施后，从动销数据看，该投入有效支撑了新品起量与老品份额巩固。公司将持续关注策略效果，动态优化投放节奏。</w:t>
            </w:r>
          </w:p>
          <w:p w14:paraId="6F2698C4">
            <w:pPr>
              <w:spacing w:line="360" w:lineRule="auto"/>
              <w:rPr>
                <w:rFonts w:ascii="宋体" w:hAnsi="宋体" w:eastAsia="宋体" w:cs="宋体"/>
                <w:sz w:val="24"/>
                <w:szCs w:val="24"/>
              </w:rPr>
            </w:pPr>
          </w:p>
          <w:p w14:paraId="7AAF6660">
            <w:pPr>
              <w:widowControl/>
              <w:shd w:val="clear" w:color="auto" w:fill="FFFFFF"/>
              <w:wordWrap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kern w:val="0"/>
                <w:sz w:val="24"/>
                <w:szCs w:val="24"/>
                <w:shd w:val="clear" w:color="auto" w:fill="FFFFFF"/>
                <w:lang w:bidi="ar"/>
              </w:rPr>
              <w:t>Q3：面对目前的无糖茶市场，东鹏在纯茶品类上的差异化路径和竞争优势是什么？</w:t>
            </w:r>
          </w:p>
          <w:p w14:paraId="5B1463BE">
            <w:pPr>
              <w:widowControl/>
              <w:shd w:val="clear" w:color="auto" w:fill="FFFFFF"/>
              <w:wordWrap w:val="0"/>
              <w:spacing w:line="360" w:lineRule="auto"/>
              <w:jc w:val="left"/>
              <w:rPr>
                <w:rFonts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A3：公司不追求简单对标，而是聚焦“大众化纯茶”的精准定位。“焙好茶”以深烘工艺替代传统工艺，提升茶汤口感，同时以高质价比降低消费者的尝新门槛。在产品定位上，公司面向更广泛的日常饮水场景，持续在“水替”心智上进行消费者培育，使其不仅是一杯茶，更是一种日常饮用选择。公司的核心优势在于成熟且覆盖广泛的终端网络、即饮</w:t>
            </w:r>
            <w:bookmarkStart w:id="0" w:name="_GoBack"/>
            <w:bookmarkEnd w:id="0"/>
            <w:r>
              <w:rPr>
                <w:rFonts w:hint="eastAsia" w:ascii="宋体" w:hAnsi="宋体" w:eastAsia="宋体" w:cs="宋体"/>
                <w:color w:val="000000"/>
                <w:kern w:val="0"/>
                <w:sz w:val="24"/>
                <w:szCs w:val="24"/>
                <w:shd w:val="clear" w:color="auto" w:fill="FFFFFF"/>
                <w:lang w:bidi="ar"/>
              </w:rPr>
              <w:t>渠道运营能力、供应端成本管控优势、数字化运营赋能以及东鹏品牌在功能消费场景中长期积累的信任背书。正是持续的品牌积累，让消费者在从功能饮料向纯茶品类迁移时，自然延续对东鹏品牌可靠、易得的认知惯性。公司坚持以渠道效率与品牌资产为基础，在大众价格带培育增量心智，这是一项长期战略性投入。</w:t>
            </w:r>
          </w:p>
          <w:p w14:paraId="08362A51">
            <w:pPr>
              <w:spacing w:line="360" w:lineRule="auto"/>
              <w:rPr>
                <w:rFonts w:ascii="宋体" w:hAnsi="宋体" w:eastAsia="宋体" w:cs="宋体"/>
                <w:sz w:val="24"/>
                <w:szCs w:val="24"/>
              </w:rPr>
            </w:pPr>
          </w:p>
          <w:p w14:paraId="377678AA">
            <w:pPr>
              <w:widowControl/>
              <w:shd w:val="clear" w:color="auto" w:fill="FFFFFF"/>
              <w:wordWrap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kern w:val="0"/>
                <w:sz w:val="24"/>
                <w:szCs w:val="24"/>
                <w:shd w:val="clear" w:color="auto" w:fill="FFFFFF"/>
                <w:lang w:bidi="ar"/>
              </w:rPr>
              <w:t>Q4：公司对未来三至五年整体增长路径有何规划？能否维持历史性的高增速？</w:t>
            </w:r>
          </w:p>
          <w:p w14:paraId="5586FDD7">
            <w:pPr>
              <w:widowControl/>
              <w:shd w:val="clear" w:color="auto" w:fill="FFFFFF"/>
              <w:wordWrap w:val="0"/>
              <w:spacing w:line="360" w:lineRule="auto"/>
              <w:jc w:val="left"/>
              <w:rPr>
                <w:rFonts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A4：公司对未来三至五年的增长前景保持坚定信心。从增长驱动力来看，东鹏特饮在省外市场仍有广阔渗透空间，补水产品在行业集中度提升过程中将持续收割份额，果之茶、大咖、焙好茶等新品已验证成长性，餐饮等新渠道亦贡献增量。更重要的是，公司已从单一品类驱动转向平台型多品类协同发展——当某一个品类阶段性承压时，其他品类能够有效托底，这本身就是公司抗周期能力的体现。公司凭借渠道、品牌、供应、数字化等优势，有望在资源整合过程中持续受益。短期增速或有波动，但中长期看，由品类扩张、渠道深化与结构优化共同驱动的增长逻辑没有改变。</w:t>
            </w:r>
          </w:p>
          <w:p w14:paraId="51D0E1D9">
            <w:pPr>
              <w:spacing w:line="360" w:lineRule="auto"/>
              <w:rPr>
                <w:rFonts w:ascii="宋体" w:hAnsi="宋体" w:eastAsia="宋体" w:cs="宋体"/>
                <w:sz w:val="24"/>
                <w:szCs w:val="24"/>
              </w:rPr>
            </w:pPr>
          </w:p>
          <w:p w14:paraId="71426B36">
            <w:pPr>
              <w:widowControl/>
              <w:shd w:val="clear" w:color="auto" w:fill="FFFFFF"/>
              <w:wordWrap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kern w:val="0"/>
                <w:sz w:val="24"/>
                <w:szCs w:val="24"/>
                <w:shd w:val="clear" w:color="auto" w:fill="FFFFFF"/>
                <w:lang w:bidi="ar"/>
              </w:rPr>
              <w:t>Q5：在组织管理与资源分配上，公司今年有哪些针对性调整？</w:t>
            </w:r>
          </w:p>
          <w:p w14:paraId="3EB7F57D">
            <w:pPr>
              <w:widowControl/>
              <w:shd w:val="clear" w:color="auto" w:fill="FFFFFF"/>
              <w:wordWrap w:val="0"/>
              <w:spacing w:line="360" w:lineRule="auto"/>
              <w:jc w:val="left"/>
              <w:rPr>
                <w:rFonts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bidi="ar"/>
              </w:rPr>
              <w:t>A5：今年公司营销架构在原有三大营销本部基础上，按区域分成了华南、华东、华西、华北、华中和海外六大战区，旨在让资源投入与结果考核更加匹配。这一调整并非推倒重来，而是基于市场需求增加、全国化的产能逐步释放、品类矩阵扩大、市场复杂度提升等客观背景下的主动优化。管理层始终锚定动销一线，保持对市场变化的紧密跟踪。公司高度重视组织活力与一线人员的积极性，所有动作均服务于一个核心目标：没有任何理由不增长。在稳固华南基本盘的同时，以更敏捷的组织能力响应北方等增量市场的开发需求，将渠道优势持续转化为实实在在的份额增长。</w:t>
            </w:r>
          </w:p>
          <w:p w14:paraId="75BE5F18">
            <w:pPr>
              <w:spacing w:line="360" w:lineRule="auto"/>
              <w:rPr>
                <w:rFonts w:ascii="宋体" w:hAnsi="宋体" w:eastAsia="宋体" w:cs="宋体"/>
                <w:sz w:val="24"/>
                <w:szCs w:val="24"/>
              </w:rPr>
            </w:pPr>
          </w:p>
          <w:p w14:paraId="0482B2A8">
            <w:pPr>
              <w:widowControl/>
              <w:shd w:val="clear" w:color="auto" w:fill="FFFFFF"/>
              <w:wordWrap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kern w:val="0"/>
                <w:sz w:val="24"/>
                <w:szCs w:val="24"/>
                <w:shd w:val="clear" w:color="auto" w:fill="FFFFFF"/>
                <w:lang w:bidi="ar"/>
              </w:rPr>
              <w:t>Q6：关于股东回报，公司在分红、回购等政策上正在权衡哪些因素？</w:t>
            </w:r>
          </w:p>
          <w:p w14:paraId="65E33231">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shd w:val="clear" w:color="auto" w:fill="FFFFFF"/>
                <w:lang w:bidi="ar"/>
              </w:rPr>
              <w:t>A6：公司对未来增长有着绝对的信心，关于股东回报，正在综合评估多种工具的适配性和有效性。在市场深度调整阶段，公司亦关注大额回购在稳定股价与提振信心方面的意义。我们充分重视市场的声音与股东的诉求，具体方案将结合市场环境与公司实际情况综合考量。</w:t>
            </w:r>
            <w:r>
              <w:rPr>
                <w:rFonts w:ascii="宋体" w:hAnsi="宋体" w:eastAsia="宋体"/>
                <w:bCs/>
                <w:color w:val="000000" w:themeColor="text1"/>
                <w:sz w:val="24"/>
                <w:szCs w:val="24"/>
                <w14:textFill>
                  <w14:solidFill>
                    <w14:schemeClr w14:val="tx1"/>
                  </w14:solidFill>
                </w14:textFill>
              </w:rPr>
              <w:t xml:space="preserve"> </w:t>
            </w:r>
          </w:p>
        </w:tc>
      </w:tr>
      <w:tr w14:paraId="4F23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4CBD06F">
            <w:pPr>
              <w:spacing w:after="156" w:afterLines="50" w:line="400" w:lineRule="exact"/>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附件清单</w:t>
            </w:r>
          </w:p>
        </w:tc>
        <w:tc>
          <w:tcPr>
            <w:tcW w:w="7025" w:type="dxa"/>
            <w:vAlign w:val="center"/>
          </w:tcPr>
          <w:p w14:paraId="6A07FA8E">
            <w:pPr>
              <w:snapToGrid w:val="0"/>
              <w:spacing w:after="156" w:afterLines="50" w:line="400" w:lineRule="exact"/>
              <w:rPr>
                <w:rFonts w:cs="Times New Roman" w:asciiTheme="minorEastAsia" w:hAnsiTheme="minorEastAsia"/>
                <w:bCs/>
                <w:color w:val="181717" w:themeColor="background2" w:themeShade="1A"/>
                <w:sz w:val="24"/>
                <w:szCs w:val="24"/>
              </w:rPr>
            </w:pPr>
            <w:r>
              <w:rPr>
                <w:rFonts w:cs="Times New Roman" w:asciiTheme="minorEastAsia" w:hAnsiTheme="minorEastAsia"/>
                <w:bCs/>
                <w:color w:val="181717" w:themeColor="background2" w:themeShade="1A"/>
                <w:sz w:val="24"/>
                <w:szCs w:val="24"/>
              </w:rPr>
              <w:t>附件一</w:t>
            </w:r>
          </w:p>
        </w:tc>
      </w:tr>
    </w:tbl>
    <w:p w14:paraId="4BB850F3">
      <w:pPr>
        <w:widowControl/>
        <w:ind w:firstLine="960" w:firstLineChars="400"/>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br w:type="page"/>
      </w:r>
      <w:r>
        <w:rPr>
          <w:rFonts w:cs="Times New Roman" w:asciiTheme="minorEastAsia" w:hAnsiTheme="minorEastAsia"/>
          <w:color w:val="181717" w:themeColor="background2" w:themeShade="1A"/>
          <w:sz w:val="24"/>
          <w:szCs w:val="24"/>
        </w:rPr>
        <w:t>附件一：</w:t>
      </w:r>
    </w:p>
    <w:tbl>
      <w:tblPr>
        <w:tblStyle w:val="8"/>
        <w:tblW w:w="6724" w:type="dxa"/>
        <w:jc w:val="center"/>
        <w:tblLayout w:type="fixed"/>
        <w:tblCellMar>
          <w:top w:w="0" w:type="dxa"/>
          <w:left w:w="108" w:type="dxa"/>
          <w:bottom w:w="0" w:type="dxa"/>
          <w:right w:w="108" w:type="dxa"/>
        </w:tblCellMar>
      </w:tblPr>
      <w:tblGrid>
        <w:gridCol w:w="818"/>
        <w:gridCol w:w="2003"/>
        <w:gridCol w:w="1447"/>
        <w:gridCol w:w="2456"/>
      </w:tblGrid>
      <w:tr w14:paraId="2F9E69D9">
        <w:tblPrEx>
          <w:tblCellMar>
            <w:top w:w="0" w:type="dxa"/>
            <w:left w:w="108" w:type="dxa"/>
            <w:bottom w:w="0" w:type="dxa"/>
            <w:right w:w="108" w:type="dxa"/>
          </w:tblCellMar>
        </w:tblPrEx>
        <w:trPr>
          <w:trHeight w:val="298" w:hRule="atLeast"/>
          <w:jc w:val="center"/>
        </w:trPr>
        <w:tc>
          <w:tcPr>
            <w:tcW w:w="818" w:type="dxa"/>
            <w:tcBorders>
              <w:top w:val="single" w:color="auto" w:sz="8" w:space="0"/>
              <w:left w:val="single" w:color="auto" w:sz="8" w:space="0"/>
              <w:bottom w:val="single" w:color="auto" w:sz="8" w:space="0"/>
              <w:right w:val="single" w:color="auto" w:sz="8" w:space="0"/>
            </w:tcBorders>
            <w:shd w:val="clear" w:color="auto" w:fill="auto"/>
            <w:vAlign w:val="center"/>
          </w:tcPr>
          <w:p w14:paraId="341C821E">
            <w:pPr>
              <w:widowControl/>
              <w:jc w:val="center"/>
              <w:rPr>
                <w:rFonts w:ascii="宋体" w:hAnsi="宋体" w:eastAsia="宋体" w:cs="Arial"/>
                <w:b/>
                <w:bCs/>
                <w:color w:val="000000"/>
                <w:kern w:val="0"/>
                <w:szCs w:val="21"/>
              </w:rPr>
            </w:pPr>
            <w:r>
              <w:rPr>
                <w:rFonts w:hint="eastAsia" w:ascii="宋体" w:hAnsi="宋体" w:eastAsia="宋体" w:cs="Arial"/>
                <w:b/>
                <w:bCs/>
                <w:color w:val="000000"/>
                <w:kern w:val="0"/>
                <w:szCs w:val="21"/>
              </w:rPr>
              <w:t>序号</w:t>
            </w:r>
          </w:p>
        </w:tc>
        <w:tc>
          <w:tcPr>
            <w:tcW w:w="2003" w:type="dxa"/>
            <w:tcBorders>
              <w:top w:val="single" w:color="auto" w:sz="8" w:space="0"/>
              <w:left w:val="nil"/>
              <w:bottom w:val="single" w:color="auto" w:sz="8" w:space="0"/>
              <w:right w:val="single" w:color="auto" w:sz="8" w:space="0"/>
            </w:tcBorders>
            <w:shd w:val="clear" w:color="auto" w:fill="auto"/>
            <w:vAlign w:val="center"/>
          </w:tcPr>
          <w:p w14:paraId="44B88A0C">
            <w:pPr>
              <w:widowControl/>
              <w:jc w:val="center"/>
              <w:rPr>
                <w:rFonts w:ascii="宋体" w:hAnsi="宋体" w:eastAsia="宋体" w:cs="Arial"/>
                <w:b/>
                <w:bCs/>
                <w:color w:val="000000"/>
                <w:kern w:val="0"/>
                <w:szCs w:val="21"/>
              </w:rPr>
            </w:pPr>
            <w:r>
              <w:rPr>
                <w:rFonts w:hint="eastAsia" w:ascii="宋体" w:hAnsi="宋体" w:eastAsia="宋体" w:cs="Arial"/>
                <w:b/>
                <w:bCs/>
                <w:color w:val="000000"/>
                <w:kern w:val="0"/>
                <w:szCs w:val="21"/>
              </w:rPr>
              <w:t>日期</w:t>
            </w:r>
          </w:p>
        </w:tc>
        <w:tc>
          <w:tcPr>
            <w:tcW w:w="1447" w:type="dxa"/>
            <w:tcBorders>
              <w:top w:val="single" w:color="auto" w:sz="8" w:space="0"/>
              <w:left w:val="nil"/>
              <w:bottom w:val="single" w:color="auto" w:sz="8" w:space="0"/>
              <w:right w:val="single" w:color="auto" w:sz="8" w:space="0"/>
            </w:tcBorders>
            <w:shd w:val="clear" w:color="auto" w:fill="auto"/>
            <w:noWrap/>
            <w:vAlign w:val="center"/>
          </w:tcPr>
          <w:p w14:paraId="7694BD55">
            <w:pPr>
              <w:widowControl/>
              <w:jc w:val="center"/>
              <w:rPr>
                <w:rFonts w:ascii="宋体" w:hAnsi="宋体" w:eastAsia="宋体" w:cs="Arial"/>
                <w:b/>
                <w:bCs/>
                <w:color w:val="000000"/>
                <w:kern w:val="0"/>
                <w:szCs w:val="21"/>
              </w:rPr>
            </w:pPr>
            <w:r>
              <w:rPr>
                <w:rFonts w:hint="eastAsia" w:ascii="宋体" w:hAnsi="宋体" w:eastAsia="宋体" w:cs="Arial"/>
                <w:b/>
                <w:bCs/>
                <w:color w:val="000000"/>
                <w:kern w:val="0"/>
                <w:szCs w:val="21"/>
              </w:rPr>
              <w:t>姓名</w:t>
            </w:r>
          </w:p>
        </w:tc>
        <w:tc>
          <w:tcPr>
            <w:tcW w:w="2456" w:type="dxa"/>
            <w:tcBorders>
              <w:top w:val="single" w:color="auto" w:sz="8" w:space="0"/>
              <w:left w:val="nil"/>
              <w:bottom w:val="single" w:color="auto" w:sz="8" w:space="0"/>
              <w:right w:val="single" w:color="auto" w:sz="8" w:space="0"/>
            </w:tcBorders>
            <w:shd w:val="clear" w:color="auto" w:fill="auto"/>
            <w:noWrap/>
            <w:vAlign w:val="center"/>
          </w:tcPr>
          <w:p w14:paraId="433050F4">
            <w:pPr>
              <w:widowControl/>
              <w:jc w:val="center"/>
              <w:rPr>
                <w:rFonts w:ascii="宋体" w:hAnsi="宋体" w:eastAsia="宋体" w:cs="Arial"/>
                <w:b/>
                <w:bCs/>
                <w:color w:val="000000"/>
                <w:kern w:val="0"/>
                <w:szCs w:val="21"/>
              </w:rPr>
            </w:pPr>
            <w:r>
              <w:rPr>
                <w:rFonts w:hint="eastAsia" w:ascii="宋体" w:hAnsi="宋体" w:eastAsia="宋体" w:cs="Arial"/>
                <w:b/>
                <w:bCs/>
                <w:color w:val="000000"/>
                <w:kern w:val="0"/>
                <w:szCs w:val="21"/>
              </w:rPr>
              <w:t>机构名</w:t>
            </w:r>
          </w:p>
        </w:tc>
      </w:tr>
      <w:tr w14:paraId="753811AF">
        <w:tblPrEx>
          <w:tblCellMar>
            <w:top w:w="0" w:type="dxa"/>
            <w:left w:w="108" w:type="dxa"/>
            <w:bottom w:w="0" w:type="dxa"/>
            <w:right w:w="108" w:type="dxa"/>
          </w:tblCellMar>
        </w:tblPrEx>
        <w:trPr>
          <w:trHeight w:val="298" w:hRule="atLeast"/>
          <w:jc w:val="center"/>
        </w:trPr>
        <w:tc>
          <w:tcPr>
            <w:tcW w:w="818" w:type="dxa"/>
            <w:tcBorders>
              <w:top w:val="nil"/>
              <w:left w:val="single" w:color="auto" w:sz="8" w:space="0"/>
              <w:bottom w:val="single" w:color="auto" w:sz="8" w:space="0"/>
              <w:right w:val="single" w:color="auto" w:sz="8" w:space="0"/>
            </w:tcBorders>
            <w:shd w:val="clear" w:color="auto" w:fill="auto"/>
            <w:vAlign w:val="bottom"/>
          </w:tcPr>
          <w:p w14:paraId="6B4F6F10">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1</w:t>
            </w:r>
          </w:p>
        </w:tc>
        <w:tc>
          <w:tcPr>
            <w:tcW w:w="2003" w:type="dxa"/>
            <w:tcBorders>
              <w:top w:val="nil"/>
              <w:left w:val="nil"/>
              <w:bottom w:val="single" w:color="auto" w:sz="8" w:space="0"/>
              <w:right w:val="single" w:color="auto" w:sz="8" w:space="0"/>
            </w:tcBorders>
            <w:shd w:val="clear" w:color="auto" w:fill="auto"/>
            <w:vAlign w:val="bottom"/>
          </w:tcPr>
          <w:p w14:paraId="6164B2B8">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nil"/>
              <w:left w:val="nil"/>
              <w:bottom w:val="single" w:color="auto" w:sz="8" w:space="0"/>
              <w:right w:val="single" w:color="auto" w:sz="8" w:space="0"/>
            </w:tcBorders>
            <w:shd w:val="clear" w:color="auto" w:fill="auto"/>
            <w:noWrap/>
            <w:vAlign w:val="bottom"/>
          </w:tcPr>
          <w:p w14:paraId="6F292B10">
            <w:pPr>
              <w:widowControl/>
              <w:jc w:val="center"/>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符蓉</w:t>
            </w:r>
          </w:p>
        </w:tc>
        <w:tc>
          <w:tcPr>
            <w:tcW w:w="2456" w:type="dxa"/>
            <w:tcBorders>
              <w:top w:val="nil"/>
              <w:left w:val="nil"/>
              <w:bottom w:val="single" w:color="auto" w:sz="8" w:space="0"/>
              <w:right w:val="single" w:color="auto" w:sz="8" w:space="0"/>
            </w:tcBorders>
            <w:shd w:val="clear" w:color="auto" w:fill="auto"/>
            <w:noWrap/>
            <w:vAlign w:val="bottom"/>
          </w:tcPr>
          <w:p w14:paraId="1965E612">
            <w:pPr>
              <w:widowControl/>
              <w:jc w:val="center"/>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广发证券</w:t>
            </w:r>
          </w:p>
        </w:tc>
      </w:tr>
      <w:tr w14:paraId="604E645C">
        <w:tblPrEx>
          <w:tblCellMar>
            <w:top w:w="0" w:type="dxa"/>
            <w:left w:w="108" w:type="dxa"/>
            <w:bottom w:w="0" w:type="dxa"/>
            <w:right w:w="108" w:type="dxa"/>
          </w:tblCellMar>
        </w:tblPrEx>
        <w:trPr>
          <w:trHeight w:val="298" w:hRule="atLeast"/>
          <w:jc w:val="center"/>
        </w:trPr>
        <w:tc>
          <w:tcPr>
            <w:tcW w:w="818" w:type="dxa"/>
            <w:tcBorders>
              <w:top w:val="nil"/>
              <w:left w:val="single" w:color="auto" w:sz="8" w:space="0"/>
              <w:bottom w:val="single" w:color="auto" w:sz="8" w:space="0"/>
              <w:right w:val="single" w:color="auto" w:sz="8" w:space="0"/>
            </w:tcBorders>
            <w:shd w:val="clear" w:color="auto" w:fill="auto"/>
            <w:vAlign w:val="bottom"/>
          </w:tcPr>
          <w:p w14:paraId="030B5BEA">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w:t>
            </w:r>
          </w:p>
        </w:tc>
        <w:tc>
          <w:tcPr>
            <w:tcW w:w="2003" w:type="dxa"/>
            <w:tcBorders>
              <w:top w:val="nil"/>
              <w:left w:val="nil"/>
              <w:bottom w:val="single" w:color="auto" w:sz="8" w:space="0"/>
              <w:right w:val="single" w:color="auto" w:sz="8" w:space="0"/>
            </w:tcBorders>
            <w:shd w:val="clear" w:color="auto" w:fill="auto"/>
            <w:vAlign w:val="bottom"/>
          </w:tcPr>
          <w:p w14:paraId="65D1E4DD">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nil"/>
              <w:left w:val="nil"/>
              <w:bottom w:val="single" w:color="auto" w:sz="8" w:space="0"/>
              <w:right w:val="single" w:color="auto" w:sz="8" w:space="0"/>
            </w:tcBorders>
            <w:shd w:val="clear" w:color="auto" w:fill="auto"/>
            <w:noWrap/>
            <w:vAlign w:val="bottom"/>
          </w:tcPr>
          <w:p w14:paraId="4045EFB8">
            <w:pPr>
              <w:widowControl/>
              <w:jc w:val="center"/>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郝宇新</w:t>
            </w:r>
          </w:p>
        </w:tc>
        <w:tc>
          <w:tcPr>
            <w:tcW w:w="2456" w:type="dxa"/>
            <w:tcBorders>
              <w:top w:val="nil"/>
              <w:left w:val="nil"/>
              <w:bottom w:val="single" w:color="auto" w:sz="8" w:space="0"/>
              <w:right w:val="single" w:color="auto" w:sz="8" w:space="0"/>
            </w:tcBorders>
            <w:shd w:val="clear" w:color="auto" w:fill="auto"/>
            <w:noWrap/>
            <w:vAlign w:val="bottom"/>
          </w:tcPr>
          <w:p w14:paraId="560A32DE">
            <w:pPr>
              <w:widowControl/>
              <w:jc w:val="center"/>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广发证券</w:t>
            </w:r>
          </w:p>
        </w:tc>
      </w:tr>
      <w:tr w14:paraId="39A015ED">
        <w:tblPrEx>
          <w:tblCellMar>
            <w:top w:w="0" w:type="dxa"/>
            <w:left w:w="108" w:type="dxa"/>
            <w:bottom w:w="0" w:type="dxa"/>
            <w:right w:w="108" w:type="dxa"/>
          </w:tblCellMar>
        </w:tblPrEx>
        <w:trPr>
          <w:trHeight w:val="298" w:hRule="atLeast"/>
          <w:jc w:val="center"/>
        </w:trPr>
        <w:tc>
          <w:tcPr>
            <w:tcW w:w="818" w:type="dxa"/>
            <w:tcBorders>
              <w:top w:val="nil"/>
              <w:left w:val="single" w:color="auto" w:sz="8" w:space="0"/>
              <w:bottom w:val="single" w:color="auto" w:sz="8" w:space="0"/>
              <w:right w:val="single" w:color="auto" w:sz="8" w:space="0"/>
            </w:tcBorders>
            <w:shd w:val="clear" w:color="auto" w:fill="auto"/>
            <w:vAlign w:val="bottom"/>
          </w:tcPr>
          <w:p w14:paraId="3A6D04F9">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3</w:t>
            </w:r>
          </w:p>
        </w:tc>
        <w:tc>
          <w:tcPr>
            <w:tcW w:w="2003" w:type="dxa"/>
            <w:tcBorders>
              <w:top w:val="nil"/>
              <w:left w:val="nil"/>
              <w:bottom w:val="single" w:color="auto" w:sz="8" w:space="0"/>
              <w:right w:val="single" w:color="auto" w:sz="8" w:space="0"/>
            </w:tcBorders>
            <w:shd w:val="clear" w:color="auto" w:fill="auto"/>
            <w:vAlign w:val="bottom"/>
          </w:tcPr>
          <w:p w14:paraId="03649F59">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nil"/>
              <w:left w:val="nil"/>
              <w:bottom w:val="single" w:color="auto" w:sz="8" w:space="0"/>
              <w:right w:val="single" w:color="auto" w:sz="8" w:space="0"/>
            </w:tcBorders>
            <w:shd w:val="clear" w:color="auto" w:fill="auto"/>
            <w:noWrap/>
            <w:vAlign w:val="bottom"/>
          </w:tcPr>
          <w:p w14:paraId="4641D978">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董泓孛</w:t>
            </w:r>
          </w:p>
        </w:tc>
        <w:tc>
          <w:tcPr>
            <w:tcW w:w="2456" w:type="dxa"/>
            <w:tcBorders>
              <w:top w:val="nil"/>
              <w:left w:val="nil"/>
              <w:bottom w:val="single" w:color="auto" w:sz="8" w:space="0"/>
              <w:right w:val="single" w:color="auto" w:sz="8" w:space="0"/>
            </w:tcBorders>
            <w:shd w:val="clear" w:color="auto" w:fill="auto"/>
            <w:noWrap/>
            <w:vAlign w:val="bottom"/>
          </w:tcPr>
          <w:p w14:paraId="6740BD03">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南方基金</w:t>
            </w:r>
          </w:p>
        </w:tc>
      </w:tr>
      <w:tr w14:paraId="07630365">
        <w:tblPrEx>
          <w:tblCellMar>
            <w:top w:w="0" w:type="dxa"/>
            <w:left w:w="108" w:type="dxa"/>
            <w:bottom w:w="0" w:type="dxa"/>
            <w:right w:w="108" w:type="dxa"/>
          </w:tblCellMar>
        </w:tblPrEx>
        <w:trPr>
          <w:trHeight w:val="298" w:hRule="atLeast"/>
          <w:jc w:val="center"/>
        </w:trPr>
        <w:tc>
          <w:tcPr>
            <w:tcW w:w="818" w:type="dxa"/>
            <w:tcBorders>
              <w:top w:val="nil"/>
              <w:left w:val="single" w:color="auto" w:sz="8" w:space="0"/>
              <w:bottom w:val="single" w:color="auto" w:sz="4" w:space="0"/>
              <w:right w:val="single" w:color="auto" w:sz="8" w:space="0"/>
            </w:tcBorders>
            <w:shd w:val="clear" w:color="auto" w:fill="auto"/>
            <w:vAlign w:val="bottom"/>
          </w:tcPr>
          <w:p w14:paraId="4D75E5E9">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4</w:t>
            </w:r>
          </w:p>
        </w:tc>
        <w:tc>
          <w:tcPr>
            <w:tcW w:w="2003" w:type="dxa"/>
            <w:tcBorders>
              <w:top w:val="nil"/>
              <w:left w:val="nil"/>
              <w:bottom w:val="single" w:color="auto" w:sz="4" w:space="0"/>
              <w:right w:val="single" w:color="auto" w:sz="8" w:space="0"/>
            </w:tcBorders>
            <w:shd w:val="clear" w:color="auto" w:fill="auto"/>
            <w:vAlign w:val="bottom"/>
          </w:tcPr>
          <w:p w14:paraId="3F01FA0E">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nil"/>
              <w:left w:val="nil"/>
              <w:bottom w:val="single" w:color="auto" w:sz="4" w:space="0"/>
              <w:right w:val="single" w:color="auto" w:sz="8" w:space="0"/>
            </w:tcBorders>
            <w:shd w:val="clear" w:color="auto" w:fill="auto"/>
            <w:noWrap/>
            <w:vAlign w:val="bottom"/>
          </w:tcPr>
          <w:p w14:paraId="49E2BFD4">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缪东航</w:t>
            </w:r>
          </w:p>
        </w:tc>
        <w:tc>
          <w:tcPr>
            <w:tcW w:w="2456" w:type="dxa"/>
            <w:tcBorders>
              <w:top w:val="nil"/>
              <w:left w:val="nil"/>
              <w:bottom w:val="single" w:color="auto" w:sz="4" w:space="0"/>
              <w:right w:val="single" w:color="auto" w:sz="8" w:space="0"/>
            </w:tcBorders>
            <w:shd w:val="clear" w:color="auto" w:fill="auto"/>
            <w:noWrap/>
            <w:vAlign w:val="bottom"/>
          </w:tcPr>
          <w:p w14:paraId="1AE61291">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摩根士丹利基金</w:t>
            </w:r>
          </w:p>
        </w:tc>
      </w:tr>
      <w:tr w14:paraId="4DEBF2F7">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7C85EE70">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5</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39193A18">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D68ADB">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韩越秦</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99A8C3">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新华资产</w:t>
            </w:r>
          </w:p>
        </w:tc>
      </w:tr>
      <w:tr w14:paraId="3F5C5591">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6FD4DB6C">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6</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53F2BB70">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0DA59C">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刘力铜</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97170F">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鑫巢资本</w:t>
            </w:r>
          </w:p>
        </w:tc>
      </w:tr>
      <w:tr w14:paraId="797A4770">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750D4B65">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7</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52CECAA1">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323AD3">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邱武斌</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835876">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红筹投资</w:t>
            </w:r>
          </w:p>
        </w:tc>
      </w:tr>
      <w:tr w14:paraId="20151602">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1FA6BF9A">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8</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2B754FF5">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9980F4">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季文宣</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492EF3">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中欧瑞博</w:t>
            </w:r>
          </w:p>
        </w:tc>
      </w:tr>
      <w:tr w14:paraId="2675E09E">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2902F50E">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9</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5066C8B7">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C778F0">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陈博文</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43681B">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华能信托</w:t>
            </w:r>
          </w:p>
        </w:tc>
      </w:tr>
      <w:tr w14:paraId="2F6ADD6E">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4CF2E8C0">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10</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6FDCCCD4">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3692EA">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张月宁</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3B83CE">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华西基金</w:t>
            </w:r>
          </w:p>
        </w:tc>
      </w:tr>
      <w:tr w14:paraId="51409A81">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25A01634">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11</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4240BCED">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26B4DC">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彭俊翔</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D3AB6B">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先锋基金</w:t>
            </w:r>
          </w:p>
        </w:tc>
      </w:tr>
      <w:tr w14:paraId="25B48A6B">
        <w:tblPrEx>
          <w:tblCellMar>
            <w:top w:w="0" w:type="dxa"/>
            <w:left w:w="108" w:type="dxa"/>
            <w:bottom w:w="0" w:type="dxa"/>
            <w:right w:w="108" w:type="dxa"/>
          </w:tblCellMar>
        </w:tblPrEx>
        <w:trPr>
          <w:trHeight w:val="298"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bottom"/>
          </w:tcPr>
          <w:p w14:paraId="6EF026BA">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12</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bottom"/>
          </w:tcPr>
          <w:p w14:paraId="0569BF41">
            <w:pPr>
              <w:widowControl/>
              <w:jc w:val="right"/>
              <w:textAlignment w:val="bottom"/>
              <w:rPr>
                <w:rFonts w:ascii="宋体" w:hAnsi="宋体" w:eastAsia="宋体" w:cs="Arial"/>
                <w:color w:val="000000"/>
                <w:kern w:val="0"/>
                <w:szCs w:val="21"/>
              </w:rPr>
            </w:pPr>
            <w:r>
              <w:rPr>
                <w:rFonts w:hint="eastAsia" w:ascii="等线" w:hAnsi="等线" w:eastAsia="等线" w:cs="等线"/>
                <w:color w:val="000000"/>
                <w:kern w:val="0"/>
                <w:sz w:val="22"/>
                <w:lang w:bidi="ar"/>
              </w:rPr>
              <w:t>2026年6月29日</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6B4270">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李旎</w:t>
            </w:r>
          </w:p>
        </w:tc>
        <w:tc>
          <w:tcPr>
            <w:tcW w:w="24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FE3BC7">
            <w:pPr>
              <w:widowControl/>
              <w:jc w:val="center"/>
              <w:textAlignment w:val="bottom"/>
              <w:rPr>
                <w:rFonts w:ascii="宋体" w:hAnsi="宋体" w:eastAsia="宋体" w:cs="Arial"/>
                <w:color w:val="000000"/>
                <w:kern w:val="0"/>
                <w:szCs w:val="21"/>
              </w:rPr>
            </w:pPr>
            <w:r>
              <w:rPr>
                <w:rFonts w:hint="eastAsia" w:ascii="宋体" w:hAnsi="宋体" w:eastAsia="宋体" w:cs="宋体"/>
                <w:color w:val="000000"/>
                <w:kern w:val="0"/>
                <w:sz w:val="22"/>
                <w:lang w:bidi="ar"/>
              </w:rPr>
              <w:t>宽行资本</w:t>
            </w:r>
          </w:p>
        </w:tc>
      </w:tr>
    </w:tbl>
    <w:p w14:paraId="24A142CE">
      <w:pPr>
        <w:widowControl/>
        <w:jc w:val="left"/>
        <w:rPr>
          <w:rFonts w:cs="Times New Roman" w:asciiTheme="minorEastAsia" w:hAnsiTheme="minorEastAsia"/>
          <w:color w:val="181717" w:themeColor="background2" w:themeShade="1A"/>
          <w:sz w:val="24"/>
          <w:szCs w:val="24"/>
        </w:rPr>
      </w:pPr>
    </w:p>
    <w:p w14:paraId="15A03A5D">
      <w:pPr>
        <w:spacing w:after="156" w:afterLines="50" w:line="400" w:lineRule="exact"/>
        <w:jc w:val="left"/>
        <w:rPr>
          <w:rFonts w:cs="Times New Roman" w:asciiTheme="minorEastAsia" w:hAnsiTheme="minorEastAsia"/>
          <w:color w:val="181717" w:themeColor="background2" w:themeShade="1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283354"/>
    </w:sdtPr>
    <w:sdtContent>
      <w:p w14:paraId="70E25C27">
        <w:pPr>
          <w:pStyle w:val="4"/>
          <w:jc w:val="center"/>
        </w:pPr>
        <w:r>
          <w:fldChar w:fldCharType="begin"/>
        </w:r>
        <w:r>
          <w:instrText xml:space="preserve">PAGE   \* MERGEFORMAT</w:instrText>
        </w:r>
        <w:r>
          <w:fldChar w:fldCharType="separate"/>
        </w:r>
        <w:r>
          <w:rPr>
            <w:lang w:val="zh-CN"/>
          </w:rPr>
          <w:t>3</w:t>
        </w:r>
        <w:r>
          <w:fldChar w:fldCharType="end"/>
        </w:r>
      </w:p>
    </w:sdtContent>
  </w:sdt>
  <w:p w14:paraId="36F649E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5E"/>
    <w:rsid w:val="00003570"/>
    <w:rsid w:val="00006469"/>
    <w:rsid w:val="0001055B"/>
    <w:rsid w:val="00012F5A"/>
    <w:rsid w:val="0001342D"/>
    <w:rsid w:val="000138CC"/>
    <w:rsid w:val="00013B25"/>
    <w:rsid w:val="00013F38"/>
    <w:rsid w:val="00014976"/>
    <w:rsid w:val="00014BEA"/>
    <w:rsid w:val="00015FAD"/>
    <w:rsid w:val="00016171"/>
    <w:rsid w:val="0001633F"/>
    <w:rsid w:val="00016440"/>
    <w:rsid w:val="00017BF6"/>
    <w:rsid w:val="00020E1B"/>
    <w:rsid w:val="00020EFA"/>
    <w:rsid w:val="00021D3A"/>
    <w:rsid w:val="000224F5"/>
    <w:rsid w:val="00022BB6"/>
    <w:rsid w:val="00022E5C"/>
    <w:rsid w:val="00026088"/>
    <w:rsid w:val="000264FA"/>
    <w:rsid w:val="000267BD"/>
    <w:rsid w:val="00026892"/>
    <w:rsid w:val="00027F10"/>
    <w:rsid w:val="000325F4"/>
    <w:rsid w:val="00035102"/>
    <w:rsid w:val="00035699"/>
    <w:rsid w:val="000363FD"/>
    <w:rsid w:val="00040E17"/>
    <w:rsid w:val="00042530"/>
    <w:rsid w:val="000430B2"/>
    <w:rsid w:val="0004373C"/>
    <w:rsid w:val="000443E5"/>
    <w:rsid w:val="00046436"/>
    <w:rsid w:val="00047163"/>
    <w:rsid w:val="0005283C"/>
    <w:rsid w:val="00053203"/>
    <w:rsid w:val="0005483E"/>
    <w:rsid w:val="0005495D"/>
    <w:rsid w:val="0005642D"/>
    <w:rsid w:val="00056FAB"/>
    <w:rsid w:val="00057AED"/>
    <w:rsid w:val="00057DD7"/>
    <w:rsid w:val="0006017C"/>
    <w:rsid w:val="00061E88"/>
    <w:rsid w:val="0006213C"/>
    <w:rsid w:val="00062186"/>
    <w:rsid w:val="0006354F"/>
    <w:rsid w:val="00065823"/>
    <w:rsid w:val="000658C6"/>
    <w:rsid w:val="000664F5"/>
    <w:rsid w:val="00066A78"/>
    <w:rsid w:val="000705E4"/>
    <w:rsid w:val="000716B7"/>
    <w:rsid w:val="000717E0"/>
    <w:rsid w:val="0007207A"/>
    <w:rsid w:val="00072291"/>
    <w:rsid w:val="00073425"/>
    <w:rsid w:val="00073F37"/>
    <w:rsid w:val="000743B2"/>
    <w:rsid w:val="00074607"/>
    <w:rsid w:val="000747CD"/>
    <w:rsid w:val="00076089"/>
    <w:rsid w:val="00076DE9"/>
    <w:rsid w:val="000821A1"/>
    <w:rsid w:val="00082E42"/>
    <w:rsid w:val="00083C69"/>
    <w:rsid w:val="00083F6F"/>
    <w:rsid w:val="00084BB2"/>
    <w:rsid w:val="00085D94"/>
    <w:rsid w:val="00086579"/>
    <w:rsid w:val="00086BEA"/>
    <w:rsid w:val="00091A03"/>
    <w:rsid w:val="00091E5D"/>
    <w:rsid w:val="00093F4D"/>
    <w:rsid w:val="00097100"/>
    <w:rsid w:val="00097C9D"/>
    <w:rsid w:val="00097E4C"/>
    <w:rsid w:val="000A03B0"/>
    <w:rsid w:val="000A078D"/>
    <w:rsid w:val="000A1E83"/>
    <w:rsid w:val="000A55E7"/>
    <w:rsid w:val="000A6065"/>
    <w:rsid w:val="000A6FBC"/>
    <w:rsid w:val="000A778C"/>
    <w:rsid w:val="000B1966"/>
    <w:rsid w:val="000B4292"/>
    <w:rsid w:val="000B45A6"/>
    <w:rsid w:val="000B57D5"/>
    <w:rsid w:val="000B71D3"/>
    <w:rsid w:val="000C1FBB"/>
    <w:rsid w:val="000C20FC"/>
    <w:rsid w:val="000C261C"/>
    <w:rsid w:val="000C3ABC"/>
    <w:rsid w:val="000C41D4"/>
    <w:rsid w:val="000C4933"/>
    <w:rsid w:val="000C4D3A"/>
    <w:rsid w:val="000C4D3F"/>
    <w:rsid w:val="000C5A09"/>
    <w:rsid w:val="000C5DDD"/>
    <w:rsid w:val="000C6556"/>
    <w:rsid w:val="000C7068"/>
    <w:rsid w:val="000C7667"/>
    <w:rsid w:val="000D43CB"/>
    <w:rsid w:val="000D581D"/>
    <w:rsid w:val="000D62C4"/>
    <w:rsid w:val="000D6BEC"/>
    <w:rsid w:val="000D6FFC"/>
    <w:rsid w:val="000D7B2B"/>
    <w:rsid w:val="000E10D4"/>
    <w:rsid w:val="000E1AA6"/>
    <w:rsid w:val="000E274B"/>
    <w:rsid w:val="000E4DA4"/>
    <w:rsid w:val="000E5E39"/>
    <w:rsid w:val="000E652F"/>
    <w:rsid w:val="000E6838"/>
    <w:rsid w:val="000E7525"/>
    <w:rsid w:val="000F0719"/>
    <w:rsid w:val="000F0CE6"/>
    <w:rsid w:val="000F15E5"/>
    <w:rsid w:val="000F222C"/>
    <w:rsid w:val="000F2AD3"/>
    <w:rsid w:val="000F3428"/>
    <w:rsid w:val="000F344E"/>
    <w:rsid w:val="000F66BE"/>
    <w:rsid w:val="000F6DBA"/>
    <w:rsid w:val="000F7324"/>
    <w:rsid w:val="000F76DC"/>
    <w:rsid w:val="000F7CDE"/>
    <w:rsid w:val="000F7EEE"/>
    <w:rsid w:val="001004DA"/>
    <w:rsid w:val="00100BF8"/>
    <w:rsid w:val="001012D5"/>
    <w:rsid w:val="00101ACC"/>
    <w:rsid w:val="00103E8B"/>
    <w:rsid w:val="0010540F"/>
    <w:rsid w:val="00106656"/>
    <w:rsid w:val="001070C6"/>
    <w:rsid w:val="001124E3"/>
    <w:rsid w:val="00112DAC"/>
    <w:rsid w:val="001130B6"/>
    <w:rsid w:val="00113EB8"/>
    <w:rsid w:val="0011426C"/>
    <w:rsid w:val="001155A1"/>
    <w:rsid w:val="001159D8"/>
    <w:rsid w:val="001169C9"/>
    <w:rsid w:val="00117C89"/>
    <w:rsid w:val="00117E10"/>
    <w:rsid w:val="0012144F"/>
    <w:rsid w:val="001218A6"/>
    <w:rsid w:val="00124B31"/>
    <w:rsid w:val="001252B7"/>
    <w:rsid w:val="00125BF1"/>
    <w:rsid w:val="00126EA0"/>
    <w:rsid w:val="001270DF"/>
    <w:rsid w:val="001270E8"/>
    <w:rsid w:val="001270F7"/>
    <w:rsid w:val="00130D53"/>
    <w:rsid w:val="00130F72"/>
    <w:rsid w:val="00131823"/>
    <w:rsid w:val="00132300"/>
    <w:rsid w:val="00132628"/>
    <w:rsid w:val="00134786"/>
    <w:rsid w:val="00134CD2"/>
    <w:rsid w:val="00135213"/>
    <w:rsid w:val="001354BB"/>
    <w:rsid w:val="001354DD"/>
    <w:rsid w:val="00136E7A"/>
    <w:rsid w:val="0014186F"/>
    <w:rsid w:val="001418D3"/>
    <w:rsid w:val="00142D9E"/>
    <w:rsid w:val="001441B7"/>
    <w:rsid w:val="00145355"/>
    <w:rsid w:val="00145BDF"/>
    <w:rsid w:val="00146A43"/>
    <w:rsid w:val="00146D9D"/>
    <w:rsid w:val="0014791C"/>
    <w:rsid w:val="001500A4"/>
    <w:rsid w:val="001524CA"/>
    <w:rsid w:val="00152F23"/>
    <w:rsid w:val="00156964"/>
    <w:rsid w:val="00157FFC"/>
    <w:rsid w:val="00160353"/>
    <w:rsid w:val="00160550"/>
    <w:rsid w:val="00160755"/>
    <w:rsid w:val="00160E99"/>
    <w:rsid w:val="001615AE"/>
    <w:rsid w:val="00161634"/>
    <w:rsid w:val="0016187F"/>
    <w:rsid w:val="00161993"/>
    <w:rsid w:val="00161BD9"/>
    <w:rsid w:val="00161D3B"/>
    <w:rsid w:val="00162E27"/>
    <w:rsid w:val="0016369F"/>
    <w:rsid w:val="00164F88"/>
    <w:rsid w:val="00165AE9"/>
    <w:rsid w:val="00165C80"/>
    <w:rsid w:val="00166C4F"/>
    <w:rsid w:val="00167BCF"/>
    <w:rsid w:val="0017071E"/>
    <w:rsid w:val="001710DD"/>
    <w:rsid w:val="00171378"/>
    <w:rsid w:val="00171687"/>
    <w:rsid w:val="00171B9F"/>
    <w:rsid w:val="00172277"/>
    <w:rsid w:val="00172EDF"/>
    <w:rsid w:val="00175571"/>
    <w:rsid w:val="00176309"/>
    <w:rsid w:val="00176B47"/>
    <w:rsid w:val="00176F71"/>
    <w:rsid w:val="001828A1"/>
    <w:rsid w:val="00183402"/>
    <w:rsid w:val="001837A4"/>
    <w:rsid w:val="00183FD0"/>
    <w:rsid w:val="00184249"/>
    <w:rsid w:val="001846A2"/>
    <w:rsid w:val="00184816"/>
    <w:rsid w:val="00184A47"/>
    <w:rsid w:val="00187191"/>
    <w:rsid w:val="00191AD3"/>
    <w:rsid w:val="00192025"/>
    <w:rsid w:val="0019264E"/>
    <w:rsid w:val="00192F21"/>
    <w:rsid w:val="00193C0E"/>
    <w:rsid w:val="001940BE"/>
    <w:rsid w:val="0019424C"/>
    <w:rsid w:val="00195078"/>
    <w:rsid w:val="001951C8"/>
    <w:rsid w:val="00195982"/>
    <w:rsid w:val="00195E02"/>
    <w:rsid w:val="001A06D5"/>
    <w:rsid w:val="001A0ECF"/>
    <w:rsid w:val="001A306D"/>
    <w:rsid w:val="001A56E5"/>
    <w:rsid w:val="001A6734"/>
    <w:rsid w:val="001A7359"/>
    <w:rsid w:val="001A7FD2"/>
    <w:rsid w:val="001B02B0"/>
    <w:rsid w:val="001B066E"/>
    <w:rsid w:val="001B2A24"/>
    <w:rsid w:val="001B2F49"/>
    <w:rsid w:val="001B3988"/>
    <w:rsid w:val="001B4157"/>
    <w:rsid w:val="001B4415"/>
    <w:rsid w:val="001B4B36"/>
    <w:rsid w:val="001B6084"/>
    <w:rsid w:val="001B7F94"/>
    <w:rsid w:val="001B7FC7"/>
    <w:rsid w:val="001C0292"/>
    <w:rsid w:val="001C154E"/>
    <w:rsid w:val="001C1AF6"/>
    <w:rsid w:val="001C2B7A"/>
    <w:rsid w:val="001C4ABB"/>
    <w:rsid w:val="001C5B62"/>
    <w:rsid w:val="001C5F6D"/>
    <w:rsid w:val="001C74D4"/>
    <w:rsid w:val="001C7620"/>
    <w:rsid w:val="001D0492"/>
    <w:rsid w:val="001D0EDD"/>
    <w:rsid w:val="001D2093"/>
    <w:rsid w:val="001D300A"/>
    <w:rsid w:val="001D37DB"/>
    <w:rsid w:val="001D51D2"/>
    <w:rsid w:val="001E2EF5"/>
    <w:rsid w:val="001E3235"/>
    <w:rsid w:val="001E487C"/>
    <w:rsid w:val="001E4B83"/>
    <w:rsid w:val="001E4CFB"/>
    <w:rsid w:val="001E56C7"/>
    <w:rsid w:val="001E7A8F"/>
    <w:rsid w:val="001F0425"/>
    <w:rsid w:val="001F2861"/>
    <w:rsid w:val="001F3CAC"/>
    <w:rsid w:val="001F3E9E"/>
    <w:rsid w:val="001F4E34"/>
    <w:rsid w:val="001F59E8"/>
    <w:rsid w:val="001F5D51"/>
    <w:rsid w:val="001F61AE"/>
    <w:rsid w:val="001F6EA9"/>
    <w:rsid w:val="001F778F"/>
    <w:rsid w:val="001F7AB7"/>
    <w:rsid w:val="001F7BF8"/>
    <w:rsid w:val="0020058C"/>
    <w:rsid w:val="002017E9"/>
    <w:rsid w:val="00201CD8"/>
    <w:rsid w:val="00201DA7"/>
    <w:rsid w:val="00205520"/>
    <w:rsid w:val="0020573E"/>
    <w:rsid w:val="00205C00"/>
    <w:rsid w:val="002066F6"/>
    <w:rsid w:val="00207251"/>
    <w:rsid w:val="0020774A"/>
    <w:rsid w:val="00210708"/>
    <w:rsid w:val="0021247D"/>
    <w:rsid w:val="0021389A"/>
    <w:rsid w:val="00213C81"/>
    <w:rsid w:val="002147C8"/>
    <w:rsid w:val="00216E5E"/>
    <w:rsid w:val="0022002F"/>
    <w:rsid w:val="00220CEC"/>
    <w:rsid w:val="002219CD"/>
    <w:rsid w:val="00224EFF"/>
    <w:rsid w:val="00226FCB"/>
    <w:rsid w:val="00231F78"/>
    <w:rsid w:val="0023301E"/>
    <w:rsid w:val="00233218"/>
    <w:rsid w:val="00233BB6"/>
    <w:rsid w:val="002341A0"/>
    <w:rsid w:val="00234C8A"/>
    <w:rsid w:val="00234DC5"/>
    <w:rsid w:val="002351BB"/>
    <w:rsid w:val="00236282"/>
    <w:rsid w:val="002374C8"/>
    <w:rsid w:val="002376DD"/>
    <w:rsid w:val="00237CBB"/>
    <w:rsid w:val="00237CD4"/>
    <w:rsid w:val="00237F1A"/>
    <w:rsid w:val="00240090"/>
    <w:rsid w:val="0024029A"/>
    <w:rsid w:val="002407B0"/>
    <w:rsid w:val="00240E71"/>
    <w:rsid w:val="00242600"/>
    <w:rsid w:val="00243CE3"/>
    <w:rsid w:val="00246005"/>
    <w:rsid w:val="00246193"/>
    <w:rsid w:val="0024644D"/>
    <w:rsid w:val="00247066"/>
    <w:rsid w:val="0024773C"/>
    <w:rsid w:val="00250164"/>
    <w:rsid w:val="002508D5"/>
    <w:rsid w:val="002508F4"/>
    <w:rsid w:val="0025141B"/>
    <w:rsid w:val="002528C0"/>
    <w:rsid w:val="00253FC7"/>
    <w:rsid w:val="002558EA"/>
    <w:rsid w:val="002562C2"/>
    <w:rsid w:val="002567EB"/>
    <w:rsid w:val="00257015"/>
    <w:rsid w:val="00257E30"/>
    <w:rsid w:val="002604AA"/>
    <w:rsid w:val="0026112A"/>
    <w:rsid w:val="00261185"/>
    <w:rsid w:val="00261CFA"/>
    <w:rsid w:val="00261FFA"/>
    <w:rsid w:val="00262690"/>
    <w:rsid w:val="002632D5"/>
    <w:rsid w:val="00263951"/>
    <w:rsid w:val="00263B20"/>
    <w:rsid w:val="00263B56"/>
    <w:rsid w:val="00263F45"/>
    <w:rsid w:val="002646CA"/>
    <w:rsid w:val="00264D86"/>
    <w:rsid w:val="00265F87"/>
    <w:rsid w:val="002710D0"/>
    <w:rsid w:val="0027183D"/>
    <w:rsid w:val="0027349D"/>
    <w:rsid w:val="00273CCA"/>
    <w:rsid w:val="0027617D"/>
    <w:rsid w:val="00277F03"/>
    <w:rsid w:val="0028039E"/>
    <w:rsid w:val="00280DC1"/>
    <w:rsid w:val="00280F2E"/>
    <w:rsid w:val="0028124E"/>
    <w:rsid w:val="0028301B"/>
    <w:rsid w:val="00283E8E"/>
    <w:rsid w:val="002844B9"/>
    <w:rsid w:val="00284E44"/>
    <w:rsid w:val="00285031"/>
    <w:rsid w:val="00294004"/>
    <w:rsid w:val="002949A6"/>
    <w:rsid w:val="00294FEA"/>
    <w:rsid w:val="00296A66"/>
    <w:rsid w:val="00296D2E"/>
    <w:rsid w:val="00296E5F"/>
    <w:rsid w:val="002A090C"/>
    <w:rsid w:val="002A1D9D"/>
    <w:rsid w:val="002A5B59"/>
    <w:rsid w:val="002A6CC9"/>
    <w:rsid w:val="002A7581"/>
    <w:rsid w:val="002A7E91"/>
    <w:rsid w:val="002B13C2"/>
    <w:rsid w:val="002B150B"/>
    <w:rsid w:val="002B3775"/>
    <w:rsid w:val="002B393E"/>
    <w:rsid w:val="002B529F"/>
    <w:rsid w:val="002C0C0D"/>
    <w:rsid w:val="002C183F"/>
    <w:rsid w:val="002C1925"/>
    <w:rsid w:val="002C3B9C"/>
    <w:rsid w:val="002C3CE5"/>
    <w:rsid w:val="002C5BC5"/>
    <w:rsid w:val="002C71B4"/>
    <w:rsid w:val="002C78F8"/>
    <w:rsid w:val="002C7B55"/>
    <w:rsid w:val="002D067E"/>
    <w:rsid w:val="002D27A4"/>
    <w:rsid w:val="002D4CC1"/>
    <w:rsid w:val="002D5A91"/>
    <w:rsid w:val="002D68C1"/>
    <w:rsid w:val="002D7380"/>
    <w:rsid w:val="002D7402"/>
    <w:rsid w:val="002E01FB"/>
    <w:rsid w:val="002E13E9"/>
    <w:rsid w:val="002E16DA"/>
    <w:rsid w:val="002E2A75"/>
    <w:rsid w:val="002E3432"/>
    <w:rsid w:val="002E352F"/>
    <w:rsid w:val="002E4788"/>
    <w:rsid w:val="002E48A7"/>
    <w:rsid w:val="002E49CD"/>
    <w:rsid w:val="002E4E39"/>
    <w:rsid w:val="002E50A5"/>
    <w:rsid w:val="002E5166"/>
    <w:rsid w:val="002E544A"/>
    <w:rsid w:val="002E640D"/>
    <w:rsid w:val="002E737C"/>
    <w:rsid w:val="002E7452"/>
    <w:rsid w:val="002F17B7"/>
    <w:rsid w:val="002F5258"/>
    <w:rsid w:val="002F6051"/>
    <w:rsid w:val="00300430"/>
    <w:rsid w:val="00301331"/>
    <w:rsid w:val="00303CF4"/>
    <w:rsid w:val="00303F1E"/>
    <w:rsid w:val="00304D7F"/>
    <w:rsid w:val="0030678A"/>
    <w:rsid w:val="003110AD"/>
    <w:rsid w:val="00311D29"/>
    <w:rsid w:val="003153E8"/>
    <w:rsid w:val="00315896"/>
    <w:rsid w:val="00315A88"/>
    <w:rsid w:val="00317F6C"/>
    <w:rsid w:val="00320B6A"/>
    <w:rsid w:val="00321344"/>
    <w:rsid w:val="003224A8"/>
    <w:rsid w:val="003232D1"/>
    <w:rsid w:val="003234A8"/>
    <w:rsid w:val="00323D3D"/>
    <w:rsid w:val="00324E4C"/>
    <w:rsid w:val="00325BB8"/>
    <w:rsid w:val="00327B75"/>
    <w:rsid w:val="003311D3"/>
    <w:rsid w:val="00331975"/>
    <w:rsid w:val="00331B02"/>
    <w:rsid w:val="00332DE6"/>
    <w:rsid w:val="00333283"/>
    <w:rsid w:val="00334002"/>
    <w:rsid w:val="00334373"/>
    <w:rsid w:val="003354E4"/>
    <w:rsid w:val="00335C78"/>
    <w:rsid w:val="00336028"/>
    <w:rsid w:val="00336DDA"/>
    <w:rsid w:val="00337515"/>
    <w:rsid w:val="00337B32"/>
    <w:rsid w:val="00337C1F"/>
    <w:rsid w:val="00340E5D"/>
    <w:rsid w:val="0034226A"/>
    <w:rsid w:val="003430CB"/>
    <w:rsid w:val="0034452D"/>
    <w:rsid w:val="003458F8"/>
    <w:rsid w:val="00345F40"/>
    <w:rsid w:val="00351307"/>
    <w:rsid w:val="00352050"/>
    <w:rsid w:val="00354C57"/>
    <w:rsid w:val="0035655A"/>
    <w:rsid w:val="00356AEF"/>
    <w:rsid w:val="00357A42"/>
    <w:rsid w:val="00360256"/>
    <w:rsid w:val="00360589"/>
    <w:rsid w:val="00360EB4"/>
    <w:rsid w:val="00361CDC"/>
    <w:rsid w:val="003638BF"/>
    <w:rsid w:val="00363F56"/>
    <w:rsid w:val="0037006D"/>
    <w:rsid w:val="003709D5"/>
    <w:rsid w:val="00370EBA"/>
    <w:rsid w:val="003729A7"/>
    <w:rsid w:val="0037411C"/>
    <w:rsid w:val="00374877"/>
    <w:rsid w:val="00380E20"/>
    <w:rsid w:val="003814A3"/>
    <w:rsid w:val="00383ACE"/>
    <w:rsid w:val="00383DAB"/>
    <w:rsid w:val="00384A42"/>
    <w:rsid w:val="00384D93"/>
    <w:rsid w:val="003867DE"/>
    <w:rsid w:val="00386B45"/>
    <w:rsid w:val="003878FF"/>
    <w:rsid w:val="00390D49"/>
    <w:rsid w:val="0039290E"/>
    <w:rsid w:val="00393CF6"/>
    <w:rsid w:val="00395EBA"/>
    <w:rsid w:val="00396AD0"/>
    <w:rsid w:val="0039789D"/>
    <w:rsid w:val="003A0F1F"/>
    <w:rsid w:val="003A1325"/>
    <w:rsid w:val="003A213A"/>
    <w:rsid w:val="003A24F2"/>
    <w:rsid w:val="003A2A78"/>
    <w:rsid w:val="003A46E6"/>
    <w:rsid w:val="003A490E"/>
    <w:rsid w:val="003A50F2"/>
    <w:rsid w:val="003A5352"/>
    <w:rsid w:val="003A5E6F"/>
    <w:rsid w:val="003A796F"/>
    <w:rsid w:val="003B0D03"/>
    <w:rsid w:val="003B1A8D"/>
    <w:rsid w:val="003B220D"/>
    <w:rsid w:val="003B2D40"/>
    <w:rsid w:val="003B321F"/>
    <w:rsid w:val="003B35EA"/>
    <w:rsid w:val="003B400F"/>
    <w:rsid w:val="003B509F"/>
    <w:rsid w:val="003B5466"/>
    <w:rsid w:val="003B54D8"/>
    <w:rsid w:val="003B599E"/>
    <w:rsid w:val="003B6B7F"/>
    <w:rsid w:val="003B7847"/>
    <w:rsid w:val="003C2991"/>
    <w:rsid w:val="003C29CA"/>
    <w:rsid w:val="003C3156"/>
    <w:rsid w:val="003C4136"/>
    <w:rsid w:val="003C4B6D"/>
    <w:rsid w:val="003C62A3"/>
    <w:rsid w:val="003C62FE"/>
    <w:rsid w:val="003D052F"/>
    <w:rsid w:val="003D06FA"/>
    <w:rsid w:val="003D1475"/>
    <w:rsid w:val="003D20B8"/>
    <w:rsid w:val="003D249C"/>
    <w:rsid w:val="003D418C"/>
    <w:rsid w:val="003D418F"/>
    <w:rsid w:val="003D5434"/>
    <w:rsid w:val="003D7E37"/>
    <w:rsid w:val="003E002B"/>
    <w:rsid w:val="003E1C86"/>
    <w:rsid w:val="003E1CFE"/>
    <w:rsid w:val="003E2129"/>
    <w:rsid w:val="003E2F62"/>
    <w:rsid w:val="003E38CF"/>
    <w:rsid w:val="003E3995"/>
    <w:rsid w:val="003E3A5A"/>
    <w:rsid w:val="003E44F0"/>
    <w:rsid w:val="003E58AD"/>
    <w:rsid w:val="003E5BAF"/>
    <w:rsid w:val="003E5CAB"/>
    <w:rsid w:val="003F1B78"/>
    <w:rsid w:val="003F4E9A"/>
    <w:rsid w:val="003F598E"/>
    <w:rsid w:val="003F694E"/>
    <w:rsid w:val="003F755C"/>
    <w:rsid w:val="003F7B5A"/>
    <w:rsid w:val="0040060B"/>
    <w:rsid w:val="00400700"/>
    <w:rsid w:val="00400E62"/>
    <w:rsid w:val="00405AC8"/>
    <w:rsid w:val="00406367"/>
    <w:rsid w:val="00406AA2"/>
    <w:rsid w:val="00406FF6"/>
    <w:rsid w:val="00407788"/>
    <w:rsid w:val="004077B6"/>
    <w:rsid w:val="00410DB8"/>
    <w:rsid w:val="00411B64"/>
    <w:rsid w:val="00411FF7"/>
    <w:rsid w:val="00412363"/>
    <w:rsid w:val="0041298F"/>
    <w:rsid w:val="00412DF1"/>
    <w:rsid w:val="00414CD7"/>
    <w:rsid w:val="004151B0"/>
    <w:rsid w:val="00415EA9"/>
    <w:rsid w:val="004172E2"/>
    <w:rsid w:val="004205DF"/>
    <w:rsid w:val="004206CB"/>
    <w:rsid w:val="00421B7B"/>
    <w:rsid w:val="0042214A"/>
    <w:rsid w:val="004224E9"/>
    <w:rsid w:val="00422BB0"/>
    <w:rsid w:val="00424464"/>
    <w:rsid w:val="004249B5"/>
    <w:rsid w:val="004256A6"/>
    <w:rsid w:val="004266A2"/>
    <w:rsid w:val="00427A30"/>
    <w:rsid w:val="00427E78"/>
    <w:rsid w:val="004317A2"/>
    <w:rsid w:val="0043247A"/>
    <w:rsid w:val="00433743"/>
    <w:rsid w:val="0043389A"/>
    <w:rsid w:val="00433E1F"/>
    <w:rsid w:val="00434ECE"/>
    <w:rsid w:val="00436B0F"/>
    <w:rsid w:val="00436EFC"/>
    <w:rsid w:val="00436FF2"/>
    <w:rsid w:val="0043741B"/>
    <w:rsid w:val="00437E13"/>
    <w:rsid w:val="00441307"/>
    <w:rsid w:val="004446DD"/>
    <w:rsid w:val="00445151"/>
    <w:rsid w:val="00445858"/>
    <w:rsid w:val="0045069C"/>
    <w:rsid w:val="00450D1D"/>
    <w:rsid w:val="004516A7"/>
    <w:rsid w:val="004526D4"/>
    <w:rsid w:val="004526F2"/>
    <w:rsid w:val="00453A57"/>
    <w:rsid w:val="004557A4"/>
    <w:rsid w:val="00455D45"/>
    <w:rsid w:val="00457286"/>
    <w:rsid w:val="00457774"/>
    <w:rsid w:val="004577F8"/>
    <w:rsid w:val="0046043B"/>
    <w:rsid w:val="00460498"/>
    <w:rsid w:val="004617F4"/>
    <w:rsid w:val="00462427"/>
    <w:rsid w:val="004631C4"/>
    <w:rsid w:val="004642FE"/>
    <w:rsid w:val="004666D1"/>
    <w:rsid w:val="00466E1C"/>
    <w:rsid w:val="00466E42"/>
    <w:rsid w:val="00466F82"/>
    <w:rsid w:val="00467B60"/>
    <w:rsid w:val="00467CA0"/>
    <w:rsid w:val="004707B5"/>
    <w:rsid w:val="00471474"/>
    <w:rsid w:val="004716DB"/>
    <w:rsid w:val="00472465"/>
    <w:rsid w:val="00472B66"/>
    <w:rsid w:val="00472C0D"/>
    <w:rsid w:val="004730B6"/>
    <w:rsid w:val="00473BE0"/>
    <w:rsid w:val="00474B72"/>
    <w:rsid w:val="00476475"/>
    <w:rsid w:val="00477501"/>
    <w:rsid w:val="00477F44"/>
    <w:rsid w:val="00480542"/>
    <w:rsid w:val="004813ED"/>
    <w:rsid w:val="00482E51"/>
    <w:rsid w:val="00483F15"/>
    <w:rsid w:val="0048459C"/>
    <w:rsid w:val="00486149"/>
    <w:rsid w:val="00486C0C"/>
    <w:rsid w:val="00486C2D"/>
    <w:rsid w:val="004918BF"/>
    <w:rsid w:val="00491C06"/>
    <w:rsid w:val="0049223D"/>
    <w:rsid w:val="00492635"/>
    <w:rsid w:val="00493AC8"/>
    <w:rsid w:val="004962AD"/>
    <w:rsid w:val="004972BE"/>
    <w:rsid w:val="00497E26"/>
    <w:rsid w:val="004A015D"/>
    <w:rsid w:val="004A0D7A"/>
    <w:rsid w:val="004A0E8A"/>
    <w:rsid w:val="004A22F0"/>
    <w:rsid w:val="004A351F"/>
    <w:rsid w:val="004A3A88"/>
    <w:rsid w:val="004A42C3"/>
    <w:rsid w:val="004A7834"/>
    <w:rsid w:val="004A7AD4"/>
    <w:rsid w:val="004A7CAD"/>
    <w:rsid w:val="004A7DC4"/>
    <w:rsid w:val="004B677D"/>
    <w:rsid w:val="004B69E9"/>
    <w:rsid w:val="004C002E"/>
    <w:rsid w:val="004C0949"/>
    <w:rsid w:val="004C39B8"/>
    <w:rsid w:val="004C4099"/>
    <w:rsid w:val="004C433F"/>
    <w:rsid w:val="004D032F"/>
    <w:rsid w:val="004D054A"/>
    <w:rsid w:val="004D1AC0"/>
    <w:rsid w:val="004D3DFB"/>
    <w:rsid w:val="004D5D8F"/>
    <w:rsid w:val="004D6D4D"/>
    <w:rsid w:val="004D77F4"/>
    <w:rsid w:val="004E19DC"/>
    <w:rsid w:val="004E2DDA"/>
    <w:rsid w:val="004E379E"/>
    <w:rsid w:val="004E46CD"/>
    <w:rsid w:val="004E4C0C"/>
    <w:rsid w:val="004E4E8F"/>
    <w:rsid w:val="004E5670"/>
    <w:rsid w:val="004E7DD0"/>
    <w:rsid w:val="004F10B6"/>
    <w:rsid w:val="004F1266"/>
    <w:rsid w:val="004F1AA7"/>
    <w:rsid w:val="004F1D93"/>
    <w:rsid w:val="004F273F"/>
    <w:rsid w:val="004F2CAE"/>
    <w:rsid w:val="004F4531"/>
    <w:rsid w:val="004F4DE9"/>
    <w:rsid w:val="004F5B67"/>
    <w:rsid w:val="004F5B82"/>
    <w:rsid w:val="004F722F"/>
    <w:rsid w:val="004F7AF4"/>
    <w:rsid w:val="004F7B33"/>
    <w:rsid w:val="00501D16"/>
    <w:rsid w:val="00505E40"/>
    <w:rsid w:val="00510006"/>
    <w:rsid w:val="00512D05"/>
    <w:rsid w:val="00513FBF"/>
    <w:rsid w:val="005149A7"/>
    <w:rsid w:val="00514AA5"/>
    <w:rsid w:val="0051538B"/>
    <w:rsid w:val="00515E7F"/>
    <w:rsid w:val="005164E6"/>
    <w:rsid w:val="00520638"/>
    <w:rsid w:val="00520D6F"/>
    <w:rsid w:val="005212FA"/>
    <w:rsid w:val="005217BA"/>
    <w:rsid w:val="005218AF"/>
    <w:rsid w:val="00522F21"/>
    <w:rsid w:val="00523C85"/>
    <w:rsid w:val="00524122"/>
    <w:rsid w:val="00524163"/>
    <w:rsid w:val="005244E6"/>
    <w:rsid w:val="00524903"/>
    <w:rsid w:val="005252CD"/>
    <w:rsid w:val="005257A1"/>
    <w:rsid w:val="0052651F"/>
    <w:rsid w:val="005265EC"/>
    <w:rsid w:val="0052684C"/>
    <w:rsid w:val="00526E36"/>
    <w:rsid w:val="005300E3"/>
    <w:rsid w:val="005305B3"/>
    <w:rsid w:val="00530F4C"/>
    <w:rsid w:val="005336AF"/>
    <w:rsid w:val="005336E2"/>
    <w:rsid w:val="005347A0"/>
    <w:rsid w:val="0053534B"/>
    <w:rsid w:val="005354E5"/>
    <w:rsid w:val="00536A67"/>
    <w:rsid w:val="005420D8"/>
    <w:rsid w:val="0054240E"/>
    <w:rsid w:val="00542815"/>
    <w:rsid w:val="00542B68"/>
    <w:rsid w:val="00545B07"/>
    <w:rsid w:val="005477AE"/>
    <w:rsid w:val="005516CC"/>
    <w:rsid w:val="00552F13"/>
    <w:rsid w:val="005546D5"/>
    <w:rsid w:val="0055566C"/>
    <w:rsid w:val="00556192"/>
    <w:rsid w:val="005565BB"/>
    <w:rsid w:val="00560FEA"/>
    <w:rsid w:val="00562A4A"/>
    <w:rsid w:val="005637C0"/>
    <w:rsid w:val="00565344"/>
    <w:rsid w:val="00565FC5"/>
    <w:rsid w:val="005662D8"/>
    <w:rsid w:val="005666E4"/>
    <w:rsid w:val="00566CC2"/>
    <w:rsid w:val="005671B0"/>
    <w:rsid w:val="0056765D"/>
    <w:rsid w:val="00570258"/>
    <w:rsid w:val="0057045B"/>
    <w:rsid w:val="00572138"/>
    <w:rsid w:val="00572D7F"/>
    <w:rsid w:val="00572FD0"/>
    <w:rsid w:val="005804F5"/>
    <w:rsid w:val="005804FC"/>
    <w:rsid w:val="0058099D"/>
    <w:rsid w:val="00580AE7"/>
    <w:rsid w:val="00580D0F"/>
    <w:rsid w:val="005816BA"/>
    <w:rsid w:val="00582522"/>
    <w:rsid w:val="0058293D"/>
    <w:rsid w:val="00582B67"/>
    <w:rsid w:val="005831EC"/>
    <w:rsid w:val="0058403F"/>
    <w:rsid w:val="00585506"/>
    <w:rsid w:val="00585ACC"/>
    <w:rsid w:val="005901E1"/>
    <w:rsid w:val="00590A38"/>
    <w:rsid w:val="00591444"/>
    <w:rsid w:val="00593288"/>
    <w:rsid w:val="005933A0"/>
    <w:rsid w:val="005940D1"/>
    <w:rsid w:val="005959C8"/>
    <w:rsid w:val="00595C22"/>
    <w:rsid w:val="00595F6E"/>
    <w:rsid w:val="00596470"/>
    <w:rsid w:val="00596959"/>
    <w:rsid w:val="00596AC1"/>
    <w:rsid w:val="005978E2"/>
    <w:rsid w:val="00597F8B"/>
    <w:rsid w:val="005A040B"/>
    <w:rsid w:val="005A1847"/>
    <w:rsid w:val="005A20CE"/>
    <w:rsid w:val="005A30E1"/>
    <w:rsid w:val="005A348E"/>
    <w:rsid w:val="005A3995"/>
    <w:rsid w:val="005A5D9D"/>
    <w:rsid w:val="005A5E1D"/>
    <w:rsid w:val="005A608D"/>
    <w:rsid w:val="005A6A89"/>
    <w:rsid w:val="005B0B15"/>
    <w:rsid w:val="005B15AA"/>
    <w:rsid w:val="005B1874"/>
    <w:rsid w:val="005B33DB"/>
    <w:rsid w:val="005B3C2E"/>
    <w:rsid w:val="005B3EC8"/>
    <w:rsid w:val="005B4B7F"/>
    <w:rsid w:val="005B58EA"/>
    <w:rsid w:val="005B74AE"/>
    <w:rsid w:val="005B7B92"/>
    <w:rsid w:val="005B7C4E"/>
    <w:rsid w:val="005C04E0"/>
    <w:rsid w:val="005C11F8"/>
    <w:rsid w:val="005C1C33"/>
    <w:rsid w:val="005C1F58"/>
    <w:rsid w:val="005C2104"/>
    <w:rsid w:val="005C4853"/>
    <w:rsid w:val="005C6A35"/>
    <w:rsid w:val="005D2135"/>
    <w:rsid w:val="005D381C"/>
    <w:rsid w:val="005D4392"/>
    <w:rsid w:val="005D5F63"/>
    <w:rsid w:val="005D5F76"/>
    <w:rsid w:val="005D6128"/>
    <w:rsid w:val="005E1AA3"/>
    <w:rsid w:val="005E2717"/>
    <w:rsid w:val="005E34E8"/>
    <w:rsid w:val="005E4CB4"/>
    <w:rsid w:val="005E5880"/>
    <w:rsid w:val="005E5B93"/>
    <w:rsid w:val="005E6364"/>
    <w:rsid w:val="005E64C6"/>
    <w:rsid w:val="005E6EC0"/>
    <w:rsid w:val="005E6F7D"/>
    <w:rsid w:val="005F04E1"/>
    <w:rsid w:val="005F1855"/>
    <w:rsid w:val="005F1B1E"/>
    <w:rsid w:val="005F2037"/>
    <w:rsid w:val="005F2506"/>
    <w:rsid w:val="005F3433"/>
    <w:rsid w:val="005F369A"/>
    <w:rsid w:val="005F75C9"/>
    <w:rsid w:val="005F76EB"/>
    <w:rsid w:val="006015A7"/>
    <w:rsid w:val="00601D36"/>
    <w:rsid w:val="00602617"/>
    <w:rsid w:val="00603FA5"/>
    <w:rsid w:val="00604DB0"/>
    <w:rsid w:val="00605146"/>
    <w:rsid w:val="00605326"/>
    <w:rsid w:val="00605A05"/>
    <w:rsid w:val="006060C9"/>
    <w:rsid w:val="006066BD"/>
    <w:rsid w:val="00610244"/>
    <w:rsid w:val="00610CB8"/>
    <w:rsid w:val="00610E0B"/>
    <w:rsid w:val="0061253E"/>
    <w:rsid w:val="00612F94"/>
    <w:rsid w:val="00615283"/>
    <w:rsid w:val="00616B71"/>
    <w:rsid w:val="0061796A"/>
    <w:rsid w:val="00620B74"/>
    <w:rsid w:val="00620C21"/>
    <w:rsid w:val="0062279A"/>
    <w:rsid w:val="006247B8"/>
    <w:rsid w:val="006247E8"/>
    <w:rsid w:val="006259D3"/>
    <w:rsid w:val="006263F1"/>
    <w:rsid w:val="006267C2"/>
    <w:rsid w:val="00626B37"/>
    <w:rsid w:val="00630BEA"/>
    <w:rsid w:val="0063134A"/>
    <w:rsid w:val="00632E6B"/>
    <w:rsid w:val="00633585"/>
    <w:rsid w:val="00633945"/>
    <w:rsid w:val="00634241"/>
    <w:rsid w:val="0063447C"/>
    <w:rsid w:val="006351B0"/>
    <w:rsid w:val="00635463"/>
    <w:rsid w:val="006373BF"/>
    <w:rsid w:val="006414E2"/>
    <w:rsid w:val="0064199A"/>
    <w:rsid w:val="00642E8F"/>
    <w:rsid w:val="0064303D"/>
    <w:rsid w:val="00644071"/>
    <w:rsid w:val="0064447C"/>
    <w:rsid w:val="0064770F"/>
    <w:rsid w:val="00651051"/>
    <w:rsid w:val="00651997"/>
    <w:rsid w:val="00651A8D"/>
    <w:rsid w:val="00652D58"/>
    <w:rsid w:val="00653A96"/>
    <w:rsid w:val="00654148"/>
    <w:rsid w:val="006545A5"/>
    <w:rsid w:val="0065491D"/>
    <w:rsid w:val="006549BF"/>
    <w:rsid w:val="00654E03"/>
    <w:rsid w:val="0065597B"/>
    <w:rsid w:val="00657327"/>
    <w:rsid w:val="00660C9A"/>
    <w:rsid w:val="0066298E"/>
    <w:rsid w:val="00662BA3"/>
    <w:rsid w:val="006648EE"/>
    <w:rsid w:val="0066636A"/>
    <w:rsid w:val="00671602"/>
    <w:rsid w:val="00671854"/>
    <w:rsid w:val="00672A7F"/>
    <w:rsid w:val="006732BC"/>
    <w:rsid w:val="00673464"/>
    <w:rsid w:val="006739FC"/>
    <w:rsid w:val="006762FA"/>
    <w:rsid w:val="00676A97"/>
    <w:rsid w:val="00676B7B"/>
    <w:rsid w:val="00680261"/>
    <w:rsid w:val="0068069D"/>
    <w:rsid w:val="006820C5"/>
    <w:rsid w:val="0068302A"/>
    <w:rsid w:val="00683A20"/>
    <w:rsid w:val="006855CA"/>
    <w:rsid w:val="00685A91"/>
    <w:rsid w:val="006867CE"/>
    <w:rsid w:val="00686E98"/>
    <w:rsid w:val="00687DF7"/>
    <w:rsid w:val="00687ED0"/>
    <w:rsid w:val="006907F9"/>
    <w:rsid w:val="006917CF"/>
    <w:rsid w:val="0069249B"/>
    <w:rsid w:val="00692838"/>
    <w:rsid w:val="00692BF3"/>
    <w:rsid w:val="006947EA"/>
    <w:rsid w:val="00694ACC"/>
    <w:rsid w:val="006972CF"/>
    <w:rsid w:val="00697C0D"/>
    <w:rsid w:val="006A0088"/>
    <w:rsid w:val="006A0D98"/>
    <w:rsid w:val="006A0E11"/>
    <w:rsid w:val="006A179A"/>
    <w:rsid w:val="006A22E1"/>
    <w:rsid w:val="006A44F4"/>
    <w:rsid w:val="006A44FD"/>
    <w:rsid w:val="006A4D1C"/>
    <w:rsid w:val="006A4FDC"/>
    <w:rsid w:val="006A6E77"/>
    <w:rsid w:val="006B02A5"/>
    <w:rsid w:val="006B1DF3"/>
    <w:rsid w:val="006B2D47"/>
    <w:rsid w:val="006B3F35"/>
    <w:rsid w:val="006B5374"/>
    <w:rsid w:val="006B5683"/>
    <w:rsid w:val="006B592B"/>
    <w:rsid w:val="006B6505"/>
    <w:rsid w:val="006B6EAA"/>
    <w:rsid w:val="006B7F08"/>
    <w:rsid w:val="006C0DB5"/>
    <w:rsid w:val="006C144F"/>
    <w:rsid w:val="006C3D2D"/>
    <w:rsid w:val="006C5016"/>
    <w:rsid w:val="006C5910"/>
    <w:rsid w:val="006C63D1"/>
    <w:rsid w:val="006C6B01"/>
    <w:rsid w:val="006C6FA5"/>
    <w:rsid w:val="006D14EE"/>
    <w:rsid w:val="006D38AB"/>
    <w:rsid w:val="006D3D56"/>
    <w:rsid w:val="006D456B"/>
    <w:rsid w:val="006D63D3"/>
    <w:rsid w:val="006E20D8"/>
    <w:rsid w:val="006E2AA1"/>
    <w:rsid w:val="006E3C15"/>
    <w:rsid w:val="006E4F9A"/>
    <w:rsid w:val="006E6774"/>
    <w:rsid w:val="006E6E11"/>
    <w:rsid w:val="006E6E74"/>
    <w:rsid w:val="006F033B"/>
    <w:rsid w:val="006F1156"/>
    <w:rsid w:val="006F12AF"/>
    <w:rsid w:val="006F2F6F"/>
    <w:rsid w:val="006F35FF"/>
    <w:rsid w:val="006F40BC"/>
    <w:rsid w:val="006F49FE"/>
    <w:rsid w:val="006F4C2E"/>
    <w:rsid w:val="006F54CD"/>
    <w:rsid w:val="00701169"/>
    <w:rsid w:val="007024AF"/>
    <w:rsid w:val="007026AD"/>
    <w:rsid w:val="00703053"/>
    <w:rsid w:val="0070318A"/>
    <w:rsid w:val="00704144"/>
    <w:rsid w:val="00704554"/>
    <w:rsid w:val="00706D6E"/>
    <w:rsid w:val="00706E09"/>
    <w:rsid w:val="00710A40"/>
    <w:rsid w:val="0071244F"/>
    <w:rsid w:val="007125CF"/>
    <w:rsid w:val="00712631"/>
    <w:rsid w:val="00712DA7"/>
    <w:rsid w:val="00714EB2"/>
    <w:rsid w:val="007152E9"/>
    <w:rsid w:val="00715479"/>
    <w:rsid w:val="00715B6E"/>
    <w:rsid w:val="00716358"/>
    <w:rsid w:val="00716626"/>
    <w:rsid w:val="00720074"/>
    <w:rsid w:val="00721BB8"/>
    <w:rsid w:val="00722718"/>
    <w:rsid w:val="0072283E"/>
    <w:rsid w:val="00722FD1"/>
    <w:rsid w:val="007242C4"/>
    <w:rsid w:val="0072560C"/>
    <w:rsid w:val="007259AF"/>
    <w:rsid w:val="00727731"/>
    <w:rsid w:val="00730705"/>
    <w:rsid w:val="007314A8"/>
    <w:rsid w:val="00731798"/>
    <w:rsid w:val="007324A5"/>
    <w:rsid w:val="00734E57"/>
    <w:rsid w:val="00736869"/>
    <w:rsid w:val="00736E64"/>
    <w:rsid w:val="0073772B"/>
    <w:rsid w:val="00737D70"/>
    <w:rsid w:val="00741200"/>
    <w:rsid w:val="00742629"/>
    <w:rsid w:val="0074291B"/>
    <w:rsid w:val="00743649"/>
    <w:rsid w:val="00743B46"/>
    <w:rsid w:val="00744FE7"/>
    <w:rsid w:val="00745AE2"/>
    <w:rsid w:val="00746164"/>
    <w:rsid w:val="007472F6"/>
    <w:rsid w:val="00750C30"/>
    <w:rsid w:val="0075108C"/>
    <w:rsid w:val="00751558"/>
    <w:rsid w:val="007516A1"/>
    <w:rsid w:val="00752075"/>
    <w:rsid w:val="00753951"/>
    <w:rsid w:val="00753A66"/>
    <w:rsid w:val="0075408C"/>
    <w:rsid w:val="0075437B"/>
    <w:rsid w:val="00754812"/>
    <w:rsid w:val="0075598F"/>
    <w:rsid w:val="00755B4E"/>
    <w:rsid w:val="00760D32"/>
    <w:rsid w:val="00761AC9"/>
    <w:rsid w:val="00761E37"/>
    <w:rsid w:val="0076584E"/>
    <w:rsid w:val="007747F6"/>
    <w:rsid w:val="00774B4C"/>
    <w:rsid w:val="00774E8B"/>
    <w:rsid w:val="007750A2"/>
    <w:rsid w:val="007760BF"/>
    <w:rsid w:val="007760E8"/>
    <w:rsid w:val="00776ADA"/>
    <w:rsid w:val="00776EA5"/>
    <w:rsid w:val="00780D5C"/>
    <w:rsid w:val="00780E04"/>
    <w:rsid w:val="007810E4"/>
    <w:rsid w:val="007812EB"/>
    <w:rsid w:val="00782E18"/>
    <w:rsid w:val="0078450B"/>
    <w:rsid w:val="00790A91"/>
    <w:rsid w:val="00790B8B"/>
    <w:rsid w:val="00790FD6"/>
    <w:rsid w:val="00791D4B"/>
    <w:rsid w:val="00792D1A"/>
    <w:rsid w:val="00793255"/>
    <w:rsid w:val="00794642"/>
    <w:rsid w:val="00795403"/>
    <w:rsid w:val="007955FC"/>
    <w:rsid w:val="00795B01"/>
    <w:rsid w:val="0079619C"/>
    <w:rsid w:val="00796426"/>
    <w:rsid w:val="007978E4"/>
    <w:rsid w:val="007A37AF"/>
    <w:rsid w:val="007A3CEC"/>
    <w:rsid w:val="007A4305"/>
    <w:rsid w:val="007A4737"/>
    <w:rsid w:val="007A4C74"/>
    <w:rsid w:val="007A658C"/>
    <w:rsid w:val="007A6F11"/>
    <w:rsid w:val="007B05AF"/>
    <w:rsid w:val="007B1256"/>
    <w:rsid w:val="007B1CEC"/>
    <w:rsid w:val="007B2ABE"/>
    <w:rsid w:val="007B34F5"/>
    <w:rsid w:val="007B3A9D"/>
    <w:rsid w:val="007B3DC7"/>
    <w:rsid w:val="007B4176"/>
    <w:rsid w:val="007B582B"/>
    <w:rsid w:val="007B7B2D"/>
    <w:rsid w:val="007B7C4A"/>
    <w:rsid w:val="007B7CC6"/>
    <w:rsid w:val="007C0A78"/>
    <w:rsid w:val="007C12A7"/>
    <w:rsid w:val="007C173E"/>
    <w:rsid w:val="007C1AD9"/>
    <w:rsid w:val="007C1C90"/>
    <w:rsid w:val="007C31B8"/>
    <w:rsid w:val="007C3BFD"/>
    <w:rsid w:val="007C4D46"/>
    <w:rsid w:val="007C6D16"/>
    <w:rsid w:val="007C6E3D"/>
    <w:rsid w:val="007C710C"/>
    <w:rsid w:val="007D098A"/>
    <w:rsid w:val="007D13C6"/>
    <w:rsid w:val="007D2160"/>
    <w:rsid w:val="007D221C"/>
    <w:rsid w:val="007D2F47"/>
    <w:rsid w:val="007D5E84"/>
    <w:rsid w:val="007D6F9D"/>
    <w:rsid w:val="007E0601"/>
    <w:rsid w:val="007E155B"/>
    <w:rsid w:val="007E1A71"/>
    <w:rsid w:val="007E1BE5"/>
    <w:rsid w:val="007E1F15"/>
    <w:rsid w:val="007E28D3"/>
    <w:rsid w:val="007E2953"/>
    <w:rsid w:val="007E303B"/>
    <w:rsid w:val="007E3580"/>
    <w:rsid w:val="007E405F"/>
    <w:rsid w:val="007E4900"/>
    <w:rsid w:val="007E4A8F"/>
    <w:rsid w:val="007E52C3"/>
    <w:rsid w:val="007F1CE3"/>
    <w:rsid w:val="007F2689"/>
    <w:rsid w:val="007F2D48"/>
    <w:rsid w:val="007F34CF"/>
    <w:rsid w:val="007F3536"/>
    <w:rsid w:val="007F505E"/>
    <w:rsid w:val="007F5EEE"/>
    <w:rsid w:val="007F7AB7"/>
    <w:rsid w:val="00800142"/>
    <w:rsid w:val="00802A17"/>
    <w:rsid w:val="00802DEC"/>
    <w:rsid w:val="00803DC6"/>
    <w:rsid w:val="008050FE"/>
    <w:rsid w:val="00805E74"/>
    <w:rsid w:val="008061A7"/>
    <w:rsid w:val="008062EF"/>
    <w:rsid w:val="0080742E"/>
    <w:rsid w:val="00807592"/>
    <w:rsid w:val="008078DF"/>
    <w:rsid w:val="00811621"/>
    <w:rsid w:val="00812152"/>
    <w:rsid w:val="00812D13"/>
    <w:rsid w:val="00814B6B"/>
    <w:rsid w:val="00814CDA"/>
    <w:rsid w:val="008150A8"/>
    <w:rsid w:val="008162D6"/>
    <w:rsid w:val="008167DF"/>
    <w:rsid w:val="00816D38"/>
    <w:rsid w:val="00817518"/>
    <w:rsid w:val="00817AB1"/>
    <w:rsid w:val="00821A0F"/>
    <w:rsid w:val="00822541"/>
    <w:rsid w:val="0082402D"/>
    <w:rsid w:val="00824819"/>
    <w:rsid w:val="00826586"/>
    <w:rsid w:val="00826ED2"/>
    <w:rsid w:val="008301D9"/>
    <w:rsid w:val="008323BF"/>
    <w:rsid w:val="00832DCA"/>
    <w:rsid w:val="0083347F"/>
    <w:rsid w:val="008364E9"/>
    <w:rsid w:val="00840078"/>
    <w:rsid w:val="008408AD"/>
    <w:rsid w:val="008412E6"/>
    <w:rsid w:val="00844827"/>
    <w:rsid w:val="008449D8"/>
    <w:rsid w:val="00844A80"/>
    <w:rsid w:val="00844E65"/>
    <w:rsid w:val="008472A8"/>
    <w:rsid w:val="008472B9"/>
    <w:rsid w:val="00847767"/>
    <w:rsid w:val="00852BBA"/>
    <w:rsid w:val="00853B19"/>
    <w:rsid w:val="00855496"/>
    <w:rsid w:val="008556D5"/>
    <w:rsid w:val="0086043C"/>
    <w:rsid w:val="00860505"/>
    <w:rsid w:val="00860736"/>
    <w:rsid w:val="0086168D"/>
    <w:rsid w:val="00861D67"/>
    <w:rsid w:val="00863ED0"/>
    <w:rsid w:val="0086444C"/>
    <w:rsid w:val="0086570B"/>
    <w:rsid w:val="00865787"/>
    <w:rsid w:val="008660DD"/>
    <w:rsid w:val="00870EA8"/>
    <w:rsid w:val="00872458"/>
    <w:rsid w:val="0087246D"/>
    <w:rsid w:val="00872F3D"/>
    <w:rsid w:val="00873743"/>
    <w:rsid w:val="00873886"/>
    <w:rsid w:val="00873F0D"/>
    <w:rsid w:val="0087506C"/>
    <w:rsid w:val="00875322"/>
    <w:rsid w:val="00875543"/>
    <w:rsid w:val="00876CF0"/>
    <w:rsid w:val="0087718C"/>
    <w:rsid w:val="00877220"/>
    <w:rsid w:val="008774BF"/>
    <w:rsid w:val="00877D2F"/>
    <w:rsid w:val="00880CF7"/>
    <w:rsid w:val="008814FF"/>
    <w:rsid w:val="008826D0"/>
    <w:rsid w:val="0088297E"/>
    <w:rsid w:val="00886634"/>
    <w:rsid w:val="00890BF2"/>
    <w:rsid w:val="00891E99"/>
    <w:rsid w:val="00892281"/>
    <w:rsid w:val="00892869"/>
    <w:rsid w:val="00892BF3"/>
    <w:rsid w:val="00893FEE"/>
    <w:rsid w:val="008947DE"/>
    <w:rsid w:val="00895214"/>
    <w:rsid w:val="00895FD7"/>
    <w:rsid w:val="008A0287"/>
    <w:rsid w:val="008A02A9"/>
    <w:rsid w:val="008A0474"/>
    <w:rsid w:val="008A3862"/>
    <w:rsid w:val="008A39CE"/>
    <w:rsid w:val="008A4935"/>
    <w:rsid w:val="008A5BD7"/>
    <w:rsid w:val="008A6F37"/>
    <w:rsid w:val="008A705E"/>
    <w:rsid w:val="008B0EA6"/>
    <w:rsid w:val="008B3C3E"/>
    <w:rsid w:val="008B5EC1"/>
    <w:rsid w:val="008B64F1"/>
    <w:rsid w:val="008B69DF"/>
    <w:rsid w:val="008B7BA3"/>
    <w:rsid w:val="008B7F8C"/>
    <w:rsid w:val="008C0199"/>
    <w:rsid w:val="008C01C2"/>
    <w:rsid w:val="008C0910"/>
    <w:rsid w:val="008C10F6"/>
    <w:rsid w:val="008C2E51"/>
    <w:rsid w:val="008C2F45"/>
    <w:rsid w:val="008C3265"/>
    <w:rsid w:val="008C408F"/>
    <w:rsid w:val="008C5E87"/>
    <w:rsid w:val="008D3209"/>
    <w:rsid w:val="008D5967"/>
    <w:rsid w:val="008D702C"/>
    <w:rsid w:val="008D7129"/>
    <w:rsid w:val="008D7BFE"/>
    <w:rsid w:val="008D7E2D"/>
    <w:rsid w:val="008E05A6"/>
    <w:rsid w:val="008E05CC"/>
    <w:rsid w:val="008E0DD5"/>
    <w:rsid w:val="008E410C"/>
    <w:rsid w:val="008E485A"/>
    <w:rsid w:val="008E4FFF"/>
    <w:rsid w:val="008E5056"/>
    <w:rsid w:val="008E6D3B"/>
    <w:rsid w:val="008E7607"/>
    <w:rsid w:val="008F06F5"/>
    <w:rsid w:val="008F31F2"/>
    <w:rsid w:val="008F441B"/>
    <w:rsid w:val="008F4505"/>
    <w:rsid w:val="008F5A09"/>
    <w:rsid w:val="008F5B87"/>
    <w:rsid w:val="008F6DD2"/>
    <w:rsid w:val="008F7A14"/>
    <w:rsid w:val="0090040B"/>
    <w:rsid w:val="00900BEF"/>
    <w:rsid w:val="009011ED"/>
    <w:rsid w:val="00902936"/>
    <w:rsid w:val="00902BA8"/>
    <w:rsid w:val="00903357"/>
    <w:rsid w:val="00904F5D"/>
    <w:rsid w:val="0090762C"/>
    <w:rsid w:val="00911744"/>
    <w:rsid w:val="00911B42"/>
    <w:rsid w:val="009136F4"/>
    <w:rsid w:val="00913F5F"/>
    <w:rsid w:val="00914582"/>
    <w:rsid w:val="009145B9"/>
    <w:rsid w:val="00915273"/>
    <w:rsid w:val="009159E9"/>
    <w:rsid w:val="009163C4"/>
    <w:rsid w:val="009171F3"/>
    <w:rsid w:val="00917FF2"/>
    <w:rsid w:val="009204BE"/>
    <w:rsid w:val="00921ABD"/>
    <w:rsid w:val="00921CE8"/>
    <w:rsid w:val="009220CC"/>
    <w:rsid w:val="009220EB"/>
    <w:rsid w:val="009228E3"/>
    <w:rsid w:val="009238EE"/>
    <w:rsid w:val="0092612E"/>
    <w:rsid w:val="009274A4"/>
    <w:rsid w:val="00932210"/>
    <w:rsid w:val="00932294"/>
    <w:rsid w:val="009334FF"/>
    <w:rsid w:val="0093378B"/>
    <w:rsid w:val="00935531"/>
    <w:rsid w:val="0093599C"/>
    <w:rsid w:val="0093656D"/>
    <w:rsid w:val="009376E6"/>
    <w:rsid w:val="00937CD8"/>
    <w:rsid w:val="00940328"/>
    <w:rsid w:val="00942E9C"/>
    <w:rsid w:val="0094373A"/>
    <w:rsid w:val="00943BA5"/>
    <w:rsid w:val="00944EB7"/>
    <w:rsid w:val="0094690B"/>
    <w:rsid w:val="00946E15"/>
    <w:rsid w:val="009476DB"/>
    <w:rsid w:val="00947D2A"/>
    <w:rsid w:val="00950B92"/>
    <w:rsid w:val="00950C66"/>
    <w:rsid w:val="0095246B"/>
    <w:rsid w:val="009527B7"/>
    <w:rsid w:val="009531A4"/>
    <w:rsid w:val="00953299"/>
    <w:rsid w:val="00953893"/>
    <w:rsid w:val="00954061"/>
    <w:rsid w:val="009550FC"/>
    <w:rsid w:val="00955A30"/>
    <w:rsid w:val="00956C5D"/>
    <w:rsid w:val="00957077"/>
    <w:rsid w:val="00961049"/>
    <w:rsid w:val="0096156C"/>
    <w:rsid w:val="00962288"/>
    <w:rsid w:val="00962394"/>
    <w:rsid w:val="009627CB"/>
    <w:rsid w:val="00962E6B"/>
    <w:rsid w:val="0096320D"/>
    <w:rsid w:val="009635CD"/>
    <w:rsid w:val="009638CB"/>
    <w:rsid w:val="00964A19"/>
    <w:rsid w:val="00964CD4"/>
    <w:rsid w:val="00965B3F"/>
    <w:rsid w:val="00970088"/>
    <w:rsid w:val="0097136D"/>
    <w:rsid w:val="00971886"/>
    <w:rsid w:val="00972DDB"/>
    <w:rsid w:val="0097393D"/>
    <w:rsid w:val="00974C81"/>
    <w:rsid w:val="00974FCA"/>
    <w:rsid w:val="0097636F"/>
    <w:rsid w:val="0097768E"/>
    <w:rsid w:val="00980214"/>
    <w:rsid w:val="00981849"/>
    <w:rsid w:val="009818B7"/>
    <w:rsid w:val="00981D2E"/>
    <w:rsid w:val="0098241A"/>
    <w:rsid w:val="00982541"/>
    <w:rsid w:val="00983699"/>
    <w:rsid w:val="0098369F"/>
    <w:rsid w:val="009855DF"/>
    <w:rsid w:val="00985F4D"/>
    <w:rsid w:val="0098606C"/>
    <w:rsid w:val="0098609D"/>
    <w:rsid w:val="00986C3C"/>
    <w:rsid w:val="00987483"/>
    <w:rsid w:val="00987AD2"/>
    <w:rsid w:val="00990888"/>
    <w:rsid w:val="009918DE"/>
    <w:rsid w:val="00991B6E"/>
    <w:rsid w:val="00991D67"/>
    <w:rsid w:val="00993296"/>
    <w:rsid w:val="0099363B"/>
    <w:rsid w:val="009938B2"/>
    <w:rsid w:val="00994BD4"/>
    <w:rsid w:val="00994E0C"/>
    <w:rsid w:val="00995E41"/>
    <w:rsid w:val="00995F97"/>
    <w:rsid w:val="0099748A"/>
    <w:rsid w:val="009A017E"/>
    <w:rsid w:val="009A1E18"/>
    <w:rsid w:val="009A36B7"/>
    <w:rsid w:val="009A5994"/>
    <w:rsid w:val="009A687F"/>
    <w:rsid w:val="009A78E0"/>
    <w:rsid w:val="009B06E4"/>
    <w:rsid w:val="009B079F"/>
    <w:rsid w:val="009B1FB8"/>
    <w:rsid w:val="009B22B0"/>
    <w:rsid w:val="009B2C4F"/>
    <w:rsid w:val="009B2FBF"/>
    <w:rsid w:val="009B3E5B"/>
    <w:rsid w:val="009B412F"/>
    <w:rsid w:val="009B4913"/>
    <w:rsid w:val="009B4979"/>
    <w:rsid w:val="009B6B23"/>
    <w:rsid w:val="009C0EDD"/>
    <w:rsid w:val="009C12A2"/>
    <w:rsid w:val="009C30A4"/>
    <w:rsid w:val="009C57E4"/>
    <w:rsid w:val="009C729A"/>
    <w:rsid w:val="009C78BE"/>
    <w:rsid w:val="009C7E64"/>
    <w:rsid w:val="009C7F6A"/>
    <w:rsid w:val="009D00C3"/>
    <w:rsid w:val="009D08EB"/>
    <w:rsid w:val="009D11A3"/>
    <w:rsid w:val="009D1E24"/>
    <w:rsid w:val="009D3007"/>
    <w:rsid w:val="009D437C"/>
    <w:rsid w:val="009D46BC"/>
    <w:rsid w:val="009D4878"/>
    <w:rsid w:val="009D4B7C"/>
    <w:rsid w:val="009D5914"/>
    <w:rsid w:val="009D5A41"/>
    <w:rsid w:val="009D72EF"/>
    <w:rsid w:val="009E2741"/>
    <w:rsid w:val="009E288B"/>
    <w:rsid w:val="009E3141"/>
    <w:rsid w:val="009E35FB"/>
    <w:rsid w:val="009E3893"/>
    <w:rsid w:val="009E3A1A"/>
    <w:rsid w:val="009E6F4B"/>
    <w:rsid w:val="009E7AB7"/>
    <w:rsid w:val="009E7AC0"/>
    <w:rsid w:val="009F064E"/>
    <w:rsid w:val="009F08F5"/>
    <w:rsid w:val="009F095D"/>
    <w:rsid w:val="009F13F7"/>
    <w:rsid w:val="009F1472"/>
    <w:rsid w:val="009F17EB"/>
    <w:rsid w:val="009F2149"/>
    <w:rsid w:val="009F304D"/>
    <w:rsid w:val="009F3223"/>
    <w:rsid w:val="009F54BD"/>
    <w:rsid w:val="009F5887"/>
    <w:rsid w:val="009F5951"/>
    <w:rsid w:val="009F5ED5"/>
    <w:rsid w:val="009F5F46"/>
    <w:rsid w:val="009F6140"/>
    <w:rsid w:val="009F6442"/>
    <w:rsid w:val="009F6A2B"/>
    <w:rsid w:val="009F77E8"/>
    <w:rsid w:val="009F7B66"/>
    <w:rsid w:val="00A00F94"/>
    <w:rsid w:val="00A01586"/>
    <w:rsid w:val="00A0180A"/>
    <w:rsid w:val="00A01FE4"/>
    <w:rsid w:val="00A02B98"/>
    <w:rsid w:val="00A0348A"/>
    <w:rsid w:val="00A066AA"/>
    <w:rsid w:val="00A0731A"/>
    <w:rsid w:val="00A07D3B"/>
    <w:rsid w:val="00A10CF6"/>
    <w:rsid w:val="00A11BAF"/>
    <w:rsid w:val="00A140E5"/>
    <w:rsid w:val="00A14C76"/>
    <w:rsid w:val="00A15DBD"/>
    <w:rsid w:val="00A16011"/>
    <w:rsid w:val="00A1772E"/>
    <w:rsid w:val="00A22755"/>
    <w:rsid w:val="00A229B8"/>
    <w:rsid w:val="00A229E8"/>
    <w:rsid w:val="00A239E4"/>
    <w:rsid w:val="00A241F6"/>
    <w:rsid w:val="00A257F3"/>
    <w:rsid w:val="00A25A06"/>
    <w:rsid w:val="00A25A5A"/>
    <w:rsid w:val="00A26D0D"/>
    <w:rsid w:val="00A2704D"/>
    <w:rsid w:val="00A30A30"/>
    <w:rsid w:val="00A30DFE"/>
    <w:rsid w:val="00A30EA8"/>
    <w:rsid w:val="00A3253F"/>
    <w:rsid w:val="00A327C3"/>
    <w:rsid w:val="00A3381D"/>
    <w:rsid w:val="00A33A58"/>
    <w:rsid w:val="00A3516B"/>
    <w:rsid w:val="00A35369"/>
    <w:rsid w:val="00A37234"/>
    <w:rsid w:val="00A37243"/>
    <w:rsid w:val="00A375B3"/>
    <w:rsid w:val="00A37799"/>
    <w:rsid w:val="00A3785E"/>
    <w:rsid w:val="00A37C37"/>
    <w:rsid w:val="00A37F2C"/>
    <w:rsid w:val="00A40439"/>
    <w:rsid w:val="00A40ACF"/>
    <w:rsid w:val="00A42205"/>
    <w:rsid w:val="00A42C77"/>
    <w:rsid w:val="00A43026"/>
    <w:rsid w:val="00A442DA"/>
    <w:rsid w:val="00A44BAB"/>
    <w:rsid w:val="00A4744F"/>
    <w:rsid w:val="00A524F1"/>
    <w:rsid w:val="00A54539"/>
    <w:rsid w:val="00A55258"/>
    <w:rsid w:val="00A55618"/>
    <w:rsid w:val="00A569E4"/>
    <w:rsid w:val="00A57225"/>
    <w:rsid w:val="00A57707"/>
    <w:rsid w:val="00A57A47"/>
    <w:rsid w:val="00A60925"/>
    <w:rsid w:val="00A614B0"/>
    <w:rsid w:val="00A61A66"/>
    <w:rsid w:val="00A62D32"/>
    <w:rsid w:val="00A63612"/>
    <w:rsid w:val="00A63C37"/>
    <w:rsid w:val="00A64586"/>
    <w:rsid w:val="00A6473F"/>
    <w:rsid w:val="00A647B6"/>
    <w:rsid w:val="00A658E1"/>
    <w:rsid w:val="00A66D2C"/>
    <w:rsid w:val="00A70E68"/>
    <w:rsid w:val="00A7297E"/>
    <w:rsid w:val="00A729C7"/>
    <w:rsid w:val="00A730E4"/>
    <w:rsid w:val="00A73FB8"/>
    <w:rsid w:val="00A742D1"/>
    <w:rsid w:val="00A749E2"/>
    <w:rsid w:val="00A756DE"/>
    <w:rsid w:val="00A75988"/>
    <w:rsid w:val="00A75A73"/>
    <w:rsid w:val="00A77492"/>
    <w:rsid w:val="00A77567"/>
    <w:rsid w:val="00A77BD3"/>
    <w:rsid w:val="00A77C07"/>
    <w:rsid w:val="00A82841"/>
    <w:rsid w:val="00A836AD"/>
    <w:rsid w:val="00A837D8"/>
    <w:rsid w:val="00A8473E"/>
    <w:rsid w:val="00A84865"/>
    <w:rsid w:val="00A85D0C"/>
    <w:rsid w:val="00A86809"/>
    <w:rsid w:val="00A90025"/>
    <w:rsid w:val="00A90440"/>
    <w:rsid w:val="00A91F8D"/>
    <w:rsid w:val="00A92260"/>
    <w:rsid w:val="00A92498"/>
    <w:rsid w:val="00A939D0"/>
    <w:rsid w:val="00A94922"/>
    <w:rsid w:val="00A9617C"/>
    <w:rsid w:val="00A9763B"/>
    <w:rsid w:val="00A97BDD"/>
    <w:rsid w:val="00AA0446"/>
    <w:rsid w:val="00AA20DD"/>
    <w:rsid w:val="00AA2767"/>
    <w:rsid w:val="00AA2CD0"/>
    <w:rsid w:val="00AA32EE"/>
    <w:rsid w:val="00AA440D"/>
    <w:rsid w:val="00AA46DE"/>
    <w:rsid w:val="00AB10A5"/>
    <w:rsid w:val="00AB1D5B"/>
    <w:rsid w:val="00AB32E7"/>
    <w:rsid w:val="00AB3B8B"/>
    <w:rsid w:val="00AB42EF"/>
    <w:rsid w:val="00AB46A4"/>
    <w:rsid w:val="00AB5BE9"/>
    <w:rsid w:val="00AC1CB9"/>
    <w:rsid w:val="00AC28C9"/>
    <w:rsid w:val="00AC3A07"/>
    <w:rsid w:val="00AC3E0D"/>
    <w:rsid w:val="00AC3EB4"/>
    <w:rsid w:val="00AC5EC2"/>
    <w:rsid w:val="00AC6D54"/>
    <w:rsid w:val="00AC6EE9"/>
    <w:rsid w:val="00AC70A5"/>
    <w:rsid w:val="00AC7C50"/>
    <w:rsid w:val="00AC7E2D"/>
    <w:rsid w:val="00AD001E"/>
    <w:rsid w:val="00AD4EB2"/>
    <w:rsid w:val="00AD5367"/>
    <w:rsid w:val="00AD5976"/>
    <w:rsid w:val="00AD66B3"/>
    <w:rsid w:val="00AD6AC5"/>
    <w:rsid w:val="00AE0315"/>
    <w:rsid w:val="00AE0926"/>
    <w:rsid w:val="00AE387E"/>
    <w:rsid w:val="00AE476D"/>
    <w:rsid w:val="00AE521D"/>
    <w:rsid w:val="00AE5FDF"/>
    <w:rsid w:val="00AE678D"/>
    <w:rsid w:val="00AE78FC"/>
    <w:rsid w:val="00AE7C46"/>
    <w:rsid w:val="00AF1B6E"/>
    <w:rsid w:val="00AF2419"/>
    <w:rsid w:val="00AF35E2"/>
    <w:rsid w:val="00AF379E"/>
    <w:rsid w:val="00AF41D5"/>
    <w:rsid w:val="00AF4887"/>
    <w:rsid w:val="00AF4902"/>
    <w:rsid w:val="00AF7292"/>
    <w:rsid w:val="00B00B0A"/>
    <w:rsid w:val="00B00D85"/>
    <w:rsid w:val="00B0152E"/>
    <w:rsid w:val="00B03572"/>
    <w:rsid w:val="00B0633D"/>
    <w:rsid w:val="00B07156"/>
    <w:rsid w:val="00B07C10"/>
    <w:rsid w:val="00B10CC9"/>
    <w:rsid w:val="00B10F59"/>
    <w:rsid w:val="00B117F1"/>
    <w:rsid w:val="00B1230D"/>
    <w:rsid w:val="00B12CCE"/>
    <w:rsid w:val="00B13E68"/>
    <w:rsid w:val="00B13F28"/>
    <w:rsid w:val="00B14291"/>
    <w:rsid w:val="00B15C3F"/>
    <w:rsid w:val="00B16683"/>
    <w:rsid w:val="00B16E01"/>
    <w:rsid w:val="00B1731E"/>
    <w:rsid w:val="00B20186"/>
    <w:rsid w:val="00B20588"/>
    <w:rsid w:val="00B20E6A"/>
    <w:rsid w:val="00B21C77"/>
    <w:rsid w:val="00B22CD6"/>
    <w:rsid w:val="00B24995"/>
    <w:rsid w:val="00B25B45"/>
    <w:rsid w:val="00B26A86"/>
    <w:rsid w:val="00B26FC4"/>
    <w:rsid w:val="00B27FCE"/>
    <w:rsid w:val="00B317B4"/>
    <w:rsid w:val="00B32044"/>
    <w:rsid w:val="00B32404"/>
    <w:rsid w:val="00B325B8"/>
    <w:rsid w:val="00B32B3C"/>
    <w:rsid w:val="00B33815"/>
    <w:rsid w:val="00B33AA4"/>
    <w:rsid w:val="00B3403C"/>
    <w:rsid w:val="00B34EE2"/>
    <w:rsid w:val="00B35F22"/>
    <w:rsid w:val="00B35F46"/>
    <w:rsid w:val="00B37C94"/>
    <w:rsid w:val="00B400EE"/>
    <w:rsid w:val="00B4095A"/>
    <w:rsid w:val="00B40DA8"/>
    <w:rsid w:val="00B41D29"/>
    <w:rsid w:val="00B42D7C"/>
    <w:rsid w:val="00B445ED"/>
    <w:rsid w:val="00B45784"/>
    <w:rsid w:val="00B4579C"/>
    <w:rsid w:val="00B45D6E"/>
    <w:rsid w:val="00B46169"/>
    <w:rsid w:val="00B46D75"/>
    <w:rsid w:val="00B46F4D"/>
    <w:rsid w:val="00B47E46"/>
    <w:rsid w:val="00B5023C"/>
    <w:rsid w:val="00B5252D"/>
    <w:rsid w:val="00B52D25"/>
    <w:rsid w:val="00B53E6A"/>
    <w:rsid w:val="00B54136"/>
    <w:rsid w:val="00B5415C"/>
    <w:rsid w:val="00B5517E"/>
    <w:rsid w:val="00B561EC"/>
    <w:rsid w:val="00B56367"/>
    <w:rsid w:val="00B56B4F"/>
    <w:rsid w:val="00B57653"/>
    <w:rsid w:val="00B61840"/>
    <w:rsid w:val="00B63E71"/>
    <w:rsid w:val="00B64D9E"/>
    <w:rsid w:val="00B653C7"/>
    <w:rsid w:val="00B65F86"/>
    <w:rsid w:val="00B70A53"/>
    <w:rsid w:val="00B71897"/>
    <w:rsid w:val="00B71A43"/>
    <w:rsid w:val="00B71FE9"/>
    <w:rsid w:val="00B72641"/>
    <w:rsid w:val="00B7281E"/>
    <w:rsid w:val="00B72C56"/>
    <w:rsid w:val="00B73B9C"/>
    <w:rsid w:val="00B74F60"/>
    <w:rsid w:val="00B75117"/>
    <w:rsid w:val="00B75157"/>
    <w:rsid w:val="00B7555A"/>
    <w:rsid w:val="00B75A12"/>
    <w:rsid w:val="00B769C2"/>
    <w:rsid w:val="00B819C6"/>
    <w:rsid w:val="00B836CB"/>
    <w:rsid w:val="00B83961"/>
    <w:rsid w:val="00B83D68"/>
    <w:rsid w:val="00B844C4"/>
    <w:rsid w:val="00B84689"/>
    <w:rsid w:val="00B84A3C"/>
    <w:rsid w:val="00B8529A"/>
    <w:rsid w:val="00B85407"/>
    <w:rsid w:val="00B85419"/>
    <w:rsid w:val="00B85635"/>
    <w:rsid w:val="00B858BC"/>
    <w:rsid w:val="00B86B71"/>
    <w:rsid w:val="00B87840"/>
    <w:rsid w:val="00B903A3"/>
    <w:rsid w:val="00B9071B"/>
    <w:rsid w:val="00B91DAE"/>
    <w:rsid w:val="00B91DF3"/>
    <w:rsid w:val="00B9239C"/>
    <w:rsid w:val="00B928CD"/>
    <w:rsid w:val="00B93210"/>
    <w:rsid w:val="00B93837"/>
    <w:rsid w:val="00B93CE4"/>
    <w:rsid w:val="00B93E98"/>
    <w:rsid w:val="00B9652E"/>
    <w:rsid w:val="00BA0287"/>
    <w:rsid w:val="00BA142C"/>
    <w:rsid w:val="00BA185F"/>
    <w:rsid w:val="00BA4DA4"/>
    <w:rsid w:val="00BA59DE"/>
    <w:rsid w:val="00BA60CA"/>
    <w:rsid w:val="00BA6817"/>
    <w:rsid w:val="00BA7340"/>
    <w:rsid w:val="00BA77F5"/>
    <w:rsid w:val="00BA797E"/>
    <w:rsid w:val="00BB0300"/>
    <w:rsid w:val="00BB2493"/>
    <w:rsid w:val="00BB2ABA"/>
    <w:rsid w:val="00BB2E05"/>
    <w:rsid w:val="00BB37B5"/>
    <w:rsid w:val="00BB3B0A"/>
    <w:rsid w:val="00BB7FB3"/>
    <w:rsid w:val="00BC049C"/>
    <w:rsid w:val="00BC2786"/>
    <w:rsid w:val="00BC29BF"/>
    <w:rsid w:val="00BC2F77"/>
    <w:rsid w:val="00BC3BAC"/>
    <w:rsid w:val="00BC42A9"/>
    <w:rsid w:val="00BC6663"/>
    <w:rsid w:val="00BC69BE"/>
    <w:rsid w:val="00BC78D1"/>
    <w:rsid w:val="00BC7E59"/>
    <w:rsid w:val="00BD0A58"/>
    <w:rsid w:val="00BD0FC7"/>
    <w:rsid w:val="00BD2132"/>
    <w:rsid w:val="00BD2CAC"/>
    <w:rsid w:val="00BD3046"/>
    <w:rsid w:val="00BD4520"/>
    <w:rsid w:val="00BD4BDD"/>
    <w:rsid w:val="00BD504E"/>
    <w:rsid w:val="00BD5DFB"/>
    <w:rsid w:val="00BE065F"/>
    <w:rsid w:val="00BE1228"/>
    <w:rsid w:val="00BE3400"/>
    <w:rsid w:val="00BE4048"/>
    <w:rsid w:val="00BE499E"/>
    <w:rsid w:val="00BE686D"/>
    <w:rsid w:val="00BE72C3"/>
    <w:rsid w:val="00BE73B5"/>
    <w:rsid w:val="00BE799A"/>
    <w:rsid w:val="00BE7EA2"/>
    <w:rsid w:val="00BF046B"/>
    <w:rsid w:val="00BF0813"/>
    <w:rsid w:val="00BF1641"/>
    <w:rsid w:val="00BF320E"/>
    <w:rsid w:val="00BF33C4"/>
    <w:rsid w:val="00BF3682"/>
    <w:rsid w:val="00BF43DC"/>
    <w:rsid w:val="00BF4D42"/>
    <w:rsid w:val="00BF5288"/>
    <w:rsid w:val="00BF650B"/>
    <w:rsid w:val="00BF7878"/>
    <w:rsid w:val="00C01141"/>
    <w:rsid w:val="00C01AE2"/>
    <w:rsid w:val="00C01E81"/>
    <w:rsid w:val="00C02C30"/>
    <w:rsid w:val="00C05113"/>
    <w:rsid w:val="00C05773"/>
    <w:rsid w:val="00C05DE1"/>
    <w:rsid w:val="00C069E1"/>
    <w:rsid w:val="00C06F61"/>
    <w:rsid w:val="00C07905"/>
    <w:rsid w:val="00C07ED7"/>
    <w:rsid w:val="00C103BA"/>
    <w:rsid w:val="00C11244"/>
    <w:rsid w:val="00C130A6"/>
    <w:rsid w:val="00C130D8"/>
    <w:rsid w:val="00C14452"/>
    <w:rsid w:val="00C15189"/>
    <w:rsid w:val="00C15BBE"/>
    <w:rsid w:val="00C175DB"/>
    <w:rsid w:val="00C20422"/>
    <w:rsid w:val="00C20923"/>
    <w:rsid w:val="00C23158"/>
    <w:rsid w:val="00C2537A"/>
    <w:rsid w:val="00C257EA"/>
    <w:rsid w:val="00C2588A"/>
    <w:rsid w:val="00C26768"/>
    <w:rsid w:val="00C26C5C"/>
    <w:rsid w:val="00C26C98"/>
    <w:rsid w:val="00C30EFF"/>
    <w:rsid w:val="00C31234"/>
    <w:rsid w:val="00C3165D"/>
    <w:rsid w:val="00C317C3"/>
    <w:rsid w:val="00C3285D"/>
    <w:rsid w:val="00C335E0"/>
    <w:rsid w:val="00C33C48"/>
    <w:rsid w:val="00C34CA7"/>
    <w:rsid w:val="00C35481"/>
    <w:rsid w:val="00C356CD"/>
    <w:rsid w:val="00C36705"/>
    <w:rsid w:val="00C36E06"/>
    <w:rsid w:val="00C401E6"/>
    <w:rsid w:val="00C41978"/>
    <w:rsid w:val="00C4294C"/>
    <w:rsid w:val="00C42CC3"/>
    <w:rsid w:val="00C44B26"/>
    <w:rsid w:val="00C47DD6"/>
    <w:rsid w:val="00C51340"/>
    <w:rsid w:val="00C53045"/>
    <w:rsid w:val="00C53508"/>
    <w:rsid w:val="00C53C56"/>
    <w:rsid w:val="00C546C5"/>
    <w:rsid w:val="00C546F4"/>
    <w:rsid w:val="00C57A28"/>
    <w:rsid w:val="00C6044D"/>
    <w:rsid w:val="00C60C77"/>
    <w:rsid w:val="00C61632"/>
    <w:rsid w:val="00C6186C"/>
    <w:rsid w:val="00C6405E"/>
    <w:rsid w:val="00C64314"/>
    <w:rsid w:val="00C647D6"/>
    <w:rsid w:val="00C6498D"/>
    <w:rsid w:val="00C6570A"/>
    <w:rsid w:val="00C65DDC"/>
    <w:rsid w:val="00C6747A"/>
    <w:rsid w:val="00C7028B"/>
    <w:rsid w:val="00C70796"/>
    <w:rsid w:val="00C71C8A"/>
    <w:rsid w:val="00C73181"/>
    <w:rsid w:val="00C73FA9"/>
    <w:rsid w:val="00C7417D"/>
    <w:rsid w:val="00C7534C"/>
    <w:rsid w:val="00C75D65"/>
    <w:rsid w:val="00C76C86"/>
    <w:rsid w:val="00C7777E"/>
    <w:rsid w:val="00C814B4"/>
    <w:rsid w:val="00C815A8"/>
    <w:rsid w:val="00C8241A"/>
    <w:rsid w:val="00C82B39"/>
    <w:rsid w:val="00C84729"/>
    <w:rsid w:val="00C85843"/>
    <w:rsid w:val="00C863C4"/>
    <w:rsid w:val="00C8667D"/>
    <w:rsid w:val="00C868B6"/>
    <w:rsid w:val="00C86EC9"/>
    <w:rsid w:val="00C87F53"/>
    <w:rsid w:val="00C90708"/>
    <w:rsid w:val="00C908E1"/>
    <w:rsid w:val="00C9180A"/>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A764B"/>
    <w:rsid w:val="00CB0149"/>
    <w:rsid w:val="00CB1126"/>
    <w:rsid w:val="00CB13EB"/>
    <w:rsid w:val="00CB1CE8"/>
    <w:rsid w:val="00CB2C4C"/>
    <w:rsid w:val="00CB3CF0"/>
    <w:rsid w:val="00CB6784"/>
    <w:rsid w:val="00CB6B04"/>
    <w:rsid w:val="00CB7661"/>
    <w:rsid w:val="00CB7A9E"/>
    <w:rsid w:val="00CC095E"/>
    <w:rsid w:val="00CC14AE"/>
    <w:rsid w:val="00CC2386"/>
    <w:rsid w:val="00CC42D5"/>
    <w:rsid w:val="00CC5ABC"/>
    <w:rsid w:val="00CC5DD3"/>
    <w:rsid w:val="00CD0794"/>
    <w:rsid w:val="00CD0F77"/>
    <w:rsid w:val="00CD1C8D"/>
    <w:rsid w:val="00CD5642"/>
    <w:rsid w:val="00CD73B0"/>
    <w:rsid w:val="00CD7F5F"/>
    <w:rsid w:val="00CE04E1"/>
    <w:rsid w:val="00CE0996"/>
    <w:rsid w:val="00CE1143"/>
    <w:rsid w:val="00CE3D11"/>
    <w:rsid w:val="00CF26D3"/>
    <w:rsid w:val="00CF56BB"/>
    <w:rsid w:val="00CF58F3"/>
    <w:rsid w:val="00CF7A93"/>
    <w:rsid w:val="00D001AA"/>
    <w:rsid w:val="00D003BA"/>
    <w:rsid w:val="00D03BC1"/>
    <w:rsid w:val="00D04D0C"/>
    <w:rsid w:val="00D05018"/>
    <w:rsid w:val="00D05710"/>
    <w:rsid w:val="00D0656F"/>
    <w:rsid w:val="00D1171A"/>
    <w:rsid w:val="00D11AFA"/>
    <w:rsid w:val="00D12BA6"/>
    <w:rsid w:val="00D1356E"/>
    <w:rsid w:val="00D148C6"/>
    <w:rsid w:val="00D15BFA"/>
    <w:rsid w:val="00D2022A"/>
    <w:rsid w:val="00D20328"/>
    <w:rsid w:val="00D20A48"/>
    <w:rsid w:val="00D21562"/>
    <w:rsid w:val="00D23FCF"/>
    <w:rsid w:val="00D2773D"/>
    <w:rsid w:val="00D27CE6"/>
    <w:rsid w:val="00D31910"/>
    <w:rsid w:val="00D31E99"/>
    <w:rsid w:val="00D3400C"/>
    <w:rsid w:val="00D356A8"/>
    <w:rsid w:val="00D35A4E"/>
    <w:rsid w:val="00D36CF0"/>
    <w:rsid w:val="00D37115"/>
    <w:rsid w:val="00D4077C"/>
    <w:rsid w:val="00D40DA7"/>
    <w:rsid w:val="00D413F0"/>
    <w:rsid w:val="00D41BF9"/>
    <w:rsid w:val="00D4276D"/>
    <w:rsid w:val="00D444C4"/>
    <w:rsid w:val="00D44904"/>
    <w:rsid w:val="00D45E6C"/>
    <w:rsid w:val="00D46BC9"/>
    <w:rsid w:val="00D46C89"/>
    <w:rsid w:val="00D5054A"/>
    <w:rsid w:val="00D50A09"/>
    <w:rsid w:val="00D50E1E"/>
    <w:rsid w:val="00D51674"/>
    <w:rsid w:val="00D527C3"/>
    <w:rsid w:val="00D52B7E"/>
    <w:rsid w:val="00D53E5A"/>
    <w:rsid w:val="00D54B55"/>
    <w:rsid w:val="00D54D9F"/>
    <w:rsid w:val="00D550CE"/>
    <w:rsid w:val="00D5540C"/>
    <w:rsid w:val="00D57C66"/>
    <w:rsid w:val="00D57F2A"/>
    <w:rsid w:val="00D57FEC"/>
    <w:rsid w:val="00D6013F"/>
    <w:rsid w:val="00D61AEC"/>
    <w:rsid w:val="00D61DC9"/>
    <w:rsid w:val="00D624DB"/>
    <w:rsid w:val="00D629FF"/>
    <w:rsid w:val="00D62CA0"/>
    <w:rsid w:val="00D65D65"/>
    <w:rsid w:val="00D67493"/>
    <w:rsid w:val="00D70639"/>
    <w:rsid w:val="00D70923"/>
    <w:rsid w:val="00D721B5"/>
    <w:rsid w:val="00D7284C"/>
    <w:rsid w:val="00D735F7"/>
    <w:rsid w:val="00D74AE7"/>
    <w:rsid w:val="00D75B2F"/>
    <w:rsid w:val="00D8071A"/>
    <w:rsid w:val="00D80E9C"/>
    <w:rsid w:val="00D81388"/>
    <w:rsid w:val="00D81551"/>
    <w:rsid w:val="00D8166D"/>
    <w:rsid w:val="00D81F0F"/>
    <w:rsid w:val="00D8220E"/>
    <w:rsid w:val="00D82946"/>
    <w:rsid w:val="00D8307B"/>
    <w:rsid w:val="00D840F3"/>
    <w:rsid w:val="00D84665"/>
    <w:rsid w:val="00D84EDB"/>
    <w:rsid w:val="00D850AD"/>
    <w:rsid w:val="00D86F6B"/>
    <w:rsid w:val="00D92219"/>
    <w:rsid w:val="00D92F04"/>
    <w:rsid w:val="00D932BF"/>
    <w:rsid w:val="00D93BA6"/>
    <w:rsid w:val="00D97897"/>
    <w:rsid w:val="00D97F3E"/>
    <w:rsid w:val="00DA142C"/>
    <w:rsid w:val="00DA1EC9"/>
    <w:rsid w:val="00DA389C"/>
    <w:rsid w:val="00DA3ADC"/>
    <w:rsid w:val="00DA3D9E"/>
    <w:rsid w:val="00DA4D2C"/>
    <w:rsid w:val="00DA4FC0"/>
    <w:rsid w:val="00DA5AC8"/>
    <w:rsid w:val="00DA6740"/>
    <w:rsid w:val="00DB2B2A"/>
    <w:rsid w:val="00DB376D"/>
    <w:rsid w:val="00DB4B43"/>
    <w:rsid w:val="00DB4DC4"/>
    <w:rsid w:val="00DB5A3F"/>
    <w:rsid w:val="00DB63D8"/>
    <w:rsid w:val="00DB74E3"/>
    <w:rsid w:val="00DB75ED"/>
    <w:rsid w:val="00DC46BB"/>
    <w:rsid w:val="00DC50AA"/>
    <w:rsid w:val="00DC674F"/>
    <w:rsid w:val="00DD0BD7"/>
    <w:rsid w:val="00DD272E"/>
    <w:rsid w:val="00DD4A07"/>
    <w:rsid w:val="00DD6BB1"/>
    <w:rsid w:val="00DD7720"/>
    <w:rsid w:val="00DD7D7C"/>
    <w:rsid w:val="00DE0BC9"/>
    <w:rsid w:val="00DE1409"/>
    <w:rsid w:val="00DE46EA"/>
    <w:rsid w:val="00DE49F2"/>
    <w:rsid w:val="00DE4D76"/>
    <w:rsid w:val="00DE54FE"/>
    <w:rsid w:val="00DE68CD"/>
    <w:rsid w:val="00DF19FB"/>
    <w:rsid w:val="00DF2C20"/>
    <w:rsid w:val="00DF34A6"/>
    <w:rsid w:val="00DF4158"/>
    <w:rsid w:val="00DF5E70"/>
    <w:rsid w:val="00DF7C6F"/>
    <w:rsid w:val="00DF7D97"/>
    <w:rsid w:val="00DF7DB6"/>
    <w:rsid w:val="00DF7F95"/>
    <w:rsid w:val="00E010E0"/>
    <w:rsid w:val="00E012AA"/>
    <w:rsid w:val="00E01FAF"/>
    <w:rsid w:val="00E02CB8"/>
    <w:rsid w:val="00E02CE0"/>
    <w:rsid w:val="00E044C1"/>
    <w:rsid w:val="00E0454E"/>
    <w:rsid w:val="00E06141"/>
    <w:rsid w:val="00E06B38"/>
    <w:rsid w:val="00E07586"/>
    <w:rsid w:val="00E0772F"/>
    <w:rsid w:val="00E10203"/>
    <w:rsid w:val="00E13501"/>
    <w:rsid w:val="00E1376C"/>
    <w:rsid w:val="00E13EB0"/>
    <w:rsid w:val="00E143D5"/>
    <w:rsid w:val="00E1541D"/>
    <w:rsid w:val="00E15A14"/>
    <w:rsid w:val="00E16237"/>
    <w:rsid w:val="00E17A59"/>
    <w:rsid w:val="00E22B1D"/>
    <w:rsid w:val="00E22E93"/>
    <w:rsid w:val="00E25F34"/>
    <w:rsid w:val="00E277FC"/>
    <w:rsid w:val="00E27912"/>
    <w:rsid w:val="00E315BE"/>
    <w:rsid w:val="00E316FB"/>
    <w:rsid w:val="00E3184A"/>
    <w:rsid w:val="00E3193C"/>
    <w:rsid w:val="00E3253D"/>
    <w:rsid w:val="00E34E98"/>
    <w:rsid w:val="00E372A8"/>
    <w:rsid w:val="00E4046A"/>
    <w:rsid w:val="00E40AA8"/>
    <w:rsid w:val="00E40F49"/>
    <w:rsid w:val="00E41570"/>
    <w:rsid w:val="00E4173F"/>
    <w:rsid w:val="00E4198F"/>
    <w:rsid w:val="00E42277"/>
    <w:rsid w:val="00E4399F"/>
    <w:rsid w:val="00E44017"/>
    <w:rsid w:val="00E44130"/>
    <w:rsid w:val="00E44AB8"/>
    <w:rsid w:val="00E460CA"/>
    <w:rsid w:val="00E47CB6"/>
    <w:rsid w:val="00E517D3"/>
    <w:rsid w:val="00E52699"/>
    <w:rsid w:val="00E52ABE"/>
    <w:rsid w:val="00E52F92"/>
    <w:rsid w:val="00E540A5"/>
    <w:rsid w:val="00E543EC"/>
    <w:rsid w:val="00E5586E"/>
    <w:rsid w:val="00E5589C"/>
    <w:rsid w:val="00E55D9A"/>
    <w:rsid w:val="00E60123"/>
    <w:rsid w:val="00E62523"/>
    <w:rsid w:val="00E63538"/>
    <w:rsid w:val="00E639CC"/>
    <w:rsid w:val="00E65437"/>
    <w:rsid w:val="00E65FC7"/>
    <w:rsid w:val="00E67360"/>
    <w:rsid w:val="00E70A0F"/>
    <w:rsid w:val="00E70CB0"/>
    <w:rsid w:val="00E7126D"/>
    <w:rsid w:val="00E71675"/>
    <w:rsid w:val="00E77F85"/>
    <w:rsid w:val="00E80944"/>
    <w:rsid w:val="00E80CBB"/>
    <w:rsid w:val="00E82482"/>
    <w:rsid w:val="00E8340E"/>
    <w:rsid w:val="00E845EF"/>
    <w:rsid w:val="00E9041F"/>
    <w:rsid w:val="00E90AB0"/>
    <w:rsid w:val="00E90DE9"/>
    <w:rsid w:val="00E91547"/>
    <w:rsid w:val="00E934F2"/>
    <w:rsid w:val="00E941A2"/>
    <w:rsid w:val="00E959D9"/>
    <w:rsid w:val="00E95CF2"/>
    <w:rsid w:val="00E96134"/>
    <w:rsid w:val="00E961DB"/>
    <w:rsid w:val="00E9688F"/>
    <w:rsid w:val="00E9713E"/>
    <w:rsid w:val="00EA0030"/>
    <w:rsid w:val="00EA0304"/>
    <w:rsid w:val="00EA0CF6"/>
    <w:rsid w:val="00EA1DFE"/>
    <w:rsid w:val="00EA1E28"/>
    <w:rsid w:val="00EA33D3"/>
    <w:rsid w:val="00EA3577"/>
    <w:rsid w:val="00EA498A"/>
    <w:rsid w:val="00EA4C98"/>
    <w:rsid w:val="00EA4E38"/>
    <w:rsid w:val="00EA5357"/>
    <w:rsid w:val="00EA6E1D"/>
    <w:rsid w:val="00EB11FC"/>
    <w:rsid w:val="00EB1C16"/>
    <w:rsid w:val="00EB2108"/>
    <w:rsid w:val="00EB2580"/>
    <w:rsid w:val="00EB2B39"/>
    <w:rsid w:val="00EB4419"/>
    <w:rsid w:val="00EB4D95"/>
    <w:rsid w:val="00EB5368"/>
    <w:rsid w:val="00EB6757"/>
    <w:rsid w:val="00EB6C6D"/>
    <w:rsid w:val="00EC0083"/>
    <w:rsid w:val="00EC130C"/>
    <w:rsid w:val="00EC1F09"/>
    <w:rsid w:val="00EC2587"/>
    <w:rsid w:val="00EC38B9"/>
    <w:rsid w:val="00EC48CC"/>
    <w:rsid w:val="00EC63CD"/>
    <w:rsid w:val="00EC6580"/>
    <w:rsid w:val="00EC6DFB"/>
    <w:rsid w:val="00EC749F"/>
    <w:rsid w:val="00EC7E82"/>
    <w:rsid w:val="00ED0D2A"/>
    <w:rsid w:val="00ED11BD"/>
    <w:rsid w:val="00ED324C"/>
    <w:rsid w:val="00ED34A7"/>
    <w:rsid w:val="00ED3872"/>
    <w:rsid w:val="00ED4CE7"/>
    <w:rsid w:val="00ED4E57"/>
    <w:rsid w:val="00ED582D"/>
    <w:rsid w:val="00ED5C34"/>
    <w:rsid w:val="00ED7AA3"/>
    <w:rsid w:val="00EE06BF"/>
    <w:rsid w:val="00EE0C23"/>
    <w:rsid w:val="00EE1F6C"/>
    <w:rsid w:val="00EE4D6A"/>
    <w:rsid w:val="00EE6602"/>
    <w:rsid w:val="00EE7D41"/>
    <w:rsid w:val="00EF00FB"/>
    <w:rsid w:val="00EF29D2"/>
    <w:rsid w:val="00EF3191"/>
    <w:rsid w:val="00EF666D"/>
    <w:rsid w:val="00EF7828"/>
    <w:rsid w:val="00EF7D8A"/>
    <w:rsid w:val="00F01FF1"/>
    <w:rsid w:val="00F0217A"/>
    <w:rsid w:val="00F03A0B"/>
    <w:rsid w:val="00F04CFA"/>
    <w:rsid w:val="00F04FBA"/>
    <w:rsid w:val="00F06E1B"/>
    <w:rsid w:val="00F10437"/>
    <w:rsid w:val="00F1219C"/>
    <w:rsid w:val="00F12697"/>
    <w:rsid w:val="00F127D6"/>
    <w:rsid w:val="00F1300D"/>
    <w:rsid w:val="00F131BB"/>
    <w:rsid w:val="00F13F24"/>
    <w:rsid w:val="00F1416C"/>
    <w:rsid w:val="00F1640D"/>
    <w:rsid w:val="00F16C72"/>
    <w:rsid w:val="00F22331"/>
    <w:rsid w:val="00F229AE"/>
    <w:rsid w:val="00F247E1"/>
    <w:rsid w:val="00F24C83"/>
    <w:rsid w:val="00F25ED7"/>
    <w:rsid w:val="00F26954"/>
    <w:rsid w:val="00F2723F"/>
    <w:rsid w:val="00F301D9"/>
    <w:rsid w:val="00F322A2"/>
    <w:rsid w:val="00F32E80"/>
    <w:rsid w:val="00F335EF"/>
    <w:rsid w:val="00F33834"/>
    <w:rsid w:val="00F34E25"/>
    <w:rsid w:val="00F350A4"/>
    <w:rsid w:val="00F3528F"/>
    <w:rsid w:val="00F35C24"/>
    <w:rsid w:val="00F35C34"/>
    <w:rsid w:val="00F35CE7"/>
    <w:rsid w:val="00F36BF1"/>
    <w:rsid w:val="00F36D9D"/>
    <w:rsid w:val="00F37447"/>
    <w:rsid w:val="00F37691"/>
    <w:rsid w:val="00F37961"/>
    <w:rsid w:val="00F405D7"/>
    <w:rsid w:val="00F4061F"/>
    <w:rsid w:val="00F40C85"/>
    <w:rsid w:val="00F4196A"/>
    <w:rsid w:val="00F42088"/>
    <w:rsid w:val="00F42185"/>
    <w:rsid w:val="00F42189"/>
    <w:rsid w:val="00F42347"/>
    <w:rsid w:val="00F439C4"/>
    <w:rsid w:val="00F447D3"/>
    <w:rsid w:val="00F44D89"/>
    <w:rsid w:val="00F45C15"/>
    <w:rsid w:val="00F472C3"/>
    <w:rsid w:val="00F47ACE"/>
    <w:rsid w:val="00F47E96"/>
    <w:rsid w:val="00F50110"/>
    <w:rsid w:val="00F5049D"/>
    <w:rsid w:val="00F5077F"/>
    <w:rsid w:val="00F51532"/>
    <w:rsid w:val="00F526BC"/>
    <w:rsid w:val="00F52E6E"/>
    <w:rsid w:val="00F53FCC"/>
    <w:rsid w:val="00F54BDF"/>
    <w:rsid w:val="00F56F33"/>
    <w:rsid w:val="00F610FC"/>
    <w:rsid w:val="00F61936"/>
    <w:rsid w:val="00F627B0"/>
    <w:rsid w:val="00F63417"/>
    <w:rsid w:val="00F63A4A"/>
    <w:rsid w:val="00F6489E"/>
    <w:rsid w:val="00F67C40"/>
    <w:rsid w:val="00F7031F"/>
    <w:rsid w:val="00F70709"/>
    <w:rsid w:val="00F71B63"/>
    <w:rsid w:val="00F71FA9"/>
    <w:rsid w:val="00F735C9"/>
    <w:rsid w:val="00F749D9"/>
    <w:rsid w:val="00F75055"/>
    <w:rsid w:val="00F7568B"/>
    <w:rsid w:val="00F77683"/>
    <w:rsid w:val="00F7772B"/>
    <w:rsid w:val="00F778E8"/>
    <w:rsid w:val="00F80AE8"/>
    <w:rsid w:val="00F8232C"/>
    <w:rsid w:val="00F8523E"/>
    <w:rsid w:val="00F852FF"/>
    <w:rsid w:val="00F8752F"/>
    <w:rsid w:val="00F8771B"/>
    <w:rsid w:val="00F905A8"/>
    <w:rsid w:val="00F910F0"/>
    <w:rsid w:val="00F91C82"/>
    <w:rsid w:val="00F92AE9"/>
    <w:rsid w:val="00F93A4C"/>
    <w:rsid w:val="00FA1C91"/>
    <w:rsid w:val="00FA38CB"/>
    <w:rsid w:val="00FA48FF"/>
    <w:rsid w:val="00FA573C"/>
    <w:rsid w:val="00FA7E8C"/>
    <w:rsid w:val="00FB26EB"/>
    <w:rsid w:val="00FC15DD"/>
    <w:rsid w:val="00FC17FE"/>
    <w:rsid w:val="00FC18FD"/>
    <w:rsid w:val="00FC23D3"/>
    <w:rsid w:val="00FC367C"/>
    <w:rsid w:val="00FC4C03"/>
    <w:rsid w:val="00FC695E"/>
    <w:rsid w:val="00FC6C9F"/>
    <w:rsid w:val="00FC6F25"/>
    <w:rsid w:val="00FD2A4F"/>
    <w:rsid w:val="00FD39E1"/>
    <w:rsid w:val="00FD44C0"/>
    <w:rsid w:val="00FD45BF"/>
    <w:rsid w:val="00FD5F9F"/>
    <w:rsid w:val="00FD6AB1"/>
    <w:rsid w:val="00FD7769"/>
    <w:rsid w:val="00FE0E52"/>
    <w:rsid w:val="00FE241F"/>
    <w:rsid w:val="00FE3DCD"/>
    <w:rsid w:val="00FE4B17"/>
    <w:rsid w:val="00FE54EB"/>
    <w:rsid w:val="00FE6324"/>
    <w:rsid w:val="00FE74E0"/>
    <w:rsid w:val="00FE77D0"/>
    <w:rsid w:val="00FE7EFA"/>
    <w:rsid w:val="00FF0051"/>
    <w:rsid w:val="00FF1EAC"/>
    <w:rsid w:val="00FF24E3"/>
    <w:rsid w:val="00FF3559"/>
    <w:rsid w:val="00FF4A88"/>
    <w:rsid w:val="00FF5CAF"/>
    <w:rsid w:val="00FF749E"/>
    <w:rsid w:val="0A1B2FA7"/>
    <w:rsid w:val="0D8277CE"/>
    <w:rsid w:val="110C01EF"/>
    <w:rsid w:val="12796702"/>
    <w:rsid w:val="23F13E30"/>
    <w:rsid w:val="26147F1F"/>
    <w:rsid w:val="26AB32E0"/>
    <w:rsid w:val="2E7F3D17"/>
    <w:rsid w:val="316E5FB1"/>
    <w:rsid w:val="362D624A"/>
    <w:rsid w:val="3B4E2EEA"/>
    <w:rsid w:val="40BC50B6"/>
    <w:rsid w:val="4ACB3AD7"/>
    <w:rsid w:val="4D9C1893"/>
    <w:rsid w:val="4E300DF8"/>
    <w:rsid w:val="5B81656C"/>
    <w:rsid w:val="5BCA7F13"/>
    <w:rsid w:val="5E1634FA"/>
    <w:rsid w:val="5E7377FC"/>
    <w:rsid w:val="63614411"/>
    <w:rsid w:val="66F95B50"/>
    <w:rsid w:val="67F84B50"/>
    <w:rsid w:val="6D6310C5"/>
    <w:rsid w:val="758B4B6F"/>
    <w:rsid w:val="77D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批注框文本 字符"/>
    <w:basedOn w:val="10"/>
    <w:link w:val="3"/>
    <w:semiHidden/>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0"/>
    <w:link w:val="2"/>
    <w:semiHidden/>
    <w:qFormat/>
    <w:uiPriority w:val="99"/>
  </w:style>
  <w:style w:type="character" w:customStyle="1" w:styleId="21">
    <w:name w:val="批注主题 字符"/>
    <w:basedOn w:val="20"/>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a829736b-50a6-407f-ad16-7648eb278a23</errorID>
      <errorWord>40%-50%</errorWord>
      <group>L1_Knowledge</group>
      <groupName>知识性问题</groupName>
      <ability>L2_Knowledge</ability>
      <abilityName>其他知识</abilityName>
      <candidateList>
        <item>40%—50%</item>
      </candidateList>
      <explain>1. “40%-50%”中的单位“%”仅出现在后一个数字上，容易引起歧义；根据《现代汉语标点符号数字用法规范手册》，数字表示范围两边需要使用统一的格式。2.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BF91EAD</paraID>
      <start>37</start>
      <end>44</end>
      <status>unmodified</status>
      <modifiedWord/>
      <trackRevisions>false</trackRevisions>
    </reviewItem>
    <reviewItem>
      <errorID>6c214f01-1d93-42d4-84b8-44c83b999646</errorID>
      <errorWord>:</errorWord>
      <group>L1_Format</group>
      <groupName>格式问题</groupName>
      <ability>L2_HalfPunc_CN</ability>
      <abilityName/>
      <candidateList>
        <item>：</item>
      </candidateList>
      <explain>文本全半角错误。</explain>
      <paraID>3EB7F57D</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B742CD0-FD42-4319-A934-B173771429CA}">
  <ds:schemaRefs/>
</ds:datastoreItem>
</file>

<file path=customXml/itemProps2.xml><?xml version="1.0" encoding="utf-8"?>
<ds:datastoreItem xmlns:ds="http://schemas.openxmlformats.org/officeDocument/2006/customXml" ds:itemID="{B5FB5A85-5F92-4793-AEE4-0C7A3635ADC6}">
  <ds:schemaRefs/>
</ds:datastoreItem>
</file>

<file path=docProps/app.xml><?xml version="1.0" encoding="utf-8"?>
<Properties xmlns="http://schemas.openxmlformats.org/officeDocument/2006/extended-properties" xmlns:vt="http://schemas.openxmlformats.org/officeDocument/2006/docPropsVTypes">
  <Template>Normal</Template>
  <Pages>4</Pages>
  <Words>1776</Words>
  <Characters>1843</Characters>
  <Lines>13</Lines>
  <Paragraphs>3</Paragraphs>
  <TotalTime>211</TotalTime>
  <ScaleCrop>false</ScaleCrop>
  <LinksUpToDate>false</LinksUpToDate>
  <CharactersWithSpaces>1845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2026-07-01T03:12:00Z</dcterms:created>
  <dc:creator>D</dc:creator>
  <cp:lastModifiedBy>魏于婷</cp:lastModifiedBy>
  <cp:lastPrinted>2023-09-04T04:06:00Z</cp:lastPrinted>
  <dcterms:modified xsi:type="dcterms:W3CDTF">2026-07-01T07:35:26Z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eyJoZGlkIjoiNDNkZDI0NzRkNTFkNmU2MTVmN2U0ZDlhNzMyZDc3M2MiLCJ1c2VySWQiOiI1OTQ5NjU0MjkifQ==</vt:lpwstr>
  </property>
  <property fmtid="{D5CDD505-2E9C-101B-9397-08002B2CF9AE}" pid="3" name="KSOProductBuildVer">
    <vt:lpwstr>2052-12.1.0.26895</vt:lpwstr>
  </property>
  <property fmtid="{D5CDD505-2E9C-101B-9397-08002B2CF9AE}" pid="4" name="ICV">
    <vt:lpwstr>2329B6A200D444109650EBD24F06AE31_13</vt:lpwstr>
  </property>
</Properties>
</file>