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9972" w14:textId="77777777" w:rsidR="00591DA1" w:rsidRDefault="00000000">
      <w:pPr>
        <w:spacing w:line="480" w:lineRule="auto"/>
        <w:jc w:val="right"/>
        <w:outlineLvl w:val="0"/>
        <w:rPr>
          <w:rFonts w:ascii="宋体" w:eastAsia="宋体" w:hAnsi="宋体" w:cs="宋体" w:hint="eastAsia"/>
          <w:spacing w:val="5"/>
          <w:sz w:val="24"/>
          <w:szCs w:val="24"/>
          <w:lang w:eastAsia="zh-CN"/>
        </w:rPr>
      </w:pPr>
      <w:r>
        <w:rPr>
          <w:rFonts w:ascii="宋体" w:eastAsia="宋体" w:hAnsi="宋体" w:cs="宋体" w:hint="eastAsia"/>
          <w:spacing w:val="5"/>
          <w:sz w:val="24"/>
          <w:szCs w:val="24"/>
          <w:lang w:eastAsia="zh-CN"/>
        </w:rPr>
        <w:t>证券代码：601137                                 证券简称：博威合金</w:t>
      </w:r>
    </w:p>
    <w:p w14:paraId="38A67AD0" w14:textId="77777777" w:rsidR="00591DA1" w:rsidRDefault="00000000">
      <w:pPr>
        <w:spacing w:line="360" w:lineRule="auto"/>
        <w:jc w:val="center"/>
        <w:outlineLvl w:val="0"/>
        <w:rPr>
          <w:rFonts w:ascii="宋体" w:eastAsia="宋体" w:hAnsi="宋体" w:cs="宋体" w:hint="eastAsia"/>
          <w:b/>
          <w:bCs/>
          <w:spacing w:val="5"/>
          <w:sz w:val="31"/>
          <w:szCs w:val="31"/>
        </w:rPr>
      </w:pPr>
      <w:r>
        <w:rPr>
          <w:rFonts w:ascii="宋体" w:eastAsia="宋体" w:hAnsi="宋体" w:cs="宋体" w:hint="eastAsia"/>
          <w:b/>
          <w:bCs/>
          <w:spacing w:val="5"/>
          <w:sz w:val="31"/>
          <w:szCs w:val="31"/>
        </w:rPr>
        <w:t>宁波</w:t>
      </w:r>
      <w:r>
        <w:rPr>
          <w:rFonts w:ascii="宋体" w:eastAsia="宋体" w:hAnsi="宋体" w:cs="宋体" w:hint="eastAsia"/>
          <w:b/>
          <w:bCs/>
          <w:spacing w:val="5"/>
          <w:sz w:val="31"/>
          <w:szCs w:val="31"/>
          <w:lang w:eastAsia="zh-CN"/>
        </w:rPr>
        <w:t>博威合金材料</w:t>
      </w:r>
      <w:r>
        <w:rPr>
          <w:rFonts w:ascii="宋体" w:eastAsia="宋体" w:hAnsi="宋体" w:cs="宋体" w:hint="eastAsia"/>
          <w:b/>
          <w:bCs/>
          <w:spacing w:val="5"/>
          <w:sz w:val="31"/>
          <w:szCs w:val="31"/>
        </w:rPr>
        <w:t>股份有限公司</w:t>
      </w:r>
    </w:p>
    <w:p w14:paraId="65C25394" w14:textId="77777777" w:rsidR="00591DA1" w:rsidRDefault="00000000">
      <w:pPr>
        <w:spacing w:line="360" w:lineRule="auto"/>
        <w:jc w:val="center"/>
        <w:outlineLvl w:val="0"/>
        <w:rPr>
          <w:rFonts w:ascii="宋体" w:eastAsia="宋体" w:hAnsi="宋体" w:cs="宋体" w:hint="eastAsia"/>
          <w:sz w:val="31"/>
          <w:szCs w:val="31"/>
          <w:lang w:eastAsia="zh-CN"/>
        </w:rPr>
      </w:pPr>
      <w:r>
        <w:rPr>
          <w:rFonts w:ascii="宋体" w:eastAsia="宋体" w:hAnsi="宋体" w:cs="宋体" w:hint="eastAsia"/>
          <w:b/>
          <w:bCs/>
          <w:spacing w:val="5"/>
          <w:sz w:val="31"/>
          <w:szCs w:val="31"/>
          <w:lang w:eastAsia="zh-CN"/>
        </w:rPr>
        <w:t>投资者关系活动记录表</w:t>
      </w:r>
    </w:p>
    <w:p w14:paraId="6B0D42AF" w14:textId="77777777" w:rsidR="00591DA1" w:rsidRDefault="00000000">
      <w:pPr>
        <w:jc w:val="right"/>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编号：2026-07</w:t>
      </w:r>
    </w:p>
    <w:tbl>
      <w:tblPr>
        <w:tblStyle w:val="TableNormal"/>
        <w:tblW w:w="5049"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1"/>
        <w:gridCol w:w="1646"/>
        <w:gridCol w:w="1651"/>
        <w:gridCol w:w="787"/>
        <w:gridCol w:w="853"/>
        <w:gridCol w:w="1605"/>
      </w:tblGrid>
      <w:tr w:rsidR="00591DA1" w14:paraId="534FBA9F" w14:textId="77777777">
        <w:trPr>
          <w:trHeight w:val="1252"/>
        </w:trPr>
        <w:tc>
          <w:tcPr>
            <w:tcW w:w="1112" w:type="pct"/>
          </w:tcPr>
          <w:p w14:paraId="76C41F51" w14:textId="77777777" w:rsidR="00591DA1" w:rsidRDefault="00591DA1">
            <w:pPr>
              <w:spacing w:line="270" w:lineRule="auto"/>
              <w:jc w:val="center"/>
              <w:rPr>
                <w:rFonts w:ascii="宋体" w:eastAsia="宋体" w:hAnsi="宋体" w:cs="宋体" w:hint="eastAsia"/>
                <w:lang w:eastAsia="zh-CN"/>
              </w:rPr>
            </w:pPr>
          </w:p>
          <w:p w14:paraId="5CF26E6B" w14:textId="77777777" w:rsidR="00591DA1" w:rsidRDefault="00000000">
            <w:pPr>
              <w:pStyle w:val="TableText"/>
              <w:jc w:val="center"/>
              <w:rPr>
                <w:rFonts w:ascii="宋体" w:eastAsia="宋体" w:hAnsi="宋体" w:cs="宋体" w:hint="eastAsia"/>
              </w:rPr>
            </w:pPr>
            <w:r>
              <w:rPr>
                <w:rFonts w:ascii="宋体" w:eastAsia="宋体" w:hAnsi="宋体" w:cs="宋体" w:hint="eastAsia"/>
              </w:rPr>
              <w:t>投资者关系</w:t>
            </w:r>
          </w:p>
          <w:p w14:paraId="5B82F2C9" w14:textId="77777777" w:rsidR="00591DA1" w:rsidRDefault="00000000">
            <w:pPr>
              <w:pStyle w:val="TableText"/>
              <w:jc w:val="center"/>
              <w:rPr>
                <w:rFonts w:ascii="宋体" w:eastAsia="宋体" w:hAnsi="宋体" w:cs="宋体" w:hint="eastAsia"/>
              </w:rPr>
            </w:pPr>
            <w:r>
              <w:rPr>
                <w:rFonts w:ascii="宋体" w:eastAsia="宋体" w:hAnsi="宋体" w:cs="宋体" w:hint="eastAsia"/>
              </w:rPr>
              <w:t>活动类别</w:t>
            </w:r>
          </w:p>
        </w:tc>
        <w:tc>
          <w:tcPr>
            <w:tcW w:w="1959" w:type="pct"/>
            <w:gridSpan w:val="2"/>
            <w:tcBorders>
              <w:right w:val="nil"/>
            </w:tcBorders>
          </w:tcPr>
          <w:p w14:paraId="49A8E2C9" w14:textId="77777777" w:rsidR="00591DA1"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公司现场接待</w:t>
            </w:r>
          </w:p>
          <w:p w14:paraId="6F1103B8" w14:textId="77777777" w:rsidR="00591DA1" w:rsidRDefault="00000000">
            <w:pPr>
              <w:pStyle w:val="TableText"/>
              <w:spacing w:before="29" w:line="217" w:lineRule="auto"/>
              <w:rPr>
                <w:rFonts w:ascii="宋体" w:eastAsia="宋体" w:hAnsi="宋体" w:cs="宋体" w:hint="eastAsia"/>
                <w:lang w:eastAsia="zh-CN"/>
              </w:rPr>
            </w:pPr>
            <w:r>
              <w:rPr>
                <w:rFonts w:ascii="宋体" w:eastAsia="宋体" w:hAnsi="宋体" w:cs="宋体" w:hint="eastAsia"/>
                <w:spacing w:val="-5"/>
                <w:lang w:eastAsia="zh-CN"/>
              </w:rPr>
              <w:t>□</w:t>
            </w:r>
            <w:r>
              <w:rPr>
                <w:rFonts w:ascii="宋体" w:eastAsia="宋体" w:hAnsi="宋体" w:cs="宋体" w:hint="eastAsia"/>
                <w:lang w:eastAsia="zh-CN"/>
              </w:rPr>
              <w:t>其他场所接待</w:t>
            </w:r>
          </w:p>
          <w:p w14:paraId="7AC8ADB7" w14:textId="77777777" w:rsidR="00591DA1" w:rsidRDefault="00000000">
            <w:pPr>
              <w:pStyle w:val="TableText"/>
              <w:spacing w:before="29"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定期报告说明会</w:t>
            </w:r>
          </w:p>
          <w:p w14:paraId="7FBD39B1" w14:textId="77777777" w:rsidR="00591DA1" w:rsidRDefault="00000000">
            <w:pPr>
              <w:pStyle w:val="TableText"/>
              <w:spacing w:before="26" w:line="208" w:lineRule="auto"/>
              <w:rPr>
                <w:rFonts w:ascii="宋体" w:eastAsia="宋体" w:hAnsi="宋体" w:cs="宋体" w:hint="eastAsia"/>
                <w:lang w:eastAsia="zh-CN"/>
              </w:rPr>
            </w:pPr>
            <w:r>
              <w:rPr>
                <w:rFonts w:ascii="宋体" w:eastAsia="宋体" w:hAnsi="宋体" w:cs="宋体" w:hint="eastAsia"/>
                <w:spacing w:val="-17"/>
                <w:lang w:eastAsia="zh-CN"/>
              </w:rPr>
              <w:t>□</w:t>
            </w:r>
            <w:r>
              <w:rPr>
                <w:rFonts w:ascii="宋体" w:eastAsia="宋体" w:hAnsi="宋体" w:cs="宋体" w:hint="eastAsia"/>
                <w:lang w:eastAsia="zh-CN"/>
              </w:rPr>
              <w:t>其他：</w:t>
            </w:r>
          </w:p>
        </w:tc>
        <w:tc>
          <w:tcPr>
            <w:tcW w:w="1928" w:type="pct"/>
            <w:gridSpan w:val="3"/>
            <w:tcBorders>
              <w:left w:val="nil"/>
            </w:tcBorders>
          </w:tcPr>
          <w:p w14:paraId="195B3104" w14:textId="77777777" w:rsidR="00591DA1"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电话接待</w:t>
            </w:r>
          </w:p>
          <w:p w14:paraId="5A7427B7" w14:textId="77777777" w:rsidR="00591DA1" w:rsidRDefault="00000000">
            <w:pPr>
              <w:pStyle w:val="TableText"/>
              <w:spacing w:before="29" w:line="182"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公开说明会</w:t>
            </w:r>
          </w:p>
          <w:p w14:paraId="35247956" w14:textId="77777777" w:rsidR="00591DA1" w:rsidRDefault="00000000">
            <w:pPr>
              <w:pStyle w:val="TableText"/>
              <w:spacing w:before="1"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重要公告说明会</w:t>
            </w:r>
          </w:p>
        </w:tc>
      </w:tr>
      <w:tr w:rsidR="00591DA1" w14:paraId="7C02C1A1" w14:textId="77777777">
        <w:trPr>
          <w:trHeight w:val="314"/>
        </w:trPr>
        <w:tc>
          <w:tcPr>
            <w:tcW w:w="1112" w:type="pct"/>
            <w:vMerge w:val="restart"/>
            <w:vAlign w:val="center"/>
          </w:tcPr>
          <w:p w14:paraId="34B7528F" w14:textId="77777777" w:rsidR="00591DA1" w:rsidRDefault="00000000">
            <w:pPr>
              <w:pStyle w:val="TableText"/>
              <w:jc w:val="center"/>
              <w:rPr>
                <w:rFonts w:ascii="宋体" w:eastAsia="宋体" w:hAnsi="宋体" w:cs="宋体" w:hint="eastAsia"/>
              </w:rPr>
            </w:pPr>
            <w:r>
              <w:rPr>
                <w:rFonts w:ascii="宋体" w:eastAsia="宋体" w:hAnsi="宋体" w:cs="宋体" w:hint="eastAsia"/>
              </w:rPr>
              <w:t>参与单位</w:t>
            </w:r>
          </w:p>
        </w:tc>
        <w:tc>
          <w:tcPr>
            <w:tcW w:w="978" w:type="pct"/>
            <w:vAlign w:val="center"/>
          </w:tcPr>
          <w:p w14:paraId="77E707E5" w14:textId="77777777" w:rsidR="00591DA1" w:rsidRDefault="00000000">
            <w:pPr>
              <w:jc w:val="center"/>
              <w:textAlignment w:val="center"/>
              <w:rPr>
                <w:rFonts w:ascii="宋体" w:eastAsia="宋体" w:hAnsi="宋体" w:cs="宋体" w:hint="eastAsia"/>
              </w:rPr>
            </w:pPr>
            <w:r>
              <w:rPr>
                <w:rFonts w:ascii="宋体" w:eastAsia="宋体" w:hAnsi="宋体" w:cs="宋体" w:hint="eastAsia"/>
              </w:rPr>
              <w:t>东方红资管</w:t>
            </w:r>
          </w:p>
        </w:tc>
        <w:tc>
          <w:tcPr>
            <w:tcW w:w="981" w:type="pct"/>
            <w:vAlign w:val="center"/>
          </w:tcPr>
          <w:p w14:paraId="7526D51F"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华泰证券</w:t>
            </w:r>
          </w:p>
        </w:tc>
        <w:tc>
          <w:tcPr>
            <w:tcW w:w="975" w:type="pct"/>
            <w:gridSpan w:val="2"/>
            <w:vAlign w:val="center"/>
          </w:tcPr>
          <w:p w14:paraId="6DCB0D0E" w14:textId="77777777" w:rsidR="00591DA1" w:rsidRDefault="00000000">
            <w:pPr>
              <w:jc w:val="center"/>
              <w:textAlignment w:val="center"/>
              <w:rPr>
                <w:rFonts w:ascii="宋体" w:eastAsia="宋体" w:hAnsi="宋体" w:cs="宋体" w:hint="eastAsia"/>
              </w:rPr>
            </w:pPr>
            <w:r>
              <w:rPr>
                <w:rFonts w:ascii="宋体" w:eastAsia="宋体" w:hAnsi="宋体" w:cs="宋体" w:hint="eastAsia"/>
              </w:rPr>
              <w:t>西部证券</w:t>
            </w:r>
          </w:p>
        </w:tc>
        <w:tc>
          <w:tcPr>
            <w:tcW w:w="952" w:type="pct"/>
            <w:vAlign w:val="center"/>
          </w:tcPr>
          <w:p w14:paraId="21C0C999" w14:textId="77777777" w:rsidR="00591DA1" w:rsidRDefault="00000000">
            <w:pPr>
              <w:jc w:val="center"/>
              <w:textAlignment w:val="center"/>
              <w:rPr>
                <w:rFonts w:ascii="宋体" w:eastAsia="宋体" w:hAnsi="宋体" w:cs="宋体" w:hint="eastAsia"/>
              </w:rPr>
            </w:pPr>
            <w:r>
              <w:rPr>
                <w:rFonts w:ascii="宋体" w:eastAsia="宋体" w:hAnsi="宋体" w:cs="宋体" w:hint="eastAsia"/>
              </w:rPr>
              <w:t>汇添富</w:t>
            </w:r>
          </w:p>
        </w:tc>
      </w:tr>
      <w:tr w:rsidR="00591DA1" w14:paraId="23E2574A" w14:textId="77777777">
        <w:trPr>
          <w:trHeight w:val="90"/>
        </w:trPr>
        <w:tc>
          <w:tcPr>
            <w:tcW w:w="1112" w:type="pct"/>
            <w:vMerge/>
            <w:vAlign w:val="center"/>
          </w:tcPr>
          <w:p w14:paraId="10CB2F88" w14:textId="77777777" w:rsidR="00591DA1" w:rsidRDefault="00591DA1">
            <w:pPr>
              <w:pStyle w:val="TableText"/>
              <w:spacing w:before="192" w:line="216" w:lineRule="auto"/>
              <w:rPr>
                <w:rFonts w:ascii="宋体" w:eastAsia="宋体" w:hAnsi="宋体" w:cs="宋体" w:hint="eastAsia"/>
                <w:spacing w:val="28"/>
              </w:rPr>
            </w:pPr>
          </w:p>
        </w:tc>
        <w:tc>
          <w:tcPr>
            <w:tcW w:w="978" w:type="pct"/>
            <w:vAlign w:val="center"/>
          </w:tcPr>
          <w:p w14:paraId="5DEB3990" w14:textId="77777777" w:rsidR="00591DA1" w:rsidRDefault="00000000">
            <w:pPr>
              <w:jc w:val="center"/>
              <w:textAlignment w:val="center"/>
              <w:rPr>
                <w:rFonts w:ascii="宋体" w:eastAsia="宋体" w:hAnsi="宋体" w:cs="宋体" w:hint="eastAsia"/>
              </w:rPr>
            </w:pPr>
            <w:r>
              <w:rPr>
                <w:rFonts w:ascii="宋体" w:eastAsia="宋体" w:hAnsi="宋体" w:cs="宋体" w:hint="eastAsia"/>
              </w:rPr>
              <w:t>易方达</w:t>
            </w:r>
          </w:p>
        </w:tc>
        <w:tc>
          <w:tcPr>
            <w:tcW w:w="981" w:type="pct"/>
            <w:vAlign w:val="center"/>
          </w:tcPr>
          <w:p w14:paraId="240C3C41" w14:textId="77777777" w:rsidR="00591DA1" w:rsidRDefault="00000000">
            <w:pPr>
              <w:jc w:val="center"/>
              <w:textAlignment w:val="center"/>
              <w:rPr>
                <w:rFonts w:ascii="宋体" w:eastAsia="宋体" w:hAnsi="宋体" w:cs="宋体" w:hint="eastAsia"/>
              </w:rPr>
            </w:pPr>
            <w:r>
              <w:rPr>
                <w:rFonts w:ascii="宋体" w:eastAsia="宋体" w:hAnsi="宋体" w:cs="宋体" w:hint="eastAsia"/>
              </w:rPr>
              <w:t>禾永投资</w:t>
            </w:r>
          </w:p>
        </w:tc>
        <w:tc>
          <w:tcPr>
            <w:tcW w:w="975" w:type="pct"/>
            <w:gridSpan w:val="2"/>
            <w:vAlign w:val="center"/>
          </w:tcPr>
          <w:p w14:paraId="04705585"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国联民生</w:t>
            </w:r>
          </w:p>
        </w:tc>
        <w:tc>
          <w:tcPr>
            <w:tcW w:w="952" w:type="pct"/>
            <w:vAlign w:val="center"/>
          </w:tcPr>
          <w:p w14:paraId="648D82DD"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中金资管</w:t>
            </w:r>
          </w:p>
        </w:tc>
      </w:tr>
      <w:tr w:rsidR="00591DA1" w14:paraId="6B229CA3" w14:textId="77777777">
        <w:trPr>
          <w:trHeight w:val="299"/>
        </w:trPr>
        <w:tc>
          <w:tcPr>
            <w:tcW w:w="1112" w:type="pct"/>
            <w:vMerge/>
            <w:vAlign w:val="center"/>
          </w:tcPr>
          <w:p w14:paraId="225759D3" w14:textId="77777777" w:rsidR="00591DA1" w:rsidRDefault="00591DA1">
            <w:pPr>
              <w:pStyle w:val="TableText"/>
              <w:jc w:val="center"/>
              <w:rPr>
                <w:rFonts w:hint="eastAsia"/>
              </w:rPr>
            </w:pPr>
          </w:p>
        </w:tc>
        <w:tc>
          <w:tcPr>
            <w:tcW w:w="978" w:type="pct"/>
            <w:vAlign w:val="center"/>
          </w:tcPr>
          <w:p w14:paraId="31892DAE"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景顺长城</w:t>
            </w:r>
          </w:p>
        </w:tc>
        <w:tc>
          <w:tcPr>
            <w:tcW w:w="981" w:type="pct"/>
            <w:vAlign w:val="center"/>
          </w:tcPr>
          <w:p w14:paraId="55222708"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诚通基金</w:t>
            </w:r>
          </w:p>
        </w:tc>
        <w:tc>
          <w:tcPr>
            <w:tcW w:w="975" w:type="pct"/>
            <w:gridSpan w:val="2"/>
            <w:vAlign w:val="center"/>
          </w:tcPr>
          <w:p w14:paraId="01766AAB"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复胜资产</w:t>
            </w:r>
          </w:p>
        </w:tc>
        <w:tc>
          <w:tcPr>
            <w:tcW w:w="952" w:type="pct"/>
            <w:vAlign w:val="center"/>
          </w:tcPr>
          <w:p w14:paraId="64C97A79" w14:textId="77777777" w:rsidR="00591DA1" w:rsidRDefault="00000000">
            <w:pPr>
              <w:jc w:val="center"/>
              <w:textAlignment w:val="center"/>
              <w:rPr>
                <w:rFonts w:ascii="宋体" w:eastAsia="宋体" w:hAnsi="宋体" w:cs="宋体" w:hint="eastAsia"/>
              </w:rPr>
            </w:pPr>
            <w:r>
              <w:rPr>
                <w:rFonts w:ascii="宋体" w:eastAsia="宋体" w:hAnsi="宋体" w:cs="宋体" w:hint="eastAsia"/>
                <w:lang w:eastAsia="zh-CN"/>
              </w:rPr>
              <w:t>华创证券</w:t>
            </w:r>
          </w:p>
        </w:tc>
      </w:tr>
      <w:tr w:rsidR="00591DA1" w14:paraId="0EA35A48" w14:textId="77777777">
        <w:trPr>
          <w:trHeight w:val="153"/>
        </w:trPr>
        <w:tc>
          <w:tcPr>
            <w:tcW w:w="1112" w:type="pct"/>
            <w:vMerge/>
            <w:vAlign w:val="center"/>
          </w:tcPr>
          <w:p w14:paraId="231D9A03" w14:textId="77777777" w:rsidR="00591DA1" w:rsidRDefault="00591DA1">
            <w:pPr>
              <w:pStyle w:val="TableText"/>
              <w:jc w:val="center"/>
              <w:rPr>
                <w:rFonts w:hint="eastAsia"/>
              </w:rPr>
            </w:pPr>
          </w:p>
        </w:tc>
        <w:tc>
          <w:tcPr>
            <w:tcW w:w="978" w:type="pct"/>
            <w:vAlign w:val="center"/>
          </w:tcPr>
          <w:p w14:paraId="68CE4628"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华安基金</w:t>
            </w:r>
          </w:p>
        </w:tc>
        <w:tc>
          <w:tcPr>
            <w:tcW w:w="981" w:type="pct"/>
            <w:vAlign w:val="center"/>
          </w:tcPr>
          <w:p w14:paraId="0B5ECC8E"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嘉实基金</w:t>
            </w:r>
          </w:p>
        </w:tc>
        <w:tc>
          <w:tcPr>
            <w:tcW w:w="975" w:type="pct"/>
            <w:gridSpan w:val="2"/>
            <w:vAlign w:val="center"/>
          </w:tcPr>
          <w:p w14:paraId="13B72B82"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南土资产</w:t>
            </w:r>
          </w:p>
        </w:tc>
        <w:tc>
          <w:tcPr>
            <w:tcW w:w="952" w:type="pct"/>
            <w:vAlign w:val="center"/>
          </w:tcPr>
          <w:p w14:paraId="25EEC31C" w14:textId="77777777" w:rsidR="00591DA1" w:rsidRDefault="00000000">
            <w:pPr>
              <w:jc w:val="center"/>
              <w:textAlignment w:val="center"/>
              <w:rPr>
                <w:rFonts w:ascii="宋体" w:eastAsia="宋体" w:hAnsi="宋体" w:cs="宋体" w:hint="eastAsia"/>
              </w:rPr>
            </w:pPr>
            <w:r>
              <w:rPr>
                <w:rFonts w:ascii="宋体" w:eastAsia="宋体" w:hAnsi="宋体" w:cs="宋体" w:hint="eastAsia"/>
                <w:lang w:eastAsia="zh-CN"/>
              </w:rPr>
              <w:t>华福证券</w:t>
            </w:r>
          </w:p>
        </w:tc>
      </w:tr>
      <w:tr w:rsidR="00591DA1" w14:paraId="2E24540A" w14:textId="77777777">
        <w:trPr>
          <w:trHeight w:val="153"/>
        </w:trPr>
        <w:tc>
          <w:tcPr>
            <w:tcW w:w="1112" w:type="pct"/>
            <w:vMerge/>
            <w:vAlign w:val="center"/>
          </w:tcPr>
          <w:p w14:paraId="416EE2A5" w14:textId="77777777" w:rsidR="00591DA1" w:rsidRDefault="00591DA1">
            <w:pPr>
              <w:pStyle w:val="TableText"/>
              <w:jc w:val="center"/>
              <w:rPr>
                <w:rFonts w:hint="eastAsia"/>
              </w:rPr>
            </w:pPr>
          </w:p>
        </w:tc>
        <w:tc>
          <w:tcPr>
            <w:tcW w:w="978" w:type="pct"/>
            <w:vAlign w:val="center"/>
          </w:tcPr>
          <w:p w14:paraId="66A1AC91"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上银基金</w:t>
            </w:r>
          </w:p>
        </w:tc>
        <w:tc>
          <w:tcPr>
            <w:tcW w:w="981" w:type="pct"/>
            <w:vAlign w:val="center"/>
          </w:tcPr>
          <w:p w14:paraId="6F93B7C3"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中信建投</w:t>
            </w:r>
          </w:p>
        </w:tc>
        <w:tc>
          <w:tcPr>
            <w:tcW w:w="975" w:type="pct"/>
            <w:gridSpan w:val="2"/>
            <w:vAlign w:val="center"/>
          </w:tcPr>
          <w:p w14:paraId="100D2AFD"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昊晟投资</w:t>
            </w:r>
          </w:p>
        </w:tc>
        <w:tc>
          <w:tcPr>
            <w:tcW w:w="952" w:type="pct"/>
            <w:vAlign w:val="center"/>
          </w:tcPr>
          <w:p w14:paraId="249153F7" w14:textId="77777777" w:rsidR="00591DA1" w:rsidRDefault="00000000">
            <w:pPr>
              <w:jc w:val="center"/>
              <w:textAlignment w:val="center"/>
              <w:rPr>
                <w:rFonts w:ascii="宋体" w:eastAsia="宋体" w:hAnsi="宋体" w:cs="宋体" w:hint="eastAsia"/>
              </w:rPr>
            </w:pPr>
            <w:r>
              <w:rPr>
                <w:rFonts w:ascii="宋体" w:eastAsia="宋体" w:hAnsi="宋体" w:cs="宋体" w:hint="eastAsia"/>
                <w:lang w:eastAsia="zh-CN"/>
              </w:rPr>
              <w:t>兴瑞科技</w:t>
            </w:r>
          </w:p>
        </w:tc>
      </w:tr>
      <w:tr w:rsidR="00591DA1" w14:paraId="28305426" w14:textId="77777777">
        <w:trPr>
          <w:trHeight w:val="153"/>
        </w:trPr>
        <w:tc>
          <w:tcPr>
            <w:tcW w:w="1112" w:type="pct"/>
            <w:vMerge/>
            <w:vAlign w:val="center"/>
          </w:tcPr>
          <w:p w14:paraId="089C714D" w14:textId="77777777" w:rsidR="00591DA1" w:rsidRDefault="00591DA1">
            <w:pPr>
              <w:pStyle w:val="TableText"/>
              <w:jc w:val="center"/>
              <w:rPr>
                <w:rFonts w:hint="eastAsia"/>
              </w:rPr>
            </w:pPr>
          </w:p>
        </w:tc>
        <w:tc>
          <w:tcPr>
            <w:tcW w:w="978" w:type="pct"/>
            <w:vAlign w:val="center"/>
          </w:tcPr>
          <w:p w14:paraId="6F8A3119"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博衍基金</w:t>
            </w:r>
          </w:p>
        </w:tc>
        <w:tc>
          <w:tcPr>
            <w:tcW w:w="981" w:type="pct"/>
            <w:vAlign w:val="center"/>
          </w:tcPr>
          <w:p w14:paraId="05A3076F"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胤胜资产</w:t>
            </w:r>
          </w:p>
        </w:tc>
        <w:tc>
          <w:tcPr>
            <w:tcW w:w="975" w:type="pct"/>
            <w:gridSpan w:val="2"/>
            <w:vAlign w:val="center"/>
          </w:tcPr>
          <w:p w14:paraId="6DDC1F03"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富国基金</w:t>
            </w:r>
          </w:p>
        </w:tc>
        <w:tc>
          <w:tcPr>
            <w:tcW w:w="952" w:type="pct"/>
            <w:vAlign w:val="center"/>
          </w:tcPr>
          <w:p w14:paraId="4AB9BA62" w14:textId="77777777" w:rsidR="00591DA1" w:rsidRDefault="00000000">
            <w:pPr>
              <w:jc w:val="center"/>
              <w:textAlignment w:val="center"/>
              <w:rPr>
                <w:rFonts w:ascii="宋体" w:eastAsia="宋体" w:hAnsi="宋体" w:cs="宋体" w:hint="eastAsia"/>
              </w:rPr>
            </w:pPr>
            <w:r>
              <w:rPr>
                <w:rFonts w:ascii="宋体" w:eastAsia="宋体" w:hAnsi="宋体" w:cs="宋体" w:hint="eastAsia"/>
                <w:lang w:eastAsia="zh-CN"/>
              </w:rPr>
              <w:t>申万菱信</w:t>
            </w:r>
          </w:p>
        </w:tc>
      </w:tr>
      <w:tr w:rsidR="00591DA1" w14:paraId="3170AC65" w14:textId="77777777">
        <w:trPr>
          <w:trHeight w:val="153"/>
        </w:trPr>
        <w:tc>
          <w:tcPr>
            <w:tcW w:w="1112" w:type="pct"/>
            <w:vMerge/>
            <w:vAlign w:val="center"/>
          </w:tcPr>
          <w:p w14:paraId="6A634392" w14:textId="77777777" w:rsidR="00591DA1" w:rsidRDefault="00591DA1">
            <w:pPr>
              <w:pStyle w:val="TableText"/>
              <w:jc w:val="center"/>
              <w:rPr>
                <w:rFonts w:hint="eastAsia"/>
              </w:rPr>
            </w:pPr>
          </w:p>
        </w:tc>
        <w:tc>
          <w:tcPr>
            <w:tcW w:w="978" w:type="pct"/>
            <w:vAlign w:val="center"/>
          </w:tcPr>
          <w:p w14:paraId="170BAEA6"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彤源基金</w:t>
            </w:r>
          </w:p>
        </w:tc>
        <w:tc>
          <w:tcPr>
            <w:tcW w:w="981" w:type="pct"/>
            <w:vAlign w:val="center"/>
          </w:tcPr>
          <w:p w14:paraId="08C59D8C"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浙江卓惟控股</w:t>
            </w:r>
          </w:p>
        </w:tc>
        <w:tc>
          <w:tcPr>
            <w:tcW w:w="975" w:type="pct"/>
            <w:gridSpan w:val="2"/>
            <w:vAlign w:val="center"/>
          </w:tcPr>
          <w:p w14:paraId="3B427001"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青岛立心私募</w:t>
            </w:r>
          </w:p>
        </w:tc>
        <w:tc>
          <w:tcPr>
            <w:tcW w:w="952" w:type="pct"/>
            <w:vAlign w:val="center"/>
          </w:tcPr>
          <w:p w14:paraId="1DA0D677" w14:textId="77777777" w:rsidR="00591DA1" w:rsidRDefault="00000000">
            <w:pPr>
              <w:jc w:val="center"/>
              <w:textAlignment w:val="center"/>
              <w:rPr>
                <w:rFonts w:ascii="宋体" w:eastAsia="宋体" w:hAnsi="宋体" w:cs="宋体" w:hint="eastAsia"/>
              </w:rPr>
            </w:pPr>
            <w:r>
              <w:rPr>
                <w:rFonts w:ascii="宋体" w:eastAsia="宋体" w:hAnsi="宋体" w:cs="宋体" w:hint="eastAsia"/>
                <w:lang w:eastAsia="zh-CN"/>
              </w:rPr>
              <w:t>广发证券</w:t>
            </w:r>
          </w:p>
        </w:tc>
      </w:tr>
      <w:tr w:rsidR="00591DA1" w14:paraId="64A5C019" w14:textId="77777777">
        <w:trPr>
          <w:trHeight w:val="153"/>
        </w:trPr>
        <w:tc>
          <w:tcPr>
            <w:tcW w:w="1112" w:type="pct"/>
            <w:vMerge/>
            <w:vAlign w:val="center"/>
          </w:tcPr>
          <w:p w14:paraId="12DA0343" w14:textId="77777777" w:rsidR="00591DA1" w:rsidRDefault="00591DA1">
            <w:pPr>
              <w:pStyle w:val="TableText"/>
              <w:jc w:val="center"/>
              <w:rPr>
                <w:rFonts w:hint="eastAsia"/>
              </w:rPr>
            </w:pPr>
          </w:p>
        </w:tc>
        <w:tc>
          <w:tcPr>
            <w:tcW w:w="978" w:type="pct"/>
            <w:vAlign w:val="center"/>
          </w:tcPr>
          <w:p w14:paraId="21A56107"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lang w:eastAsia="zh-CN"/>
              </w:rPr>
              <w:t>合远基金</w:t>
            </w:r>
          </w:p>
        </w:tc>
        <w:tc>
          <w:tcPr>
            <w:tcW w:w="981" w:type="pct"/>
            <w:vAlign w:val="center"/>
          </w:tcPr>
          <w:p w14:paraId="6C330F1B"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华夏基金</w:t>
            </w:r>
          </w:p>
        </w:tc>
        <w:tc>
          <w:tcPr>
            <w:tcW w:w="975" w:type="pct"/>
            <w:gridSpan w:val="2"/>
            <w:vAlign w:val="center"/>
          </w:tcPr>
          <w:p w14:paraId="14A1BD7A"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永赢基金</w:t>
            </w:r>
          </w:p>
        </w:tc>
        <w:tc>
          <w:tcPr>
            <w:tcW w:w="952" w:type="pct"/>
            <w:vAlign w:val="center"/>
          </w:tcPr>
          <w:p w14:paraId="49ED6CB2"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中信证券</w:t>
            </w:r>
          </w:p>
        </w:tc>
      </w:tr>
      <w:tr w:rsidR="00591DA1" w14:paraId="2CAB9CD9" w14:textId="77777777">
        <w:trPr>
          <w:trHeight w:val="153"/>
        </w:trPr>
        <w:tc>
          <w:tcPr>
            <w:tcW w:w="1112" w:type="pct"/>
            <w:vMerge/>
            <w:vAlign w:val="center"/>
          </w:tcPr>
          <w:p w14:paraId="40411CF0" w14:textId="77777777" w:rsidR="00591DA1" w:rsidRDefault="00591DA1">
            <w:pPr>
              <w:jc w:val="center"/>
              <w:textAlignment w:val="center"/>
            </w:pPr>
          </w:p>
        </w:tc>
        <w:tc>
          <w:tcPr>
            <w:tcW w:w="978" w:type="pct"/>
            <w:vAlign w:val="center"/>
          </w:tcPr>
          <w:p w14:paraId="0E0C7D9A"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国泰基金</w:t>
            </w:r>
          </w:p>
        </w:tc>
        <w:tc>
          <w:tcPr>
            <w:tcW w:w="981" w:type="pct"/>
            <w:vAlign w:val="center"/>
          </w:tcPr>
          <w:p w14:paraId="79CAAC58"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东北证券</w:t>
            </w:r>
          </w:p>
        </w:tc>
        <w:tc>
          <w:tcPr>
            <w:tcW w:w="975" w:type="pct"/>
            <w:gridSpan w:val="2"/>
            <w:vAlign w:val="center"/>
          </w:tcPr>
          <w:p w14:paraId="4ED28F5F"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lang w:eastAsia="zh-CN"/>
              </w:rPr>
              <w:t>麦高证券</w:t>
            </w:r>
          </w:p>
        </w:tc>
        <w:tc>
          <w:tcPr>
            <w:tcW w:w="952" w:type="pct"/>
            <w:vAlign w:val="center"/>
          </w:tcPr>
          <w:p w14:paraId="0806F85B"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国泰人寿</w:t>
            </w:r>
          </w:p>
        </w:tc>
      </w:tr>
      <w:tr w:rsidR="00591DA1" w14:paraId="24B8A7FE" w14:textId="77777777">
        <w:trPr>
          <w:trHeight w:val="153"/>
        </w:trPr>
        <w:tc>
          <w:tcPr>
            <w:tcW w:w="1112" w:type="pct"/>
            <w:vMerge/>
            <w:vAlign w:val="center"/>
          </w:tcPr>
          <w:p w14:paraId="49DB0AE9" w14:textId="77777777" w:rsidR="00591DA1" w:rsidRDefault="00591DA1">
            <w:pPr>
              <w:jc w:val="center"/>
              <w:textAlignment w:val="center"/>
            </w:pPr>
          </w:p>
        </w:tc>
        <w:tc>
          <w:tcPr>
            <w:tcW w:w="978" w:type="pct"/>
            <w:vAlign w:val="center"/>
          </w:tcPr>
          <w:p w14:paraId="6269CA4A"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rPr>
              <w:t>同德乐资管</w:t>
            </w:r>
          </w:p>
        </w:tc>
        <w:tc>
          <w:tcPr>
            <w:tcW w:w="981" w:type="pct"/>
            <w:vAlign w:val="center"/>
          </w:tcPr>
          <w:p w14:paraId="33496388"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光大证券</w:t>
            </w:r>
          </w:p>
        </w:tc>
        <w:tc>
          <w:tcPr>
            <w:tcW w:w="975" w:type="pct"/>
            <w:gridSpan w:val="2"/>
            <w:vAlign w:val="center"/>
          </w:tcPr>
          <w:p w14:paraId="29429F64"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国金证券</w:t>
            </w:r>
          </w:p>
        </w:tc>
        <w:tc>
          <w:tcPr>
            <w:tcW w:w="952" w:type="pct"/>
            <w:vAlign w:val="center"/>
          </w:tcPr>
          <w:p w14:paraId="608A956F" w14:textId="77777777" w:rsidR="00591DA1" w:rsidRDefault="00000000">
            <w:pPr>
              <w:jc w:val="center"/>
              <w:textAlignment w:val="center"/>
              <w:rPr>
                <w:rFonts w:ascii="宋体" w:eastAsia="宋体" w:hAnsi="宋体" w:cs="宋体" w:hint="eastAsia"/>
                <w:lang w:eastAsia="zh-CN"/>
              </w:rPr>
            </w:pPr>
            <w:r>
              <w:rPr>
                <w:rFonts w:ascii="宋体" w:eastAsia="宋体" w:hAnsi="宋体" w:cs="宋体" w:hint="eastAsia"/>
                <w:lang w:eastAsia="zh-CN"/>
              </w:rPr>
              <w:t>西南证券</w:t>
            </w:r>
          </w:p>
        </w:tc>
      </w:tr>
      <w:tr w:rsidR="00591DA1" w14:paraId="02311F47" w14:textId="77777777">
        <w:trPr>
          <w:trHeight w:val="316"/>
        </w:trPr>
        <w:tc>
          <w:tcPr>
            <w:tcW w:w="1112" w:type="pct"/>
          </w:tcPr>
          <w:p w14:paraId="580533B7" w14:textId="77777777" w:rsidR="00591DA1" w:rsidRDefault="00000000">
            <w:pPr>
              <w:pStyle w:val="TableText"/>
              <w:jc w:val="center"/>
              <w:rPr>
                <w:rFonts w:ascii="宋体" w:eastAsia="宋体" w:hAnsi="宋体" w:cs="宋体" w:hint="eastAsia"/>
              </w:rPr>
            </w:pPr>
            <w:r>
              <w:rPr>
                <w:rFonts w:ascii="宋体" w:eastAsia="宋体" w:hAnsi="宋体" w:cs="宋体" w:hint="eastAsia"/>
              </w:rPr>
              <w:t>时间</w:t>
            </w:r>
          </w:p>
        </w:tc>
        <w:tc>
          <w:tcPr>
            <w:tcW w:w="1959" w:type="pct"/>
            <w:gridSpan w:val="2"/>
          </w:tcPr>
          <w:p w14:paraId="5A9DC7C6" w14:textId="77777777" w:rsidR="00591DA1" w:rsidRDefault="00000000">
            <w:pPr>
              <w:pStyle w:val="TableText"/>
              <w:jc w:val="both"/>
              <w:rPr>
                <w:rFonts w:ascii="宋体" w:eastAsia="宋体" w:hAnsi="宋体" w:cs="宋体" w:hint="eastAsia"/>
              </w:rPr>
            </w:pPr>
            <w:r>
              <w:rPr>
                <w:rFonts w:ascii="宋体" w:eastAsia="宋体" w:hAnsi="宋体" w:cs="宋体" w:hint="eastAsia"/>
              </w:rPr>
              <w:t>202</w:t>
            </w:r>
            <w:r>
              <w:rPr>
                <w:rFonts w:ascii="宋体" w:eastAsia="宋体" w:hAnsi="宋体" w:cs="宋体" w:hint="eastAsia"/>
                <w:lang w:eastAsia="zh-CN"/>
              </w:rPr>
              <w:t>6</w:t>
            </w:r>
            <w:r>
              <w:rPr>
                <w:rFonts w:ascii="宋体" w:eastAsia="宋体" w:hAnsi="宋体" w:cs="宋体" w:hint="eastAsia"/>
              </w:rPr>
              <w:t xml:space="preserve"> 年 </w:t>
            </w:r>
            <w:r>
              <w:rPr>
                <w:rFonts w:ascii="宋体" w:eastAsia="宋体" w:hAnsi="宋体" w:cs="宋体" w:hint="eastAsia"/>
                <w:lang w:eastAsia="zh-CN"/>
              </w:rPr>
              <w:t>6</w:t>
            </w:r>
            <w:r>
              <w:rPr>
                <w:rFonts w:ascii="宋体" w:eastAsia="宋体" w:hAnsi="宋体" w:cs="宋体" w:hint="eastAsia"/>
              </w:rPr>
              <w:t xml:space="preserve"> 月</w:t>
            </w:r>
          </w:p>
        </w:tc>
        <w:tc>
          <w:tcPr>
            <w:tcW w:w="468" w:type="pct"/>
          </w:tcPr>
          <w:p w14:paraId="7205DE07" w14:textId="77777777" w:rsidR="00591DA1" w:rsidRDefault="00000000">
            <w:pPr>
              <w:pStyle w:val="TableText"/>
              <w:spacing w:before="36" w:line="207" w:lineRule="auto"/>
              <w:ind w:left="122"/>
              <w:jc w:val="center"/>
              <w:rPr>
                <w:rFonts w:ascii="宋体" w:eastAsia="宋体" w:hAnsi="宋体" w:cs="宋体" w:hint="eastAsia"/>
              </w:rPr>
            </w:pPr>
            <w:r>
              <w:rPr>
                <w:rFonts w:ascii="宋体" w:eastAsia="宋体" w:hAnsi="宋体" w:cs="宋体" w:hint="eastAsia"/>
                <w:spacing w:val="-5"/>
              </w:rPr>
              <w:t>地点</w:t>
            </w:r>
          </w:p>
        </w:tc>
        <w:tc>
          <w:tcPr>
            <w:tcW w:w="1459" w:type="pct"/>
            <w:gridSpan w:val="2"/>
          </w:tcPr>
          <w:p w14:paraId="6623B058" w14:textId="77777777" w:rsidR="00591DA1" w:rsidRDefault="00000000">
            <w:pPr>
              <w:pStyle w:val="TableText"/>
              <w:jc w:val="both"/>
              <w:rPr>
                <w:rFonts w:ascii="宋体" w:eastAsia="宋体" w:hAnsi="宋体" w:cs="宋体" w:hint="eastAsia"/>
              </w:rPr>
            </w:pPr>
            <w:r>
              <w:rPr>
                <w:rFonts w:ascii="宋体" w:eastAsia="宋体" w:hAnsi="宋体" w:cs="宋体" w:hint="eastAsia"/>
              </w:rPr>
              <w:t>公司会议室</w:t>
            </w:r>
          </w:p>
        </w:tc>
      </w:tr>
      <w:tr w:rsidR="00591DA1" w14:paraId="2EF59108" w14:textId="77777777">
        <w:trPr>
          <w:trHeight w:val="90"/>
        </w:trPr>
        <w:tc>
          <w:tcPr>
            <w:tcW w:w="1112" w:type="pct"/>
          </w:tcPr>
          <w:p w14:paraId="31898B36" w14:textId="77777777" w:rsidR="00591DA1"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上市公司接待人员姓名</w:t>
            </w:r>
          </w:p>
        </w:tc>
        <w:tc>
          <w:tcPr>
            <w:tcW w:w="3887" w:type="pct"/>
            <w:gridSpan w:val="5"/>
            <w:vAlign w:val="center"/>
          </w:tcPr>
          <w:p w14:paraId="04AE54BD" w14:textId="77777777" w:rsidR="00591DA1" w:rsidRDefault="00000000">
            <w:pPr>
              <w:pStyle w:val="TableText"/>
              <w:jc w:val="both"/>
              <w:rPr>
                <w:rFonts w:ascii="宋体" w:eastAsia="宋体" w:hAnsi="宋体" w:cs="宋体" w:hint="eastAsia"/>
                <w:lang w:eastAsia="zh-CN"/>
              </w:rPr>
            </w:pPr>
            <w:r>
              <w:rPr>
                <w:rFonts w:ascii="宋体" w:eastAsia="宋体" w:hAnsi="宋体" w:cs="宋体" w:hint="eastAsia"/>
                <w:lang w:eastAsia="zh-CN"/>
              </w:rPr>
              <w:t>董事会秘书王永生</w:t>
            </w:r>
          </w:p>
        </w:tc>
      </w:tr>
      <w:tr w:rsidR="00591DA1" w14:paraId="62EB3E87" w14:textId="77777777">
        <w:trPr>
          <w:trHeight w:val="6574"/>
        </w:trPr>
        <w:tc>
          <w:tcPr>
            <w:tcW w:w="5000" w:type="pct"/>
            <w:gridSpan w:val="6"/>
          </w:tcPr>
          <w:p w14:paraId="7974B4E3" w14:textId="77777777" w:rsidR="00591DA1" w:rsidRDefault="00000000">
            <w:pPr>
              <w:pStyle w:val="TableText"/>
              <w:numPr>
                <w:ilvl w:val="0"/>
                <w:numId w:val="1"/>
              </w:numPr>
              <w:spacing w:before="188" w:line="360" w:lineRule="auto"/>
              <w:ind w:left="-273" w:right="73" w:firstLine="483"/>
              <w:rPr>
                <w:rFonts w:ascii="宋体" w:eastAsia="宋体" w:hAnsi="宋体" w:cs="宋体" w:hint="eastAsia"/>
                <w:lang w:eastAsia="zh-CN"/>
              </w:rPr>
            </w:pPr>
            <w:r>
              <w:rPr>
                <w:rFonts w:ascii="宋体" w:eastAsia="宋体" w:hAnsi="宋体" w:cs="宋体" w:hint="eastAsia"/>
                <w:b/>
                <w:bCs/>
              </w:rPr>
              <w:t>投资者</w:t>
            </w:r>
            <w:r>
              <w:rPr>
                <w:rFonts w:ascii="宋体" w:eastAsia="宋体" w:hAnsi="宋体" w:cs="宋体" w:hint="eastAsia"/>
                <w:b/>
                <w:bCs/>
                <w:lang w:eastAsia="zh-CN"/>
              </w:rPr>
              <w:t>交流重点问题</w:t>
            </w:r>
          </w:p>
          <w:p w14:paraId="4F8D2B43"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请问在算力服务器领域，公司新材料的应用有哪些？</w:t>
            </w:r>
          </w:p>
          <w:p w14:paraId="492E08D3" w14:textId="77777777" w:rsidR="00591DA1" w:rsidRDefault="00000000">
            <w:pPr>
              <w:spacing w:line="360" w:lineRule="auto"/>
              <w:ind w:leftChars="100" w:left="210" w:firstLineChars="200" w:firstLine="480"/>
              <w:rPr>
                <w:rFonts w:ascii="宋体" w:hAnsi="宋体"/>
                <w:sz w:val="24"/>
                <w:lang w:eastAsia="zh-CN"/>
              </w:rPr>
            </w:pPr>
            <w:r>
              <w:rPr>
                <w:rFonts w:ascii="宋体" w:hAnsi="宋体" w:hint="eastAsia"/>
                <w:sz w:val="24"/>
                <w:lang w:eastAsia="zh-CN"/>
              </w:rPr>
              <w:t>答：在算力服务器领域，公司材料的应用主要涉及：</w:t>
            </w:r>
            <w:r>
              <w:rPr>
                <w:rFonts w:ascii="宋体" w:hAnsi="宋体" w:hint="eastAsia"/>
                <w:sz w:val="24"/>
                <w:lang w:eastAsia="zh-CN"/>
              </w:rPr>
              <w:t>AI</w:t>
            </w:r>
            <w:r>
              <w:rPr>
                <w:rFonts w:ascii="宋体" w:hAnsi="宋体" w:hint="eastAsia"/>
                <w:sz w:val="24"/>
                <w:lang w:eastAsia="zh-CN"/>
              </w:rPr>
              <w:t>算力服务器铜连接所用的高速连接器材料和以光模块屏蔽罩为代表的通讯电子器件屏蔽材料；</w:t>
            </w:r>
            <w:r>
              <w:rPr>
                <w:rFonts w:ascii="宋体" w:hAnsi="宋体" w:hint="eastAsia"/>
                <w:sz w:val="24"/>
                <w:lang w:eastAsia="zh-CN"/>
              </w:rPr>
              <w:t>GB300</w:t>
            </w:r>
            <w:r>
              <w:rPr>
                <w:rFonts w:ascii="宋体" w:hAnsi="宋体" w:hint="eastAsia"/>
                <w:sz w:val="24"/>
                <w:lang w:eastAsia="zh-CN"/>
              </w:rPr>
              <w:t>液冷板所用的异型散热材料和液冷电力铜材。</w:t>
            </w:r>
            <w:r>
              <w:rPr>
                <w:rFonts w:ascii="宋体" w:eastAsia="宋体" w:hAnsi="宋体" w:cs="宋体" w:hint="eastAsia"/>
                <w:sz w:val="24"/>
                <w:lang w:eastAsia="zh-CN"/>
              </w:rPr>
              <w:t xml:space="preserve"> </w:t>
            </w:r>
            <w:r>
              <w:rPr>
                <w:rFonts w:ascii="宋体" w:hAnsi="宋体" w:hint="eastAsia"/>
                <w:sz w:val="24"/>
                <w:lang w:eastAsia="zh-CN"/>
              </w:rPr>
              <w:t xml:space="preserve"> </w:t>
            </w:r>
          </w:p>
          <w:p w14:paraId="1416AE2C" w14:textId="77777777" w:rsidR="00591DA1" w:rsidRDefault="00591DA1">
            <w:pPr>
              <w:spacing w:line="360" w:lineRule="auto"/>
              <w:rPr>
                <w:rFonts w:ascii="宋体" w:eastAsia="宋体" w:hAnsi="宋体" w:cs="宋体" w:hint="eastAsia"/>
                <w:sz w:val="24"/>
                <w:lang w:eastAsia="zh-CN"/>
              </w:rPr>
            </w:pPr>
          </w:p>
          <w:p w14:paraId="43DE859E"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请问用于Rubin的液冷材料的进展？</w:t>
            </w:r>
          </w:p>
          <w:p w14:paraId="397D96B8" w14:textId="2D013CFD" w:rsidR="00591DA1" w:rsidRDefault="00000000" w:rsidP="00581456">
            <w:pPr>
              <w:spacing w:line="360" w:lineRule="auto"/>
              <w:ind w:leftChars="100" w:left="210" w:firstLineChars="200" w:firstLine="480"/>
              <w:rPr>
                <w:rFonts w:ascii="宋体" w:eastAsia="宋体" w:hAnsi="宋体" w:cs="宋体" w:hint="eastAsia"/>
                <w:sz w:val="24"/>
                <w:lang w:eastAsia="zh-CN"/>
              </w:rPr>
            </w:pPr>
            <w:r>
              <w:rPr>
                <w:rFonts w:ascii="宋体" w:hAnsi="宋体" w:hint="eastAsia"/>
                <w:sz w:val="24"/>
                <w:lang w:eastAsia="zh-CN"/>
              </w:rPr>
              <w:t>答：公司此前针对</w:t>
            </w:r>
            <w:r>
              <w:rPr>
                <w:rFonts w:ascii="宋体" w:hAnsi="宋体" w:hint="eastAsia"/>
                <w:sz w:val="24"/>
                <w:lang w:eastAsia="zh-CN"/>
              </w:rPr>
              <w:t>Rubin</w:t>
            </w:r>
            <w:r>
              <w:rPr>
                <w:rFonts w:ascii="宋体" w:hAnsi="宋体" w:hint="eastAsia"/>
                <w:sz w:val="24"/>
                <w:lang w:eastAsia="zh-CN"/>
              </w:rPr>
              <w:t>架构的冷却，公司提供了铜金刚石、</w:t>
            </w:r>
            <w:r>
              <w:rPr>
                <w:rFonts w:ascii="宋体" w:hAnsi="宋体" w:hint="eastAsia"/>
                <w:sz w:val="24"/>
                <w:lang w:eastAsia="zh-CN"/>
              </w:rPr>
              <w:t>3D</w:t>
            </w:r>
            <w:r>
              <w:rPr>
                <w:rFonts w:ascii="宋体" w:hAnsi="宋体" w:hint="eastAsia"/>
                <w:sz w:val="24"/>
                <w:lang w:eastAsia="zh-CN"/>
              </w:rPr>
              <w:t>打印、微通道等多种方案。其中，铜金刚石复合材料的下游加工难度较大，相比来说，微通道方案在工艺上更成熟。</w:t>
            </w:r>
            <w:r w:rsidR="006118B2" w:rsidRPr="006118B2">
              <w:rPr>
                <w:rFonts w:ascii="宋体" w:hAnsi="宋体"/>
                <w:sz w:val="24"/>
                <w:lang w:eastAsia="zh-CN"/>
              </w:rPr>
              <w:t>Rubin</w:t>
            </w:r>
            <w:r w:rsidR="006118B2" w:rsidRPr="006118B2">
              <w:rPr>
                <w:rFonts w:ascii="宋体" w:eastAsia="宋体" w:hAnsi="宋体" w:cs="宋体" w:hint="eastAsia"/>
                <w:sz w:val="24"/>
                <w:lang w:eastAsia="zh-CN"/>
              </w:rPr>
              <w:t>微通道液冷材料已经验证成功，等待放量</w:t>
            </w:r>
            <w:r>
              <w:rPr>
                <w:rFonts w:ascii="宋体" w:hAnsi="宋体" w:hint="eastAsia"/>
                <w:sz w:val="24"/>
                <w:lang w:eastAsia="zh-CN"/>
              </w:rPr>
              <w:t>。</w:t>
            </w:r>
          </w:p>
          <w:p w14:paraId="17710A86"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w:t>
            </w:r>
            <w:r>
              <w:rPr>
                <w:rFonts w:ascii="宋体" w:hAnsi="宋体" w:hint="eastAsia"/>
                <w:b/>
                <w:bCs/>
                <w:sz w:val="24"/>
                <w:lang w:eastAsia="zh-CN"/>
              </w:rPr>
              <w:t>相较于电解铜箔，压延铜箔有哪些优势</w:t>
            </w:r>
            <w:r>
              <w:rPr>
                <w:rFonts w:ascii="宋体" w:eastAsia="宋体" w:hAnsi="宋体" w:cs="宋体" w:hint="eastAsia"/>
                <w:b/>
                <w:bCs/>
                <w:sz w:val="24"/>
                <w:szCs w:val="24"/>
                <w:lang w:eastAsia="zh-CN"/>
              </w:rPr>
              <w:t>？</w:t>
            </w:r>
          </w:p>
          <w:p w14:paraId="19C6C4EC" w14:textId="77777777" w:rsidR="00591DA1"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w:t>
            </w:r>
            <w:r>
              <w:rPr>
                <w:rFonts w:ascii="宋体" w:hAnsi="宋体" w:hint="eastAsia"/>
                <w:sz w:val="24"/>
                <w:lang w:eastAsia="zh-CN"/>
              </w:rPr>
              <w:t>压延铜箔的柔性比较好，耐弯折、抗疲劳，是在动态柔性运动领域高速传输的专用材料，公司已经在规划合金箔带项目</w:t>
            </w:r>
            <w:r>
              <w:rPr>
                <w:rFonts w:ascii="宋体" w:eastAsia="宋体" w:hAnsi="宋体" w:cs="宋体" w:hint="eastAsia"/>
                <w:sz w:val="24"/>
                <w:lang w:eastAsia="zh-CN"/>
              </w:rPr>
              <w:t>。</w:t>
            </w:r>
          </w:p>
          <w:p w14:paraId="11750175" w14:textId="77777777" w:rsidR="00591DA1" w:rsidRDefault="00591DA1">
            <w:pPr>
              <w:spacing w:line="360" w:lineRule="auto"/>
              <w:ind w:leftChars="100" w:left="210" w:firstLineChars="200" w:firstLine="480"/>
              <w:rPr>
                <w:rFonts w:ascii="宋体" w:eastAsia="宋体" w:hAnsi="宋体" w:cs="宋体" w:hint="eastAsia"/>
                <w:sz w:val="24"/>
                <w:lang w:eastAsia="zh-CN"/>
              </w:rPr>
            </w:pPr>
          </w:p>
          <w:p w14:paraId="0892480B"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请问板带中汽车电子材料的展望？</w:t>
            </w:r>
          </w:p>
          <w:p w14:paraId="0EDBFA70" w14:textId="778DC70D" w:rsidR="00591DA1"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答：公司带材总产能为8.8万吨，摩洛哥3万吨带材项目预计2028年底建成投产。2025年汽车电子的销量在公司带材中的占比是28.65%，销量有2.2万吨，预计今年该材料的销量同比增加。未来，固态电池突破后，</w:t>
            </w:r>
            <w:r w:rsidR="006118B2">
              <w:rPr>
                <w:rFonts w:ascii="宋体" w:eastAsia="宋体" w:hAnsi="宋体" w:cs="宋体" w:hint="eastAsia"/>
                <w:sz w:val="24"/>
                <w:lang w:eastAsia="zh-CN"/>
              </w:rPr>
              <w:t>市场需求会大幅增长，</w:t>
            </w:r>
            <w:r>
              <w:rPr>
                <w:rFonts w:ascii="宋体" w:eastAsia="宋体" w:hAnsi="宋体" w:cs="宋体" w:hint="eastAsia"/>
                <w:sz w:val="24"/>
                <w:lang w:eastAsia="zh-CN"/>
              </w:rPr>
              <w:t>公司</w:t>
            </w:r>
            <w:r w:rsidR="006118B2">
              <w:rPr>
                <w:rFonts w:ascii="宋体" w:eastAsia="宋体" w:hAnsi="宋体" w:cs="宋体" w:hint="eastAsia"/>
                <w:sz w:val="24"/>
                <w:lang w:eastAsia="zh-CN"/>
              </w:rPr>
              <w:t>正在研究进一步扩产</w:t>
            </w:r>
            <w:r>
              <w:rPr>
                <w:rFonts w:ascii="宋体" w:eastAsia="宋体" w:hAnsi="宋体" w:cs="宋体" w:hint="eastAsia"/>
                <w:sz w:val="24"/>
                <w:lang w:eastAsia="zh-CN"/>
              </w:rPr>
              <w:t>带材产能</w:t>
            </w:r>
            <w:r w:rsidR="006118B2">
              <w:rPr>
                <w:rFonts w:ascii="宋体" w:eastAsia="宋体" w:hAnsi="宋体" w:cs="宋体" w:hint="eastAsia"/>
                <w:sz w:val="24"/>
                <w:lang w:eastAsia="zh-CN"/>
              </w:rPr>
              <w:t>的方案</w:t>
            </w:r>
            <w:r>
              <w:rPr>
                <w:rFonts w:ascii="宋体" w:eastAsia="宋体" w:hAnsi="宋体" w:cs="宋体" w:hint="eastAsia"/>
                <w:sz w:val="24"/>
                <w:lang w:eastAsia="zh-CN"/>
              </w:rPr>
              <w:t>。</w:t>
            </w:r>
          </w:p>
          <w:p w14:paraId="5D9A722A" w14:textId="77777777" w:rsidR="00591DA1" w:rsidRDefault="00591DA1">
            <w:pPr>
              <w:spacing w:line="360" w:lineRule="auto"/>
              <w:ind w:leftChars="100" w:left="210" w:firstLineChars="200" w:firstLine="480"/>
              <w:rPr>
                <w:rFonts w:ascii="宋体" w:eastAsia="宋体" w:hAnsi="宋体" w:cs="宋体" w:hint="eastAsia"/>
                <w:sz w:val="24"/>
                <w:lang w:eastAsia="zh-CN"/>
              </w:rPr>
            </w:pPr>
          </w:p>
          <w:p w14:paraId="5B72D37D" w14:textId="05E82063"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w:t>
            </w:r>
            <w:r w:rsidR="00581456">
              <w:rPr>
                <w:rFonts w:ascii="宋体" w:eastAsia="宋体" w:hAnsi="宋体" w:cs="宋体" w:hint="eastAsia"/>
                <w:b/>
                <w:bCs/>
                <w:sz w:val="24"/>
                <w:szCs w:val="24"/>
                <w:lang w:eastAsia="zh-CN"/>
              </w:rPr>
              <w:t>规划的合金</w:t>
            </w:r>
            <w:r>
              <w:rPr>
                <w:rFonts w:ascii="宋体" w:eastAsia="宋体" w:hAnsi="宋体" w:cs="宋体" w:hint="eastAsia"/>
                <w:b/>
                <w:bCs/>
                <w:sz w:val="24"/>
                <w:szCs w:val="24"/>
                <w:lang w:eastAsia="zh-CN"/>
              </w:rPr>
              <w:t>箔</w:t>
            </w:r>
            <w:r w:rsidR="00581456">
              <w:rPr>
                <w:rFonts w:ascii="宋体" w:eastAsia="宋体" w:hAnsi="宋体" w:cs="宋体" w:hint="eastAsia"/>
                <w:b/>
                <w:bCs/>
                <w:sz w:val="24"/>
                <w:szCs w:val="24"/>
                <w:lang w:eastAsia="zh-CN"/>
              </w:rPr>
              <w:t>带项目下游应</w:t>
            </w:r>
            <w:r>
              <w:rPr>
                <w:rFonts w:ascii="宋体" w:eastAsia="宋体" w:hAnsi="宋体" w:cs="宋体" w:hint="eastAsia"/>
                <w:b/>
                <w:bCs/>
                <w:sz w:val="24"/>
                <w:szCs w:val="24"/>
                <w:lang w:eastAsia="zh-CN"/>
              </w:rPr>
              <w:t>用于哪些领域？</w:t>
            </w:r>
          </w:p>
          <w:p w14:paraId="60B8B774" w14:textId="6AE301EA" w:rsidR="00591DA1" w:rsidRDefault="00000000">
            <w:pPr>
              <w:spacing w:line="360" w:lineRule="auto"/>
              <w:ind w:leftChars="100" w:left="210" w:firstLineChars="200" w:firstLine="480"/>
              <w:rPr>
                <w:rFonts w:ascii="宋体" w:eastAsia="宋体" w:hAnsi="宋体" w:cs="宋体" w:hint="eastAsia"/>
                <w:sz w:val="24"/>
                <w:lang w:eastAsia="zh-CN"/>
              </w:rPr>
            </w:pPr>
            <w:r>
              <w:rPr>
                <w:rFonts w:ascii="宋体" w:hAnsi="宋体" w:hint="eastAsia"/>
                <w:sz w:val="24"/>
                <w:lang w:eastAsia="zh-CN"/>
              </w:rPr>
              <w:t>答：</w:t>
            </w:r>
            <w:r w:rsidR="00581456">
              <w:rPr>
                <w:rFonts w:ascii="宋体" w:eastAsia="宋体" w:hAnsi="宋体" w:cs="宋体" w:hint="eastAsia"/>
                <w:sz w:val="24"/>
                <w:lang w:eastAsia="zh-CN"/>
              </w:rPr>
              <w:t>主要</w:t>
            </w:r>
            <w:r>
              <w:rPr>
                <w:rFonts w:ascii="宋体" w:hAnsi="宋体" w:hint="eastAsia"/>
                <w:sz w:val="24"/>
                <w:lang w:eastAsia="zh-CN"/>
              </w:rPr>
              <w:t>可应用于正交背板高速背板连接器、</w:t>
            </w:r>
            <w:r>
              <w:rPr>
                <w:rFonts w:ascii="宋体" w:hAnsi="宋体" w:hint="eastAsia"/>
                <w:sz w:val="24"/>
                <w:lang w:eastAsia="zh-CN"/>
              </w:rPr>
              <w:t xml:space="preserve">FPC </w:t>
            </w:r>
            <w:r>
              <w:rPr>
                <w:rFonts w:ascii="宋体" w:hAnsi="宋体" w:hint="eastAsia"/>
                <w:sz w:val="24"/>
                <w:lang w:eastAsia="zh-CN"/>
              </w:rPr>
              <w:t>柔性线路板、</w:t>
            </w:r>
            <w:r>
              <w:rPr>
                <w:rFonts w:ascii="宋体" w:hAnsi="宋体" w:hint="eastAsia"/>
                <w:sz w:val="24"/>
                <w:lang w:eastAsia="zh-CN"/>
              </w:rPr>
              <w:t xml:space="preserve">Socket </w:t>
            </w:r>
            <w:r>
              <w:rPr>
                <w:rFonts w:ascii="宋体" w:hAnsi="宋体" w:hint="eastAsia"/>
                <w:sz w:val="24"/>
                <w:lang w:eastAsia="zh-CN"/>
              </w:rPr>
              <w:t>基座等领域。公司规划建设合金箔带项目，产品主要面向高速背板、消费电子弹性器件、</w:t>
            </w:r>
            <w:r>
              <w:rPr>
                <w:rFonts w:ascii="宋体" w:hAnsi="宋体" w:hint="eastAsia"/>
                <w:sz w:val="24"/>
                <w:lang w:eastAsia="zh-CN"/>
              </w:rPr>
              <w:t>Socket</w:t>
            </w:r>
            <w:r>
              <w:rPr>
                <w:rFonts w:ascii="宋体" w:hAnsi="宋体" w:hint="eastAsia"/>
                <w:sz w:val="24"/>
                <w:lang w:eastAsia="zh-CN"/>
              </w:rPr>
              <w:t>基座等市场</w:t>
            </w:r>
            <w:r>
              <w:rPr>
                <w:rFonts w:ascii="宋体" w:eastAsia="宋体" w:hAnsi="宋体" w:cs="宋体" w:hint="eastAsia"/>
                <w:sz w:val="24"/>
                <w:lang w:eastAsia="zh-CN"/>
              </w:rPr>
              <w:t xml:space="preserve">。 </w:t>
            </w:r>
          </w:p>
          <w:p w14:paraId="14E633FD" w14:textId="77777777" w:rsidR="00591DA1" w:rsidRDefault="00591DA1">
            <w:pPr>
              <w:spacing w:line="360" w:lineRule="auto"/>
              <w:ind w:leftChars="100" w:left="210" w:firstLineChars="200" w:firstLine="480"/>
              <w:rPr>
                <w:rFonts w:ascii="宋体" w:eastAsia="宋体" w:hAnsi="宋体" w:cs="宋体" w:hint="eastAsia"/>
                <w:sz w:val="24"/>
                <w:lang w:eastAsia="zh-CN"/>
              </w:rPr>
            </w:pPr>
          </w:p>
          <w:p w14:paraId="00D53011"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请问镜头专用材料的难度？</w:t>
            </w:r>
          </w:p>
          <w:p w14:paraId="39837FA4" w14:textId="65176FCC" w:rsidR="00591DA1" w:rsidRDefault="00000000">
            <w:pPr>
              <w:spacing w:line="360" w:lineRule="auto"/>
              <w:ind w:leftChars="100" w:left="210" w:firstLineChars="200" w:firstLine="480"/>
              <w:rPr>
                <w:rFonts w:ascii="宋体" w:eastAsia="宋体" w:hAnsi="宋体" w:cs="宋体" w:hint="eastAsia"/>
                <w:sz w:val="24"/>
                <w:lang w:eastAsia="zh-CN"/>
              </w:rPr>
            </w:pPr>
            <w:r>
              <w:rPr>
                <w:rFonts w:ascii="宋体" w:hAnsi="宋体" w:hint="eastAsia"/>
                <w:sz w:val="24"/>
                <w:lang w:eastAsia="zh-CN"/>
              </w:rPr>
              <w:t>答：镜头专用材料生产工艺壁垒极高，核心难点体现在两大方面，一是材料合金化技术难度大，</w:t>
            </w:r>
            <w:r w:rsidR="006118B2">
              <w:rPr>
                <w:rFonts w:ascii="宋体" w:eastAsia="宋体" w:hAnsi="宋体" w:cs="宋体" w:hint="eastAsia"/>
                <w:sz w:val="24"/>
                <w:lang w:eastAsia="zh-CN"/>
              </w:rPr>
              <w:t>其次现在市场需求的主力厚度为压延铜箔，因此对整个产线的配套和制造来说都是挑战。</w:t>
            </w:r>
          </w:p>
          <w:p w14:paraId="11D773F1" w14:textId="77777777" w:rsidR="00591DA1" w:rsidRDefault="00591DA1">
            <w:pPr>
              <w:spacing w:line="360" w:lineRule="auto"/>
              <w:ind w:leftChars="100" w:left="210" w:firstLineChars="200" w:firstLine="480"/>
              <w:rPr>
                <w:rFonts w:ascii="宋体" w:eastAsia="宋体" w:hAnsi="宋体" w:cs="宋体" w:hint="eastAsia"/>
                <w:sz w:val="24"/>
                <w:lang w:eastAsia="zh-CN"/>
              </w:rPr>
            </w:pPr>
          </w:p>
          <w:p w14:paraId="45294DB3"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请问公司所在行业的竞争环境如何</w:t>
            </w:r>
            <w:r>
              <w:rPr>
                <w:rFonts w:ascii="宋体" w:eastAsia="宋体" w:hAnsi="宋体" w:cs="宋体"/>
                <w:b/>
                <w:bCs/>
                <w:sz w:val="24"/>
                <w:szCs w:val="24"/>
                <w:lang w:eastAsia="zh-CN"/>
              </w:rPr>
              <w:t>？</w:t>
            </w:r>
          </w:p>
          <w:p w14:paraId="16E66430" w14:textId="4B29395F" w:rsidR="00591DA1" w:rsidRDefault="00000000">
            <w:pPr>
              <w:spacing w:line="360" w:lineRule="auto"/>
              <w:ind w:leftChars="100" w:left="210" w:firstLineChars="200" w:firstLine="480"/>
              <w:rPr>
                <w:rFonts w:ascii="宋体" w:hAnsi="宋体"/>
                <w:sz w:val="24"/>
                <w:lang w:eastAsia="zh-CN"/>
              </w:rPr>
            </w:pPr>
            <w:r>
              <w:rPr>
                <w:rFonts w:ascii="宋体" w:hAnsi="宋体" w:hint="eastAsia"/>
                <w:sz w:val="24"/>
                <w:lang w:eastAsia="zh-CN"/>
              </w:rPr>
              <w:t>答：公司定位为研发驱动的自进化型铜基合金新材料企业，行业核心壁垒在于专属合金化</w:t>
            </w:r>
            <w:r w:rsidR="006118B2">
              <w:rPr>
                <w:rFonts w:ascii="宋体" w:eastAsia="宋体" w:hAnsi="宋体" w:cs="宋体" w:hint="eastAsia"/>
                <w:sz w:val="24"/>
                <w:lang w:eastAsia="zh-CN"/>
              </w:rPr>
              <w:t>和微观组织重构</w:t>
            </w:r>
            <w:r>
              <w:rPr>
                <w:rFonts w:ascii="宋体" w:hAnsi="宋体" w:hint="eastAsia"/>
                <w:sz w:val="24"/>
                <w:lang w:eastAsia="zh-CN"/>
              </w:rPr>
              <w:t>装备，公司各类合金产品均配套</w:t>
            </w:r>
            <w:r w:rsidR="006118B2">
              <w:rPr>
                <w:rFonts w:ascii="宋体" w:eastAsia="宋体" w:hAnsi="宋体" w:cs="宋体" w:hint="eastAsia"/>
                <w:sz w:val="24"/>
                <w:lang w:eastAsia="zh-CN"/>
              </w:rPr>
              <w:t>专用</w:t>
            </w:r>
            <w:r>
              <w:rPr>
                <w:rFonts w:ascii="宋体" w:hAnsi="宋体" w:hint="eastAsia"/>
                <w:sz w:val="24"/>
                <w:lang w:eastAsia="zh-CN"/>
              </w:rPr>
              <w:t>装备。</w:t>
            </w:r>
            <w:r w:rsidR="006118B2">
              <w:rPr>
                <w:rFonts w:ascii="宋体" w:eastAsia="宋体" w:hAnsi="宋体" w:cs="宋体" w:hint="eastAsia"/>
                <w:sz w:val="24"/>
                <w:lang w:eastAsia="zh-CN"/>
              </w:rPr>
              <w:t>中国的新材料之所以发展缓慢，就是企业只重视产品研发，但没有装备的支撑是无法实现的，另外对于新产品新技术的专利保护也不重视，公司希望更多的中国企业一起来突破国外的各类专利封锁，共同实现中国材料的进步。行业内国际的优秀公司主要有</w:t>
            </w:r>
            <w:r>
              <w:rPr>
                <w:rFonts w:ascii="宋体" w:hAnsi="宋体" w:hint="eastAsia"/>
                <w:sz w:val="24"/>
                <w:lang w:eastAsia="zh-CN"/>
              </w:rPr>
              <w:t>德国维兰德、日本</w:t>
            </w:r>
            <w:r w:rsidR="006118B2">
              <w:rPr>
                <w:rFonts w:ascii="宋体" w:eastAsia="宋体" w:hAnsi="宋体" w:cs="宋体" w:hint="eastAsia"/>
                <w:sz w:val="24"/>
                <w:lang w:eastAsia="zh-CN"/>
              </w:rPr>
              <w:t>的</w:t>
            </w:r>
            <w:r>
              <w:rPr>
                <w:rFonts w:ascii="宋体" w:hAnsi="宋体" w:hint="eastAsia"/>
                <w:sz w:val="24"/>
                <w:lang w:eastAsia="zh-CN"/>
              </w:rPr>
              <w:t>三菱伸铜等企业。</w:t>
            </w:r>
          </w:p>
          <w:p w14:paraId="408A7785" w14:textId="77777777" w:rsidR="00591DA1"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 xml:space="preserve"> </w:t>
            </w:r>
          </w:p>
          <w:p w14:paraId="51E8DE47"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请问应用于AI服务器的新连接器材料有哪些？</w:t>
            </w:r>
          </w:p>
          <w:p w14:paraId="24D833A0" w14:textId="77777777" w:rsidR="00591DA1" w:rsidRDefault="00000000">
            <w:pPr>
              <w:spacing w:line="360" w:lineRule="auto"/>
              <w:ind w:leftChars="100" w:left="210" w:firstLineChars="200" w:firstLine="480"/>
              <w:rPr>
                <w:rFonts w:ascii="宋体" w:hAnsi="宋体"/>
                <w:sz w:val="24"/>
                <w:lang w:eastAsia="zh-CN"/>
              </w:rPr>
            </w:pPr>
            <w:r>
              <w:rPr>
                <w:rFonts w:ascii="宋体" w:hAnsi="宋体" w:hint="eastAsia"/>
                <w:sz w:val="24"/>
                <w:lang w:eastAsia="zh-CN"/>
              </w:rPr>
              <w:t>答：针对</w:t>
            </w:r>
            <w:r>
              <w:rPr>
                <w:rFonts w:ascii="宋体" w:hAnsi="宋体" w:hint="eastAsia"/>
                <w:sz w:val="24"/>
                <w:lang w:eastAsia="zh-CN"/>
              </w:rPr>
              <w:t>AI</w:t>
            </w:r>
            <w:r>
              <w:rPr>
                <w:rFonts w:ascii="宋体" w:hAnsi="宋体" w:hint="eastAsia"/>
                <w:sz w:val="24"/>
                <w:lang w:eastAsia="zh-CN"/>
              </w:rPr>
              <w:t>服务器领域，公司有应用于正交背板的高速背板连接器专用材料，同时规划建设合金箔带项目，配套该类高端材料的量产落地。</w:t>
            </w:r>
          </w:p>
          <w:p w14:paraId="5D72607F" w14:textId="77777777" w:rsidR="00591DA1" w:rsidRDefault="00591DA1">
            <w:pPr>
              <w:spacing w:line="360" w:lineRule="auto"/>
              <w:ind w:leftChars="100" w:left="210" w:firstLineChars="200" w:firstLine="480"/>
              <w:rPr>
                <w:rFonts w:ascii="宋体" w:eastAsia="宋体" w:hAnsi="宋体" w:cs="宋体" w:hint="eastAsia"/>
                <w:sz w:val="24"/>
                <w:lang w:eastAsia="zh-CN"/>
              </w:rPr>
            </w:pPr>
          </w:p>
          <w:p w14:paraId="00C082FF"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请问公司液冷板材料和电力铜材在哪里供货？</w:t>
            </w:r>
          </w:p>
          <w:p w14:paraId="5D856401" w14:textId="77777777" w:rsidR="00591DA1" w:rsidRDefault="00000000">
            <w:pPr>
              <w:spacing w:line="360" w:lineRule="auto"/>
              <w:ind w:leftChars="100" w:left="210" w:firstLineChars="200" w:firstLine="480"/>
              <w:rPr>
                <w:rFonts w:ascii="宋体" w:hAnsi="宋体"/>
                <w:sz w:val="24"/>
                <w:lang w:eastAsia="zh-CN"/>
              </w:rPr>
            </w:pPr>
            <w:r>
              <w:rPr>
                <w:rFonts w:ascii="宋体" w:hAnsi="宋体" w:hint="eastAsia"/>
                <w:sz w:val="24"/>
                <w:lang w:eastAsia="zh-CN"/>
              </w:rPr>
              <w:t>答：公司液冷板材料、电力铜材，均由越南新材料基地负责供货。</w:t>
            </w:r>
          </w:p>
          <w:p w14:paraId="361B2110" w14:textId="77777777" w:rsidR="00591DA1" w:rsidRDefault="00591DA1">
            <w:pPr>
              <w:spacing w:line="360" w:lineRule="auto"/>
              <w:ind w:leftChars="100" w:left="210" w:firstLineChars="200" w:firstLine="480"/>
              <w:rPr>
                <w:rFonts w:ascii="宋体" w:eastAsia="宋体" w:hAnsi="宋体" w:cs="宋体" w:hint="eastAsia"/>
                <w:sz w:val="24"/>
                <w:lang w:eastAsia="zh-CN"/>
              </w:rPr>
            </w:pPr>
          </w:p>
          <w:p w14:paraId="0EBC1071"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请问美国新能源项目交割情况？</w:t>
            </w:r>
          </w:p>
          <w:p w14:paraId="0BDF1B33" w14:textId="77777777" w:rsidR="00591DA1" w:rsidRDefault="00000000">
            <w:pPr>
              <w:spacing w:line="360" w:lineRule="auto"/>
              <w:ind w:leftChars="100" w:left="210" w:firstLineChars="200" w:firstLine="480"/>
              <w:rPr>
                <w:rFonts w:ascii="宋体" w:hAnsi="宋体"/>
                <w:sz w:val="24"/>
                <w:lang w:eastAsia="zh-CN"/>
              </w:rPr>
            </w:pPr>
            <w:r>
              <w:rPr>
                <w:rFonts w:ascii="宋体" w:hAnsi="宋体" w:hint="eastAsia"/>
                <w:sz w:val="24"/>
                <w:lang w:eastAsia="zh-CN"/>
              </w:rPr>
              <w:lastRenderedPageBreak/>
              <w:t>答：公司美国组件项目已完成全部交割；美国电池片项目需待整体项目建成后方可完成交割，目前按计划稳步推进。</w:t>
            </w:r>
          </w:p>
          <w:p w14:paraId="73310A75" w14:textId="77777777" w:rsidR="00591DA1" w:rsidRDefault="00591DA1">
            <w:pPr>
              <w:spacing w:line="360" w:lineRule="auto"/>
              <w:ind w:leftChars="100" w:left="210" w:firstLineChars="200" w:firstLine="480"/>
              <w:rPr>
                <w:rFonts w:ascii="宋体" w:hAnsi="宋体"/>
                <w:sz w:val="24"/>
                <w:lang w:eastAsia="zh-CN"/>
              </w:rPr>
            </w:pPr>
          </w:p>
          <w:p w14:paraId="6F28C685" w14:textId="77777777" w:rsidR="00591DA1"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请问公司液冷材料在AI服务器中的应用？</w:t>
            </w:r>
          </w:p>
          <w:p w14:paraId="6BA228D4" w14:textId="2BCE1ACE" w:rsidR="00591DA1" w:rsidRDefault="00000000">
            <w:pPr>
              <w:spacing w:line="360" w:lineRule="auto"/>
              <w:ind w:leftChars="100" w:left="210" w:firstLineChars="200" w:firstLine="480"/>
              <w:rPr>
                <w:rFonts w:ascii="宋体" w:eastAsia="宋体" w:hAnsi="宋体" w:cs="宋体" w:hint="eastAsia"/>
                <w:sz w:val="24"/>
                <w:lang w:eastAsia="zh-CN"/>
              </w:rPr>
            </w:pPr>
            <w:r>
              <w:rPr>
                <w:rFonts w:ascii="宋体" w:hAnsi="宋体" w:hint="eastAsia"/>
                <w:sz w:val="24"/>
                <w:lang w:eastAsia="zh-CN"/>
              </w:rPr>
              <w:t>答：公司液冷材料在</w:t>
            </w:r>
            <w:r>
              <w:rPr>
                <w:rFonts w:ascii="宋体" w:hAnsi="宋体" w:hint="eastAsia"/>
                <w:sz w:val="24"/>
                <w:lang w:eastAsia="zh-CN"/>
              </w:rPr>
              <w:t>AI</w:t>
            </w:r>
            <w:r>
              <w:rPr>
                <w:rFonts w:ascii="宋体" w:hAnsi="宋体" w:hint="eastAsia"/>
                <w:sz w:val="24"/>
                <w:lang w:eastAsia="zh-CN"/>
              </w:rPr>
              <w:t>服务器领域主要包含两类产品，分别为液冷板材料与液冷电力铜材。</w:t>
            </w:r>
            <w:r w:rsidR="006118B2" w:rsidRPr="006118B2">
              <w:rPr>
                <w:rFonts w:ascii="宋体" w:hAnsi="宋体"/>
                <w:sz w:val="24"/>
                <w:lang w:eastAsia="zh-CN"/>
              </w:rPr>
              <w:t>Rubin</w:t>
            </w:r>
            <w:r w:rsidR="006118B2" w:rsidRPr="006118B2">
              <w:rPr>
                <w:rFonts w:ascii="宋体" w:eastAsia="宋体" w:hAnsi="宋体" w:cs="宋体" w:hint="eastAsia"/>
                <w:sz w:val="24"/>
                <w:lang w:eastAsia="zh-CN"/>
              </w:rPr>
              <w:t>微通道液冷材料已经验证成功，等待放量</w:t>
            </w:r>
            <w:r w:rsidR="006118B2">
              <w:rPr>
                <w:rFonts w:ascii="宋体" w:eastAsia="宋体" w:hAnsi="宋体" w:cs="宋体" w:hint="eastAsia"/>
                <w:sz w:val="24"/>
                <w:lang w:eastAsia="zh-CN"/>
              </w:rPr>
              <w:t>，</w:t>
            </w:r>
            <w:r>
              <w:rPr>
                <w:rFonts w:ascii="宋体" w:hAnsi="宋体" w:hint="eastAsia"/>
                <w:sz w:val="24"/>
                <w:lang w:eastAsia="zh-CN"/>
              </w:rPr>
              <w:t>液冷板以公司供应的铜材为核心原</w:t>
            </w:r>
            <w:r w:rsidR="00BE5586">
              <w:rPr>
                <w:rFonts w:ascii="宋体" w:eastAsia="宋体" w:hAnsi="宋体" w:cs="宋体" w:hint="eastAsia"/>
                <w:sz w:val="24"/>
                <w:lang w:eastAsia="zh-CN"/>
              </w:rPr>
              <w:t>材</w:t>
            </w:r>
            <w:r>
              <w:rPr>
                <w:rFonts w:ascii="宋体" w:hAnsi="宋体" w:hint="eastAsia"/>
                <w:sz w:val="24"/>
                <w:lang w:eastAsia="zh-CN"/>
              </w:rPr>
              <w:t>料，由下游厂商负责深加工成型；液冷电力铜材主要应用于高功率服务器的</w:t>
            </w:r>
            <w:r w:rsidR="006118B2">
              <w:rPr>
                <w:rFonts w:ascii="宋体" w:eastAsia="宋体" w:hAnsi="宋体" w:cs="宋体" w:hint="eastAsia"/>
                <w:sz w:val="24"/>
                <w:lang w:eastAsia="zh-CN"/>
              </w:rPr>
              <w:t>供配电系统</w:t>
            </w:r>
            <w:r>
              <w:rPr>
                <w:rFonts w:ascii="宋体" w:hAnsi="宋体" w:hint="eastAsia"/>
                <w:sz w:val="24"/>
                <w:lang w:eastAsia="zh-CN"/>
              </w:rPr>
              <w:t>。</w:t>
            </w:r>
          </w:p>
        </w:tc>
      </w:tr>
    </w:tbl>
    <w:p w14:paraId="0B264348" w14:textId="77777777" w:rsidR="00591DA1" w:rsidRDefault="00591DA1">
      <w:pPr>
        <w:rPr>
          <w:rFonts w:ascii="宋体" w:eastAsia="宋体" w:hAnsi="宋体" w:cs="宋体" w:hint="eastAsia"/>
          <w:lang w:eastAsia="zh-CN"/>
        </w:rPr>
      </w:pPr>
    </w:p>
    <w:sectPr w:rsidR="00591DA1">
      <w:type w:val="continuous"/>
      <w:pgSz w:w="11907" w:h="16839"/>
      <w:pgMar w:top="1431" w:right="1785" w:bottom="0"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8D590" w14:textId="77777777" w:rsidR="000B72FF" w:rsidRDefault="000B72FF" w:rsidP="006118B2">
      <w:r>
        <w:separator/>
      </w:r>
    </w:p>
  </w:endnote>
  <w:endnote w:type="continuationSeparator" w:id="0">
    <w:p w14:paraId="19DC9EC4" w14:textId="77777777" w:rsidR="000B72FF" w:rsidRDefault="000B72FF" w:rsidP="0061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8C40" w14:textId="77777777" w:rsidR="000B72FF" w:rsidRDefault="000B72FF" w:rsidP="006118B2">
      <w:r>
        <w:separator/>
      </w:r>
    </w:p>
  </w:footnote>
  <w:footnote w:type="continuationSeparator" w:id="0">
    <w:p w14:paraId="32E87F78" w14:textId="77777777" w:rsidR="000B72FF" w:rsidRDefault="000B72FF" w:rsidP="0061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10E6"/>
    <w:multiLevelType w:val="singleLevel"/>
    <w:tmpl w:val="2C9710E6"/>
    <w:lvl w:ilvl="0">
      <w:start w:val="1"/>
      <w:numFmt w:val="decimal"/>
      <w:suff w:val="space"/>
      <w:lvlText w:val="%1、"/>
      <w:lvlJc w:val="left"/>
    </w:lvl>
  </w:abstractNum>
  <w:abstractNum w:abstractNumId="1" w15:restartNumberingAfterBreak="0">
    <w:nsid w:val="59861143"/>
    <w:multiLevelType w:val="singleLevel"/>
    <w:tmpl w:val="59861143"/>
    <w:lvl w:ilvl="0">
      <w:start w:val="1"/>
      <w:numFmt w:val="chineseCounting"/>
      <w:suff w:val="nothing"/>
      <w:lvlText w:val="%1、"/>
      <w:lvlJc w:val="left"/>
      <w:pPr>
        <w:ind w:left="-397"/>
      </w:pPr>
      <w:rPr>
        <w:rFonts w:hint="eastAsia"/>
      </w:rPr>
    </w:lvl>
  </w:abstractNum>
  <w:num w:numId="1" w16cid:durableId="1656253965">
    <w:abstractNumId w:val="1"/>
  </w:num>
  <w:num w:numId="2" w16cid:durableId="83565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B2"/>
    <w:rsid w:val="00001D56"/>
    <w:rsid w:val="000B6727"/>
    <w:rsid w:val="000B72FF"/>
    <w:rsid w:val="00111F31"/>
    <w:rsid w:val="00145ABD"/>
    <w:rsid w:val="001507E0"/>
    <w:rsid w:val="00151835"/>
    <w:rsid w:val="001554FB"/>
    <w:rsid w:val="0024520B"/>
    <w:rsid w:val="002746DD"/>
    <w:rsid w:val="00384A5A"/>
    <w:rsid w:val="003B3EFC"/>
    <w:rsid w:val="00434B1B"/>
    <w:rsid w:val="00567095"/>
    <w:rsid w:val="00581456"/>
    <w:rsid w:val="00591DA1"/>
    <w:rsid w:val="006118B2"/>
    <w:rsid w:val="00625FDD"/>
    <w:rsid w:val="0069078B"/>
    <w:rsid w:val="007A217F"/>
    <w:rsid w:val="007E7ACC"/>
    <w:rsid w:val="00860007"/>
    <w:rsid w:val="008E0D4A"/>
    <w:rsid w:val="008F7195"/>
    <w:rsid w:val="0092634F"/>
    <w:rsid w:val="009D49A8"/>
    <w:rsid w:val="009F0060"/>
    <w:rsid w:val="00A115F1"/>
    <w:rsid w:val="00A62411"/>
    <w:rsid w:val="00AA2239"/>
    <w:rsid w:val="00AA52B3"/>
    <w:rsid w:val="00AB04AE"/>
    <w:rsid w:val="00AC7AB2"/>
    <w:rsid w:val="00B73AF7"/>
    <w:rsid w:val="00B8073C"/>
    <w:rsid w:val="00BA004C"/>
    <w:rsid w:val="00BA5A2D"/>
    <w:rsid w:val="00BD45B3"/>
    <w:rsid w:val="00BE5586"/>
    <w:rsid w:val="00C2699E"/>
    <w:rsid w:val="00C32B40"/>
    <w:rsid w:val="00CA274C"/>
    <w:rsid w:val="00CC2F27"/>
    <w:rsid w:val="00D16BE8"/>
    <w:rsid w:val="00D31920"/>
    <w:rsid w:val="00E82F44"/>
    <w:rsid w:val="00F164B5"/>
    <w:rsid w:val="00F275DB"/>
    <w:rsid w:val="00F44091"/>
    <w:rsid w:val="00FA5193"/>
    <w:rsid w:val="01916C5A"/>
    <w:rsid w:val="02AF6534"/>
    <w:rsid w:val="02EB2262"/>
    <w:rsid w:val="05047C98"/>
    <w:rsid w:val="06D06DE3"/>
    <w:rsid w:val="083B347B"/>
    <w:rsid w:val="08857A68"/>
    <w:rsid w:val="08FC1C8F"/>
    <w:rsid w:val="092D54BA"/>
    <w:rsid w:val="09690E82"/>
    <w:rsid w:val="097962F5"/>
    <w:rsid w:val="0A0E2DF1"/>
    <w:rsid w:val="0B58096B"/>
    <w:rsid w:val="0BC06DCA"/>
    <w:rsid w:val="0C12615F"/>
    <w:rsid w:val="0CFF716D"/>
    <w:rsid w:val="0D1B36EC"/>
    <w:rsid w:val="0E1A77C6"/>
    <w:rsid w:val="0EEA2B18"/>
    <w:rsid w:val="0F157FB8"/>
    <w:rsid w:val="109803C7"/>
    <w:rsid w:val="130B5A99"/>
    <w:rsid w:val="1384217A"/>
    <w:rsid w:val="14560B1D"/>
    <w:rsid w:val="14C94663"/>
    <w:rsid w:val="15552323"/>
    <w:rsid w:val="174F0CF1"/>
    <w:rsid w:val="1767428D"/>
    <w:rsid w:val="182D65B9"/>
    <w:rsid w:val="186E1372"/>
    <w:rsid w:val="18FC1F50"/>
    <w:rsid w:val="19C01A32"/>
    <w:rsid w:val="1A2B5665"/>
    <w:rsid w:val="1A4408B5"/>
    <w:rsid w:val="1A89451A"/>
    <w:rsid w:val="1A911621"/>
    <w:rsid w:val="1BC14964"/>
    <w:rsid w:val="1C080444"/>
    <w:rsid w:val="1C9E6CE7"/>
    <w:rsid w:val="1D344C11"/>
    <w:rsid w:val="1FA4083F"/>
    <w:rsid w:val="1FCC6C4A"/>
    <w:rsid w:val="1FF806F2"/>
    <w:rsid w:val="1FFB37C4"/>
    <w:rsid w:val="21A51B2F"/>
    <w:rsid w:val="222F77EC"/>
    <w:rsid w:val="22372DC9"/>
    <w:rsid w:val="22CF5384"/>
    <w:rsid w:val="240F1189"/>
    <w:rsid w:val="24CC1BD3"/>
    <w:rsid w:val="253E5DBC"/>
    <w:rsid w:val="25F217A3"/>
    <w:rsid w:val="26027546"/>
    <w:rsid w:val="26571970"/>
    <w:rsid w:val="267F6E95"/>
    <w:rsid w:val="27337CE7"/>
    <w:rsid w:val="27B23302"/>
    <w:rsid w:val="294D63F7"/>
    <w:rsid w:val="296A5FA3"/>
    <w:rsid w:val="2BD00D2A"/>
    <w:rsid w:val="2BFB496E"/>
    <w:rsid w:val="2C095027"/>
    <w:rsid w:val="2C0A77AF"/>
    <w:rsid w:val="2CB3555C"/>
    <w:rsid w:val="2CD823C6"/>
    <w:rsid w:val="2D044708"/>
    <w:rsid w:val="2D5E35E4"/>
    <w:rsid w:val="2E0D3E17"/>
    <w:rsid w:val="2E717C4D"/>
    <w:rsid w:val="2F3C05CA"/>
    <w:rsid w:val="2FCA4353"/>
    <w:rsid w:val="307D41BA"/>
    <w:rsid w:val="30D81900"/>
    <w:rsid w:val="31436D79"/>
    <w:rsid w:val="31B5317E"/>
    <w:rsid w:val="33201DC7"/>
    <w:rsid w:val="334437F4"/>
    <w:rsid w:val="336851BD"/>
    <w:rsid w:val="338027C3"/>
    <w:rsid w:val="33B73ADB"/>
    <w:rsid w:val="34E53114"/>
    <w:rsid w:val="357144D1"/>
    <w:rsid w:val="35B34A48"/>
    <w:rsid w:val="35D04AFE"/>
    <w:rsid w:val="35EF5721"/>
    <w:rsid w:val="36736061"/>
    <w:rsid w:val="36E3078C"/>
    <w:rsid w:val="37CA1B51"/>
    <w:rsid w:val="38222DB8"/>
    <w:rsid w:val="3929719C"/>
    <w:rsid w:val="394F45FA"/>
    <w:rsid w:val="39A07FC0"/>
    <w:rsid w:val="3A316738"/>
    <w:rsid w:val="3AE264AF"/>
    <w:rsid w:val="3BE73BB9"/>
    <w:rsid w:val="3C9506EC"/>
    <w:rsid w:val="3E682515"/>
    <w:rsid w:val="3EE33F99"/>
    <w:rsid w:val="3EF67B21"/>
    <w:rsid w:val="3F283A52"/>
    <w:rsid w:val="3F9A5609"/>
    <w:rsid w:val="3FD140EA"/>
    <w:rsid w:val="421D7172"/>
    <w:rsid w:val="42476991"/>
    <w:rsid w:val="42A0341D"/>
    <w:rsid w:val="430F3594"/>
    <w:rsid w:val="44066DE4"/>
    <w:rsid w:val="440E4D15"/>
    <w:rsid w:val="443A0603"/>
    <w:rsid w:val="44953938"/>
    <w:rsid w:val="452B1BA6"/>
    <w:rsid w:val="457277D5"/>
    <w:rsid w:val="457E132C"/>
    <w:rsid w:val="45AB52A0"/>
    <w:rsid w:val="45FC7DFB"/>
    <w:rsid w:val="465B73C2"/>
    <w:rsid w:val="477A6899"/>
    <w:rsid w:val="48160602"/>
    <w:rsid w:val="482D0248"/>
    <w:rsid w:val="48523681"/>
    <w:rsid w:val="49957F36"/>
    <w:rsid w:val="4998477E"/>
    <w:rsid w:val="4AA04B77"/>
    <w:rsid w:val="4C94406D"/>
    <w:rsid w:val="4CD1252C"/>
    <w:rsid w:val="4DCA3627"/>
    <w:rsid w:val="4E0B4C6B"/>
    <w:rsid w:val="4E5A7C8A"/>
    <w:rsid w:val="4EC339EA"/>
    <w:rsid w:val="4F082F58"/>
    <w:rsid w:val="50DD197E"/>
    <w:rsid w:val="51680ABA"/>
    <w:rsid w:val="51AB55D1"/>
    <w:rsid w:val="51EF28C1"/>
    <w:rsid w:val="52B60B89"/>
    <w:rsid w:val="52C22077"/>
    <w:rsid w:val="52E57838"/>
    <w:rsid w:val="539749B2"/>
    <w:rsid w:val="53FA6E35"/>
    <w:rsid w:val="54971B66"/>
    <w:rsid w:val="54C139FB"/>
    <w:rsid w:val="54E63D3C"/>
    <w:rsid w:val="56813763"/>
    <w:rsid w:val="58A43CBC"/>
    <w:rsid w:val="5A301083"/>
    <w:rsid w:val="5BEC63A8"/>
    <w:rsid w:val="5CF540D2"/>
    <w:rsid w:val="5D3D6D9F"/>
    <w:rsid w:val="5E4E602F"/>
    <w:rsid w:val="5ECF75EF"/>
    <w:rsid w:val="60F24F84"/>
    <w:rsid w:val="61165BEF"/>
    <w:rsid w:val="616D5525"/>
    <w:rsid w:val="623917AE"/>
    <w:rsid w:val="62C002AF"/>
    <w:rsid w:val="62F102C8"/>
    <w:rsid w:val="64061775"/>
    <w:rsid w:val="650A75D2"/>
    <w:rsid w:val="65623020"/>
    <w:rsid w:val="663D3D65"/>
    <w:rsid w:val="663D5097"/>
    <w:rsid w:val="664F72DD"/>
    <w:rsid w:val="668C6B59"/>
    <w:rsid w:val="6767120A"/>
    <w:rsid w:val="676A6FCE"/>
    <w:rsid w:val="67F6711D"/>
    <w:rsid w:val="688207D5"/>
    <w:rsid w:val="68AD17A3"/>
    <w:rsid w:val="68B914D8"/>
    <w:rsid w:val="694B25D3"/>
    <w:rsid w:val="6A220815"/>
    <w:rsid w:val="6A8915F0"/>
    <w:rsid w:val="6AB7761F"/>
    <w:rsid w:val="6B21382E"/>
    <w:rsid w:val="6B8A6D77"/>
    <w:rsid w:val="6BA37E39"/>
    <w:rsid w:val="6C0A2B37"/>
    <w:rsid w:val="6C24541E"/>
    <w:rsid w:val="6C3C4515"/>
    <w:rsid w:val="6C4C091D"/>
    <w:rsid w:val="6DFF3A4C"/>
    <w:rsid w:val="6E3E7AAA"/>
    <w:rsid w:val="6E5B4839"/>
    <w:rsid w:val="70CA208A"/>
    <w:rsid w:val="70FF0531"/>
    <w:rsid w:val="7177060A"/>
    <w:rsid w:val="71A1274A"/>
    <w:rsid w:val="71AF39B4"/>
    <w:rsid w:val="71C260EC"/>
    <w:rsid w:val="723637B5"/>
    <w:rsid w:val="724F4877"/>
    <w:rsid w:val="72824C4C"/>
    <w:rsid w:val="72B251B7"/>
    <w:rsid w:val="72C415A3"/>
    <w:rsid w:val="748B58C8"/>
    <w:rsid w:val="759E77C1"/>
    <w:rsid w:val="76D45116"/>
    <w:rsid w:val="77057BFA"/>
    <w:rsid w:val="772A6B6C"/>
    <w:rsid w:val="7855070D"/>
    <w:rsid w:val="790B21C3"/>
    <w:rsid w:val="790E7239"/>
    <w:rsid w:val="79421CDB"/>
    <w:rsid w:val="79C10F1B"/>
    <w:rsid w:val="7A5A4BF4"/>
    <w:rsid w:val="7B4F3400"/>
    <w:rsid w:val="7B676C5D"/>
    <w:rsid w:val="7B960DD4"/>
    <w:rsid w:val="7CCA1B4B"/>
    <w:rsid w:val="7D03724E"/>
    <w:rsid w:val="7E2D7EC0"/>
    <w:rsid w:val="7EA63A7B"/>
    <w:rsid w:val="7FF6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F2104"/>
  <w15:docId w15:val="{58DEED49-EE11-4262-8804-9807FB1F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paragraph" w:styleId="a8">
    <w:name w:val="List Paragraph"/>
    <w:basedOn w:val="a"/>
    <w:uiPriority w:val="34"/>
    <w:qFormat/>
    <w:pPr>
      <w:ind w:firstLineChars="200" w:firstLine="420"/>
    </w:pPr>
    <w:rPr>
      <w:rFonts w:ascii="等线" w:eastAsia="等线" w:hAnsi="等线"/>
    </w:rPr>
  </w:style>
  <w:style w:type="character" w:customStyle="1" w:styleId="a6">
    <w:name w:val="页眉 字符"/>
    <w:basedOn w:val="a0"/>
    <w:link w:val="a5"/>
    <w:qFormat/>
    <w:rPr>
      <w:rFonts w:ascii="Arial" w:eastAsia="Arial" w:hAnsi="Arial" w:cs="Arial"/>
      <w:snapToGrid w:val="0"/>
      <w:color w:val="000000"/>
      <w:sz w:val="18"/>
      <w:szCs w:val="18"/>
      <w:lang w:eastAsia="en-US"/>
    </w:rPr>
  </w:style>
  <w:style w:type="character" w:customStyle="1" w:styleId="a4">
    <w:name w:val="页脚 字符"/>
    <w:basedOn w:val="a0"/>
    <w:link w:val="a3"/>
    <w:qFormat/>
    <w:rPr>
      <w:rFonts w:ascii="Arial" w:eastAsia="Arial" w:hAnsi="Arial" w:cs="Arial"/>
      <w:snapToGrid w:val="0"/>
      <w:color w:val="000000"/>
      <w:sz w:val="18"/>
      <w:szCs w:val="18"/>
      <w:lang w:eastAsia="en-US"/>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 w:type="paragraph" w:customStyle="1" w:styleId="2">
    <w:name w:val="修订2"/>
    <w:hidden/>
    <w:uiPriority w:val="99"/>
    <w:unhideWhenUsed/>
    <w:qFormat/>
    <w:rPr>
      <w:rFonts w:ascii="Arial" w:eastAsia="Arial" w:hAnsi="Arial" w:cs="Arial"/>
      <w:snapToGrid w:val="0"/>
      <w:color w:val="000000"/>
      <w:sz w:val="21"/>
      <w:szCs w:val="21"/>
      <w:lang w:eastAsia="en-US"/>
    </w:rPr>
  </w:style>
  <w:style w:type="paragraph" w:customStyle="1" w:styleId="3">
    <w:name w:val="修订3"/>
    <w:hidden/>
    <w:uiPriority w:val="99"/>
    <w:unhideWhenUsed/>
    <w:qFormat/>
    <w:rPr>
      <w:rFonts w:ascii="Arial" w:eastAsia="Arial" w:hAnsi="Arial" w:cs="Arial"/>
      <w:snapToGrid w:val="0"/>
      <w:color w:val="000000"/>
      <w:sz w:val="21"/>
      <w:szCs w:val="21"/>
      <w:lang w:eastAsia="en-US"/>
    </w:rPr>
  </w:style>
  <w:style w:type="paragraph" w:customStyle="1" w:styleId="4">
    <w:name w:val="修订4"/>
    <w:hidden/>
    <w:uiPriority w:val="99"/>
    <w:unhideWhenUsed/>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251</Words>
  <Characters>1435</Characters>
  <Application>Microsoft Office Word</Application>
  <DocSecurity>0</DocSecurity>
  <Lines>11</Lines>
  <Paragraphs>3</Paragraphs>
  <ScaleCrop>false</ScaleCrop>
  <Company>P R C</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B11861 孙丽娟</cp:lastModifiedBy>
  <cp:revision>2</cp:revision>
  <dcterms:created xsi:type="dcterms:W3CDTF">2026-07-02T07:44:00Z</dcterms:created>
  <dcterms:modified xsi:type="dcterms:W3CDTF">2026-07-02T07:44:00Z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2025-09-30T13:45:37Z</vt:filetime>
  </property>
  <property fmtid="{D5CDD505-2E9C-101B-9397-08002B2CF9AE}" pid="4" name="KSOTemplateDocerSaveRecord">
    <vt:lpwstr>eyJoZGlkIjoiMTI1ZGMyNmFlY2IzOWI4NmQyMWYzZWQ5ZDJhYmNlNmMiLCJ1c2VySWQiOiIxMTc0OTIyMjAzIn0=</vt:lpwstr>
  </property>
  <property fmtid="{D5CDD505-2E9C-101B-9397-08002B2CF9AE}" pid="5" name="KSOProductBuildVer">
    <vt:lpwstr>2052-12.1.0.26895</vt:lpwstr>
  </property>
  <property fmtid="{D5CDD505-2E9C-101B-9397-08002B2CF9AE}" pid="6" name="ICV">
    <vt:lpwstr>C052C04874AA49E4BB5A6E4BD1074E6D_13</vt:lpwstr>
  </property>
</Properties>
</file>