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885">
      <w:pPr>
        <w:spacing w:before="156" w:beforeLines="50" w:after="156" w:afterLines="50" w:line="40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 xml:space="preserve">证券代码：688303                               </w:t>
      </w:r>
      <w:r>
        <w:rPr>
          <w:rFonts w:hint="eastAsia" w:cs="Times New Roman"/>
          <w:bCs/>
          <w:iCs/>
          <w:color w:val="000000"/>
          <w:sz w:val="24"/>
          <w:lang w:val="en-US" w:eastAsia="zh-CN"/>
        </w:rPr>
        <w:t xml:space="preserve">                                    </w:t>
      </w:r>
      <w:r>
        <w:rPr>
          <w:rFonts w:hint="default" w:ascii="Times New Roman" w:hAnsi="Times New Roman" w:cs="Times New Roman"/>
          <w:bCs/>
          <w:iCs/>
          <w:color w:val="000000"/>
          <w:sz w:val="24"/>
        </w:rPr>
        <w:t xml:space="preserve">   证券简称：大全能源</w:t>
      </w:r>
    </w:p>
    <w:p w14:paraId="5ED21BC4">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新疆大全新能源股份有限公司投资者关系活动记录表</w:t>
      </w:r>
    </w:p>
    <w:p w14:paraId="36DD3C0D">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FF0000"/>
          <w:lang w:val="en-US" w:eastAsia="zh-CN"/>
        </w:rPr>
      </w:pPr>
      <w:r>
        <w:rPr>
          <w:rFonts w:hint="default" w:ascii="Times New Roman" w:hAnsi="Times New Roman" w:cs="Times New Roman"/>
        </w:rPr>
        <w:t>编号：</w:t>
      </w:r>
      <w:r>
        <w:rPr>
          <w:rFonts w:hint="default" w:ascii="Times New Roman" w:hAnsi="Times New Roman" w:cs="Times New Roman"/>
          <w:lang w:val="en-US" w:eastAsia="zh-CN"/>
        </w:rPr>
        <w:t>202</w:t>
      </w:r>
      <w:r>
        <w:rPr>
          <w:rFonts w:hint="eastAsia" w:cs="Times New Roman"/>
          <w:lang w:val="en-US" w:eastAsia="zh-CN"/>
        </w:rPr>
        <w:t>6-6</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6666"/>
      </w:tblGrid>
      <w:tr w14:paraId="2F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56" w:type="dxa"/>
            <w:shd w:val="clear" w:color="auto" w:fill="auto"/>
            <w:vAlign w:val="center"/>
          </w:tcPr>
          <w:p w14:paraId="642E4A74">
            <w:pPr>
              <w:jc w:val="center"/>
              <w:rPr>
                <w:rFonts w:hint="default" w:ascii="Times New Roman" w:hAnsi="Times New Roman" w:cs="Times New Roman"/>
                <w:b/>
                <w:sz w:val="24"/>
                <w:szCs w:val="24"/>
              </w:rPr>
            </w:pPr>
            <w:r>
              <w:rPr>
                <w:rFonts w:hint="default" w:ascii="Times New Roman" w:hAnsi="Times New Roman" w:cs="Times New Roman"/>
                <w:b/>
                <w:sz w:val="24"/>
                <w:szCs w:val="24"/>
              </w:rPr>
              <w:t>投资者活动类别</w:t>
            </w:r>
          </w:p>
        </w:tc>
        <w:tc>
          <w:tcPr>
            <w:tcW w:w="6666" w:type="dxa"/>
            <w:shd w:val="clear" w:color="auto" w:fill="auto"/>
            <w:vAlign w:val="center"/>
          </w:tcPr>
          <w:p w14:paraId="65D00A9F">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52"/>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分析师会议 </w:t>
            </w:r>
            <w:bookmarkStart w:id="0" w:name="OLE_LINK8"/>
            <w:bookmarkStart w:id="1" w:name="OLE_LINK7"/>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bookmarkEnd w:id="0"/>
            <w:bookmarkEnd w:id="1"/>
            <w:r>
              <w:rPr>
                <w:rFonts w:hint="default" w:ascii="Times New Roman" w:hAnsi="Times New Roman" w:cs="Times New Roman"/>
                <w:sz w:val="24"/>
                <w:szCs w:val="24"/>
              </w:rPr>
              <w:t xml:space="preserve"> </w:t>
            </w:r>
          </w:p>
          <w:p w14:paraId="046F24C1">
            <w:pPr>
              <w:jc w:val="both"/>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路演活动</w:t>
            </w:r>
          </w:p>
          <w:p w14:paraId="01A6B30E">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现场参观</w:t>
            </w:r>
          </w:p>
          <w:p w14:paraId="5B91C73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sym w:font="Wingdings 2" w:char="0052"/>
            </w:r>
            <w:r>
              <w:rPr>
                <w:rFonts w:hint="default" w:ascii="Times New Roman" w:hAnsi="Times New Roman" w:cs="Times New Roman"/>
                <w:sz w:val="24"/>
                <w:szCs w:val="24"/>
              </w:rPr>
              <w:t>其他</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策略会</w:t>
            </w:r>
          </w:p>
        </w:tc>
      </w:tr>
      <w:tr w14:paraId="5697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856" w:type="dxa"/>
            <w:shd w:val="clear" w:color="auto" w:fill="auto"/>
            <w:vAlign w:val="center"/>
          </w:tcPr>
          <w:p w14:paraId="30BFC055">
            <w:pPr>
              <w:jc w:val="center"/>
              <w:rPr>
                <w:rFonts w:hint="default" w:ascii="Times New Roman" w:hAnsi="Times New Roman" w:cs="Times New Roman"/>
                <w:sz w:val="24"/>
                <w:szCs w:val="24"/>
              </w:rPr>
            </w:pPr>
            <w:r>
              <w:rPr>
                <w:rFonts w:hint="default" w:ascii="Times New Roman" w:hAnsi="Times New Roman" w:cs="Times New Roman"/>
                <w:b/>
                <w:sz w:val="24"/>
                <w:szCs w:val="24"/>
              </w:rPr>
              <w:t>公司接待</w:t>
            </w:r>
          </w:p>
          <w:p w14:paraId="5309A89B">
            <w:pPr>
              <w:jc w:val="center"/>
              <w:rPr>
                <w:rFonts w:hint="default" w:ascii="Times New Roman" w:hAnsi="Times New Roman" w:cs="Times New Roman"/>
                <w:b/>
                <w:sz w:val="24"/>
                <w:szCs w:val="24"/>
              </w:rPr>
            </w:pPr>
            <w:r>
              <w:rPr>
                <w:rFonts w:hint="default" w:ascii="Times New Roman" w:hAnsi="Times New Roman" w:cs="Times New Roman"/>
                <w:b/>
                <w:sz w:val="24"/>
                <w:szCs w:val="24"/>
              </w:rPr>
              <w:t>成员名单</w:t>
            </w:r>
          </w:p>
        </w:tc>
        <w:tc>
          <w:tcPr>
            <w:tcW w:w="6666" w:type="dxa"/>
            <w:shd w:val="clear" w:color="auto" w:fill="auto"/>
            <w:vAlign w:val="center"/>
          </w:tcPr>
          <w:p w14:paraId="416AC10A">
            <w:pPr>
              <w:pStyle w:val="17"/>
              <w:ind w:left="0" w:leftChars="0" w:firstLine="240" w:firstLineChars="100"/>
              <w:rPr>
                <w:rFonts w:hint="default" w:ascii="Times New Roman" w:hAnsi="Times New Roman" w:cs="Times New Roman"/>
                <w:bCs/>
                <w:iCs/>
                <w:color w:val="000000"/>
                <w:kern w:val="0"/>
                <w:sz w:val="24"/>
                <w:szCs w:val="24"/>
                <w:lang w:val="en-US" w:eastAsia="zh-CN" w:bidi="ar-SA"/>
              </w:rPr>
            </w:pPr>
            <w:bookmarkStart w:id="2" w:name="OLE_LINK10"/>
            <w:r>
              <w:rPr>
                <w:rFonts w:hint="eastAsia" w:ascii="Times New Roman" w:hAnsi="Times New Roman" w:cs="Times New Roman"/>
                <w:bCs/>
                <w:iCs/>
                <w:color w:val="000000"/>
                <w:kern w:val="0"/>
                <w:sz w:val="24"/>
                <w:szCs w:val="24"/>
                <w:lang w:val="en-US" w:eastAsia="zh-CN" w:bidi="ar-SA"/>
              </w:rPr>
              <w:t>徐    翔  副董事长</w:t>
            </w:r>
          </w:p>
          <w:p w14:paraId="13E6411F">
            <w:pPr>
              <w:pStyle w:val="17"/>
              <w:ind w:left="0"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bCs/>
                <w:iCs/>
                <w:color w:val="000000"/>
                <w:kern w:val="0"/>
                <w:sz w:val="24"/>
                <w:szCs w:val="24"/>
                <w:lang w:val="en-US" w:eastAsia="zh-CN" w:bidi="ar-SA"/>
              </w:rPr>
              <w:t xml:space="preserve">孙逸铖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cs="Times New Roman"/>
                <w:bCs/>
                <w:iCs/>
                <w:color w:val="000000"/>
                <w:kern w:val="0"/>
                <w:sz w:val="24"/>
                <w:szCs w:val="24"/>
                <w:lang w:val="en-US" w:eastAsia="zh-CN" w:bidi="ar-SA"/>
              </w:rPr>
              <w:t>董事、董事会秘书</w:t>
            </w:r>
          </w:p>
          <w:p w14:paraId="47F16076">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杨呈杰  </w:t>
            </w:r>
            <w:r>
              <w:rPr>
                <w:rFonts w:hint="default" w:ascii="Times New Roman" w:hAnsi="Times New Roman" w:eastAsia="宋体" w:cs="Times New Roman"/>
                <w:bCs/>
                <w:iCs/>
                <w:color w:val="000000"/>
                <w:kern w:val="0"/>
                <w:sz w:val="24"/>
                <w:szCs w:val="24"/>
                <w:lang w:val="en-US" w:eastAsia="zh-CN" w:bidi="ar-SA"/>
              </w:rPr>
              <w:t>投资者关系</w:t>
            </w:r>
          </w:p>
          <w:p w14:paraId="42A719B6">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崔    景  </w:t>
            </w:r>
            <w:r>
              <w:rPr>
                <w:rFonts w:hint="default" w:ascii="Times New Roman" w:hAnsi="Times New Roman" w:eastAsia="宋体" w:cs="Times New Roman"/>
                <w:bCs/>
                <w:iCs/>
                <w:color w:val="000000"/>
                <w:kern w:val="0"/>
                <w:sz w:val="24"/>
                <w:szCs w:val="24"/>
                <w:lang w:val="en-US" w:eastAsia="zh-CN" w:bidi="ar-SA"/>
              </w:rPr>
              <w:t>投资者关系</w:t>
            </w:r>
            <w:bookmarkEnd w:id="2"/>
          </w:p>
        </w:tc>
      </w:tr>
      <w:tr w14:paraId="3063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shd w:val="clear" w:color="auto" w:fill="auto"/>
            <w:vAlign w:val="center"/>
          </w:tcPr>
          <w:p w14:paraId="6AFCFAD5">
            <w:pPr>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参与单位名称及人员姓名</w:t>
            </w:r>
          </w:p>
        </w:tc>
        <w:tc>
          <w:tcPr>
            <w:tcW w:w="6666" w:type="dxa"/>
            <w:shd w:val="clear" w:color="auto" w:fill="auto"/>
            <w:vAlign w:val="center"/>
          </w:tcPr>
          <w:p w14:paraId="0FCB0649">
            <w:pPr>
              <w:pStyle w:val="17"/>
              <w:keepNext w:val="0"/>
              <w:keepLines w:val="0"/>
              <w:pageBreakBefore w:val="0"/>
              <w:widowControl/>
              <w:numPr>
                <w:ilvl w:val="0"/>
                <w:numId w:val="1"/>
              </w:numPr>
              <w:kinsoku/>
              <w:wordWrap/>
              <w:overflowPunct/>
              <w:topLinePunct w:val="0"/>
              <w:autoSpaceDE/>
              <w:autoSpaceDN/>
              <w:bidi w:val="0"/>
              <w:adjustRightInd/>
              <w:snapToGrid/>
              <w:spacing w:before="157" w:beforeLines="50" w:after="0" w:line="360" w:lineRule="auto"/>
              <w:ind w:left="400" w:leftChars="0" w:firstLine="0" w:firstLineChars="0"/>
              <w:textAlignment w:val="baseline"/>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机构策略会</w:t>
            </w:r>
          </w:p>
          <w:p w14:paraId="2F9F39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参加了</w:t>
            </w:r>
            <w:bookmarkStart w:id="3" w:name="OLE_LINK2"/>
            <w:r>
              <w:rPr>
                <w:rFonts w:hint="eastAsia" w:cs="Times New Roman"/>
                <w:b w:val="0"/>
                <w:bCs w:val="0"/>
                <w:kern w:val="0"/>
                <w:sz w:val="24"/>
                <w:szCs w:val="24"/>
                <w:highlight w:val="none"/>
                <w:lang w:val="en-US" w:eastAsia="zh-CN" w:bidi="ar-SA"/>
              </w:rPr>
              <w:t>中信建投、兴业证券、长江证券、华创证券、天风证券、中金公司、华泰证券、天风证券、招商证券、东财证券、法巴证券</w:t>
            </w:r>
            <w:r>
              <w:rPr>
                <w:rFonts w:hint="default" w:cs="Times New Roman"/>
                <w:b w:val="0"/>
                <w:bCs w:val="0"/>
                <w:kern w:val="0"/>
                <w:sz w:val="24"/>
                <w:szCs w:val="24"/>
                <w:highlight w:val="none"/>
                <w:lang w:val="en-US" w:eastAsia="zh-CN" w:bidi="ar-SA"/>
              </w:rPr>
              <w:t>等券商机构组织的策</w:t>
            </w:r>
            <w:r>
              <w:rPr>
                <w:rFonts w:hint="default" w:ascii="Times New Roman" w:hAnsi="Times New Roman" w:eastAsia="宋体" w:cs="Times New Roman"/>
                <w:b w:val="0"/>
                <w:bCs w:val="0"/>
                <w:kern w:val="0"/>
                <w:sz w:val="24"/>
                <w:szCs w:val="24"/>
                <w:highlight w:val="none"/>
                <w:lang w:val="en-US" w:eastAsia="zh-CN" w:bidi="ar-SA"/>
              </w:rPr>
              <w:t>略会和交流会。</w:t>
            </w:r>
          </w:p>
          <w:p w14:paraId="25057E3A">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03" w:leftChars="0" w:firstLine="0" w:firstLineChars="0"/>
              <w:textAlignment w:val="baseline"/>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现场调研</w:t>
            </w:r>
          </w:p>
          <w:p w14:paraId="0CE139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b w:val="0"/>
                <w:bCs w:val="0"/>
                <w:kern w:val="0"/>
                <w:sz w:val="24"/>
                <w:szCs w:val="24"/>
                <w:highlight w:val="yellow"/>
                <w:lang w:val="en-US" w:eastAsia="zh-CN" w:bidi="ar-SA"/>
              </w:rPr>
            </w:pPr>
            <w:r>
              <w:rPr>
                <w:rFonts w:hint="eastAsia" w:cs="Times New Roman"/>
                <w:b w:val="0"/>
                <w:bCs w:val="0"/>
                <w:kern w:val="0"/>
                <w:sz w:val="24"/>
                <w:szCs w:val="24"/>
                <w:highlight w:val="none"/>
                <w:lang w:val="en-US" w:eastAsia="zh-CN" w:bidi="ar-SA"/>
              </w:rPr>
              <w:t>信达资管、</w:t>
            </w:r>
            <w:r>
              <w:rPr>
                <w:rFonts w:hint="eastAsia" w:ascii="Times New Roman" w:hAnsi="Times New Roman" w:eastAsia="宋体" w:cs="Times New Roman"/>
                <w:b w:val="0"/>
                <w:bCs w:val="0"/>
                <w:kern w:val="0"/>
                <w:sz w:val="24"/>
                <w:szCs w:val="24"/>
                <w:highlight w:val="none"/>
                <w:lang w:val="en-US" w:eastAsia="zh-CN" w:bidi="ar-SA"/>
              </w:rPr>
              <w:t>华泰</w:t>
            </w:r>
            <w:r>
              <w:rPr>
                <w:rFonts w:hint="eastAsia" w:cs="Times New Roman"/>
                <w:b w:val="0"/>
                <w:bCs w:val="0"/>
                <w:kern w:val="0"/>
                <w:sz w:val="24"/>
                <w:szCs w:val="24"/>
                <w:highlight w:val="none"/>
                <w:lang w:val="en-US" w:eastAsia="zh-CN" w:bidi="ar-SA"/>
              </w:rPr>
              <w:t>证券、天风证券、汇丰晋信、中金公司、广发基金、中欧基金、富国基金、博裕资本、华泰资产、鑫元基金、东吴自营、景顺长城、中庚基金、国寿安保、华创证券、长江证券、招商银行、朱雀基金、远信投资、旌安投资、3W Fund、青骊投资、和谐汇一、宁泉资产、Jefferies、厦门国贸、First Beijing、银华基金、申万菱信等机构在上海进行现场调研交流。</w:t>
            </w:r>
          </w:p>
          <w:p w14:paraId="4AEB672C">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03" w:leftChars="0" w:firstLine="0" w:firstLineChars="0"/>
              <w:textAlignment w:val="baseline"/>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业绩说明会</w:t>
            </w:r>
          </w:p>
          <w:p w14:paraId="5C01FC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val="0"/>
                <w:bCs w:val="0"/>
                <w:kern w:val="0"/>
                <w:sz w:val="24"/>
                <w:szCs w:val="24"/>
                <w:highlight w:val="none"/>
                <w:lang w:val="en-US" w:eastAsia="zh-CN" w:bidi="ar-SA"/>
              </w:rPr>
              <w:t>参加了202</w:t>
            </w:r>
            <w:r>
              <w:rPr>
                <w:rFonts w:hint="eastAsia" w:cs="Times New Roman"/>
                <w:b w:val="0"/>
                <w:bCs w:val="0"/>
                <w:kern w:val="0"/>
                <w:sz w:val="24"/>
                <w:szCs w:val="24"/>
                <w:highlight w:val="none"/>
                <w:lang w:val="en-US" w:eastAsia="zh-CN" w:bidi="ar-SA"/>
              </w:rPr>
              <w:t>6</w:t>
            </w:r>
            <w:r>
              <w:rPr>
                <w:rFonts w:hint="default" w:ascii="Times New Roman" w:hAnsi="Times New Roman" w:eastAsia="宋体" w:cs="Times New Roman"/>
                <w:b w:val="0"/>
                <w:bCs w:val="0"/>
                <w:kern w:val="0"/>
                <w:sz w:val="24"/>
                <w:szCs w:val="24"/>
                <w:highlight w:val="none"/>
                <w:lang w:val="en-US" w:eastAsia="zh-CN" w:bidi="ar-SA"/>
              </w:rPr>
              <w:t>年新疆上市公司投资者网上集体接待日活动</w:t>
            </w:r>
            <w:r>
              <w:rPr>
                <w:rFonts w:hint="eastAsia" w:cs="Times New Roman"/>
                <w:b w:val="0"/>
                <w:bCs w:val="0"/>
                <w:kern w:val="0"/>
                <w:sz w:val="24"/>
                <w:szCs w:val="24"/>
                <w:highlight w:val="none"/>
                <w:lang w:val="en-US" w:eastAsia="zh-CN" w:bidi="ar-SA"/>
              </w:rPr>
              <w:t>，采用网络远程的方式和投资者进行互动交流。</w:t>
            </w:r>
            <w:bookmarkEnd w:id="3"/>
          </w:p>
        </w:tc>
      </w:tr>
      <w:tr w14:paraId="65DE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6" w:type="dxa"/>
            <w:shd w:val="clear" w:color="auto" w:fill="auto"/>
            <w:vAlign w:val="center"/>
          </w:tcPr>
          <w:p w14:paraId="6272CD83">
            <w:pPr>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6666" w:type="dxa"/>
            <w:shd w:val="clear" w:color="auto" w:fill="auto"/>
            <w:vAlign w:val="center"/>
          </w:tcPr>
          <w:p w14:paraId="507FB21A">
            <w:pPr>
              <w:pStyle w:val="17"/>
              <w:ind w:left="0"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highlight w:val="none"/>
                <w:lang w:val="en-US" w:eastAsia="zh-CN"/>
              </w:rPr>
              <w:t>2026年</w:t>
            </w:r>
            <w:r>
              <w:rPr>
                <w:rFonts w:hint="eastAsia" w:ascii="Times New Roman" w:hAnsi="Times New Roman"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lang w:val="en-US" w:eastAsia="zh-CN"/>
              </w:rPr>
              <w:t>月</w:t>
            </w:r>
            <w:r>
              <w:rPr>
                <w:rFonts w:hint="eastAsia" w:ascii="Times New Roman" w:hAnsi="Times New Roman" w:cs="Times New Roman"/>
                <w:b w:val="0"/>
                <w:bCs w:val="0"/>
                <w:sz w:val="24"/>
                <w:szCs w:val="24"/>
                <w:highlight w:val="none"/>
                <w:lang w:val="en-US" w:eastAsia="zh-CN"/>
              </w:rPr>
              <w:t>2</w:t>
            </w:r>
            <w:r>
              <w:rPr>
                <w:rFonts w:hint="default" w:ascii="Times New Roman" w:hAnsi="Times New Roman" w:cs="Times New Roman"/>
                <w:b w:val="0"/>
                <w:bCs w:val="0"/>
                <w:sz w:val="24"/>
                <w:szCs w:val="24"/>
                <w:highlight w:val="none"/>
                <w:lang w:val="en-US" w:eastAsia="zh-CN"/>
              </w:rPr>
              <w:t>日</w:t>
            </w:r>
            <w:r>
              <w:rPr>
                <w:rFonts w:hint="eastAsia" w:ascii="Times New Roman" w:hAnsi="Times New Roman" w:cs="Times New Roman"/>
                <w:b w:val="0"/>
                <w:bCs w:val="0"/>
                <w:sz w:val="24"/>
                <w:szCs w:val="24"/>
                <w:highlight w:val="none"/>
                <w:lang w:val="en-US" w:eastAsia="zh-CN"/>
              </w:rPr>
              <w:t>-6月30日</w:t>
            </w:r>
          </w:p>
        </w:tc>
      </w:tr>
      <w:tr w14:paraId="093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6" w:type="dxa"/>
            <w:shd w:val="clear" w:color="auto" w:fill="auto"/>
            <w:vAlign w:val="center"/>
          </w:tcPr>
          <w:p w14:paraId="34D6E2A7">
            <w:pPr>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6666" w:type="dxa"/>
            <w:shd w:val="clear" w:color="auto" w:fill="auto"/>
            <w:vAlign w:val="center"/>
          </w:tcPr>
          <w:p w14:paraId="078711B0">
            <w:pPr>
              <w:keepNext w:val="0"/>
              <w:keepLines w:val="0"/>
              <w:widowControl/>
              <w:suppressLineNumbers w:val="0"/>
              <w:ind w:firstLine="240" w:firstLineChars="100"/>
              <w:jc w:val="both"/>
              <w:textAlignment w:val="center"/>
              <w:rPr>
                <w:rFonts w:hint="default" w:ascii="Times New Roman" w:hAnsi="Times New Roman" w:eastAsia="宋体" w:cs="Times New Roman"/>
                <w:bCs/>
                <w:i w:val="0"/>
                <w:iCs/>
                <w:color w:val="000000"/>
                <w:kern w:val="0"/>
                <w:sz w:val="24"/>
                <w:szCs w:val="24"/>
                <w:u w:val="none"/>
                <w:lang w:val="en-US" w:eastAsia="zh-CN" w:bidi="ar-SA"/>
              </w:rPr>
            </w:pPr>
            <w:r>
              <w:rPr>
                <w:rFonts w:hint="default" w:ascii="Times New Roman" w:hAnsi="Times New Roman" w:eastAsia="宋体" w:cs="Times New Roman"/>
                <w:bCs/>
                <w:iCs/>
                <w:color w:val="000000"/>
                <w:kern w:val="0"/>
                <w:sz w:val="24"/>
                <w:szCs w:val="24"/>
                <w:lang w:val="en-US" w:eastAsia="zh-CN" w:bidi="ar-SA"/>
              </w:rPr>
              <w:t>上海</w:t>
            </w:r>
            <w:r>
              <w:rPr>
                <w:rFonts w:hint="eastAsia" w:cs="Times New Roman"/>
                <w:bCs/>
                <w:iCs/>
                <w:color w:val="000000"/>
                <w:kern w:val="0"/>
                <w:sz w:val="24"/>
                <w:szCs w:val="24"/>
                <w:lang w:val="en-US" w:eastAsia="zh-CN" w:bidi="ar-SA"/>
              </w:rPr>
              <w:t>、全景服务</w:t>
            </w:r>
            <w:r>
              <w:rPr>
                <w:rFonts w:hint="default" w:ascii="Times New Roman" w:hAnsi="Times New Roman" w:cs="Times New Roman"/>
                <w:bCs/>
                <w:iCs/>
                <w:color w:val="000000"/>
                <w:kern w:val="0"/>
                <w:sz w:val="24"/>
                <w:szCs w:val="24"/>
                <w:lang w:val="en-US" w:eastAsia="zh-CN" w:bidi="ar-SA"/>
              </w:rPr>
              <w:t>平台</w:t>
            </w:r>
          </w:p>
        </w:tc>
      </w:tr>
      <w:tr w14:paraId="43BF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56" w:type="dxa"/>
            <w:shd w:val="clear" w:color="auto" w:fill="auto"/>
            <w:vAlign w:val="center"/>
          </w:tcPr>
          <w:p w14:paraId="71688278">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b/>
                <w:sz w:val="24"/>
                <w:szCs w:val="24"/>
                <w:lang w:val="en-US" w:eastAsia="zh-CN"/>
              </w:rPr>
              <w:t>形式</w:t>
            </w:r>
          </w:p>
        </w:tc>
        <w:tc>
          <w:tcPr>
            <w:tcW w:w="6666" w:type="dxa"/>
            <w:shd w:val="clear" w:color="auto" w:fill="auto"/>
            <w:vAlign w:val="center"/>
          </w:tcPr>
          <w:p w14:paraId="404493BE">
            <w:pPr>
              <w:keepNext w:val="0"/>
              <w:keepLines w:val="0"/>
              <w:widowControl/>
              <w:suppressLineNumbers w:val="0"/>
              <w:ind w:firstLine="240" w:firstLineChars="100"/>
              <w:jc w:val="both"/>
              <w:textAlignment w:val="center"/>
              <w:rPr>
                <w:rFonts w:hint="default" w:ascii="Times New Roman" w:hAnsi="Times New Roman" w:cs="Times New Roman"/>
                <w:sz w:val="24"/>
                <w:szCs w:val="24"/>
                <w:lang w:val="en-US" w:eastAsia="zh-CN"/>
              </w:rPr>
            </w:pPr>
            <w:r>
              <w:rPr>
                <w:rFonts w:hint="eastAsia" w:cs="Times New Roman"/>
                <w:sz w:val="24"/>
                <w:szCs w:val="24"/>
                <w:lang w:val="en-US" w:eastAsia="zh-CN"/>
              </w:rPr>
              <w:t>现场调研、</w:t>
            </w:r>
            <w:r>
              <w:rPr>
                <w:rFonts w:hint="default" w:ascii="Times New Roman" w:hAnsi="Times New Roman" w:cs="Times New Roman"/>
                <w:sz w:val="24"/>
                <w:szCs w:val="24"/>
                <w:lang w:val="en-US" w:eastAsia="zh-CN"/>
              </w:rPr>
              <w:t>线下会议</w:t>
            </w:r>
            <w:r>
              <w:rPr>
                <w:rFonts w:hint="eastAsia" w:cs="Times New Roman"/>
                <w:sz w:val="24"/>
                <w:szCs w:val="24"/>
                <w:lang w:val="en-US" w:eastAsia="zh-CN"/>
              </w:rPr>
              <w:t>、线上会议、业绩说明会</w:t>
            </w:r>
          </w:p>
        </w:tc>
      </w:tr>
      <w:tr w14:paraId="3BB7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shd w:val="clear" w:color="auto" w:fill="auto"/>
            <w:vAlign w:val="center"/>
          </w:tcPr>
          <w:p w14:paraId="3DE93E67">
            <w:pPr>
              <w:pStyle w:val="9"/>
              <w:shd w:val="clear" w:color="auto" w:fill="FFFFFF"/>
              <w:spacing w:before="150" w:after="150" w:line="435" w:lineRule="atLeast"/>
              <w:ind w:firstLine="205" w:firstLineChars="85"/>
              <w:jc w:val="both"/>
              <w:rPr>
                <w:rFonts w:hint="default" w:ascii="Times New Roman" w:hAnsi="Times New Roman" w:cs="Times New Roman"/>
                <w:bCs/>
                <w:iCs/>
                <w:color w:val="000000"/>
                <w:sz w:val="24"/>
                <w:szCs w:val="24"/>
                <w:lang w:val="en-US" w:eastAsia="zh-CN"/>
              </w:rPr>
            </w:pPr>
            <w:r>
              <w:rPr>
                <w:rFonts w:hint="default" w:ascii="Times New Roman" w:hAnsi="Times New Roman" w:eastAsia="宋体" w:cs="Times New Roman"/>
                <w:b/>
                <w:kern w:val="0"/>
                <w:sz w:val="24"/>
                <w:szCs w:val="24"/>
                <w:lang w:val="en-US" w:eastAsia="zh-CN" w:bidi="ar-SA"/>
              </w:rPr>
              <w:t>活动内容</w:t>
            </w:r>
          </w:p>
        </w:tc>
        <w:tc>
          <w:tcPr>
            <w:tcW w:w="6666" w:type="dxa"/>
            <w:shd w:val="clear" w:color="auto" w:fill="auto"/>
            <w:vAlign w:val="center"/>
          </w:tcPr>
          <w:p w14:paraId="53A3A491">
            <w:pPr>
              <w:pStyle w:val="17"/>
              <w:keepNext w:val="0"/>
              <w:keepLines w:val="0"/>
              <w:pageBreakBefore w:val="0"/>
              <w:widowControl/>
              <w:numPr>
                <w:ilvl w:val="0"/>
                <w:numId w:val="2"/>
              </w:numPr>
              <w:kinsoku/>
              <w:wordWrap/>
              <w:overflowPunct/>
              <w:topLinePunct w:val="0"/>
              <w:autoSpaceDE/>
              <w:autoSpaceDN/>
              <w:bidi w:val="0"/>
              <w:adjustRightInd/>
              <w:snapToGrid/>
              <w:spacing w:before="157" w:beforeLines="50" w:after="0" w:line="360" w:lineRule="auto"/>
              <w:ind w:left="0" w:leftChars="0" w:firstLine="0" w:firstLineChars="0"/>
              <w:textAlignment w:val="baseline"/>
              <w:rPr>
                <w:rFonts w:hint="default" w:ascii="宋体" w:hAnsi="宋体"/>
                <w:b/>
                <w:sz w:val="24"/>
                <w:szCs w:val="24"/>
                <w:lang w:val="en-US" w:eastAsia="zh-CN"/>
              </w:rPr>
            </w:pPr>
            <w:bookmarkStart w:id="4" w:name="OLE_LINK1"/>
            <w:r>
              <w:rPr>
                <w:rFonts w:hint="default" w:ascii="宋体" w:hAnsi="宋体"/>
                <w:b/>
                <w:sz w:val="24"/>
                <w:szCs w:val="24"/>
                <w:lang w:val="en-US" w:eastAsia="zh-CN"/>
              </w:rPr>
              <w:t>公司投资布局全新AIDC配电相关业务</w:t>
            </w:r>
            <w:r>
              <w:rPr>
                <w:rFonts w:hint="eastAsia" w:ascii="宋体" w:hAnsi="宋体"/>
                <w:b/>
                <w:sz w:val="24"/>
                <w:szCs w:val="24"/>
                <w:lang w:val="en-US" w:eastAsia="zh-CN"/>
              </w:rPr>
              <w:t>的考量是什么</w:t>
            </w:r>
            <w:r>
              <w:rPr>
                <w:rFonts w:hint="default" w:ascii="宋体" w:hAnsi="宋体"/>
                <w:b/>
                <w:sz w:val="24"/>
                <w:szCs w:val="24"/>
                <w:lang w:val="en-US" w:eastAsia="zh-CN"/>
              </w:rPr>
              <w:t>？</w:t>
            </w:r>
          </w:p>
          <w:p w14:paraId="6EF98ED0">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公司目前主营业务集中于高纯多晶硅的研发、生产及销售，受行业周期性波动影响较大，通过向AIDC配电领域延伸，可以有效分散公司经营风险，培育新的利润增长点。本次投资的大全智慧能源系统制造基地项目高度契合国家“双碳”目标、新型电力系统建设及“东数西算”战略，发展空间广阔。</w:t>
            </w:r>
          </w:p>
          <w:p w14:paraId="139BEFC8">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从技术协同角度看，大全品牌在电气、新能源、电力电子领域拥有超过五十年的技术积淀，持有有效专利近三千件，主导或参与制定九十余项行业标准，其在电力电子、系统集成、智能控制等方面的成熟能力可直接迁移至AIDC智慧能源系统解决方案及相关设备（包括储能系统、固态变压器、固态断路器和固态电池等产品）的研发制造，产品技术指标达到国际先进水平。依托现有制造、供应链及产业资源发展新业务，形成协同业务均衡发展格局，能够平滑光伏行业周期波动，支撑公司长期稳健经营。</w:t>
            </w:r>
          </w:p>
          <w:p w14:paraId="4EE3FCC8">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宋体" w:hAnsi="宋体"/>
                <w:b/>
                <w:sz w:val="24"/>
                <w:szCs w:val="24"/>
              </w:rPr>
              <w:t>公司形成传统光伏硅料+算力配电新业务的双赛道布局，请问</w:t>
            </w:r>
            <w:r>
              <w:rPr>
                <w:rFonts w:hint="eastAsia" w:ascii="宋体" w:hAnsi="宋体"/>
                <w:b/>
                <w:sz w:val="24"/>
                <w:szCs w:val="24"/>
                <w:lang w:val="en-US" w:eastAsia="zh-CN"/>
              </w:rPr>
              <w:t>未来</w:t>
            </w:r>
            <w:r>
              <w:rPr>
                <w:rFonts w:hint="default" w:ascii="宋体" w:hAnsi="宋体"/>
                <w:b/>
                <w:sz w:val="24"/>
                <w:szCs w:val="24"/>
              </w:rPr>
              <w:t>发展战略</w:t>
            </w:r>
            <w:r>
              <w:rPr>
                <w:rFonts w:hint="eastAsia" w:ascii="宋体" w:hAnsi="宋体"/>
                <w:b/>
                <w:sz w:val="24"/>
                <w:szCs w:val="24"/>
                <w:lang w:val="en-US" w:eastAsia="zh-CN"/>
              </w:rPr>
              <w:t>是什么</w:t>
            </w:r>
            <w:r>
              <w:rPr>
                <w:rFonts w:hint="default" w:ascii="宋体" w:hAnsi="宋体"/>
                <w:b/>
                <w:sz w:val="24"/>
                <w:szCs w:val="24"/>
              </w:rPr>
              <w:t>？是深耕光伏主业提质，还是重点倾斜新赛道转型升级？</w:t>
            </w:r>
          </w:p>
          <w:p w14:paraId="09ECAB0E">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大全智慧能源系统制造基地项目为公司业务板块的延伸拓展，此项目产品不仅能够推动公司在新能源产业链的多元化布局，巩固行业领先地位，提升综合竞争力，还将助力完善人工智能与新能源融合的产业生态，促进区域产业结构向高端化升级。公司将持续深耕高纯多晶硅主业，维持主业稳定经营，同步推进新业务的有序布局，实现两者协同发展。</w:t>
            </w:r>
          </w:p>
          <w:p w14:paraId="70C1AE88">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宋体" w:hAnsi="宋体"/>
                <w:b/>
                <w:sz w:val="24"/>
                <w:szCs w:val="24"/>
                <w:lang w:val="en-US" w:eastAsia="zh-CN"/>
              </w:rPr>
            </w:pPr>
            <w:r>
              <w:rPr>
                <w:rFonts w:hint="default" w:ascii="宋体" w:hAnsi="宋体"/>
                <w:b/>
                <w:sz w:val="24"/>
                <w:szCs w:val="24"/>
                <w:lang w:val="en-US" w:eastAsia="zh-CN"/>
              </w:rPr>
              <w:t>公司布局算力配电、固态变压器新赛道，切入AIDC新能源配套领域，请问新项目落地进度、技术储备与产能规划？何时形成有效业绩增量？</w:t>
            </w:r>
          </w:p>
          <w:p w14:paraId="2C7433C6">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w:t>
            </w:r>
            <w:r>
              <w:rPr>
                <w:rFonts w:hint="default" w:ascii="Times New Roman" w:hAnsi="Times New Roman" w:cs="Times New Roman"/>
                <w:b w:val="0"/>
                <w:bCs w:val="0"/>
                <w:color w:val="auto"/>
                <w:kern w:val="0"/>
                <w:sz w:val="24"/>
                <w:szCs w:val="24"/>
                <w:highlight w:val="none"/>
                <w:lang w:val="en-US" w:eastAsia="zh-CN" w:bidi="ar-SA"/>
              </w:rPr>
              <w:t>目前新业务相关项目整体处于前期筹备阶段，项目前置审批工作正在有序进行，如达到信息披露标准，公司将严格按照监管要求，及时履行信息披露义务。新项目未来盈利业绩情况会受宏观经济、行业发展、市场变化、项目进展等多方面不确定性因素影响，因此现阶段公司无法对项目盈利前景做确定性承诺或量化预判。</w:t>
            </w:r>
          </w:p>
          <w:p w14:paraId="210A2EEF">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宋体" w:hAnsi="宋体"/>
                <w:b/>
                <w:sz w:val="24"/>
                <w:szCs w:val="24"/>
                <w:lang w:val="en-US" w:eastAsia="zh-CN"/>
              </w:rPr>
            </w:pPr>
            <w:r>
              <w:rPr>
                <w:rFonts w:hint="default" w:ascii="宋体" w:hAnsi="宋体"/>
                <w:b/>
                <w:sz w:val="24"/>
                <w:szCs w:val="24"/>
                <w:lang w:val="en-US" w:eastAsia="zh-CN"/>
              </w:rPr>
              <w:t>本次投资项目的资金来源为哪类资金？该投资会对公司财务状况产生哪些影响？</w:t>
            </w:r>
          </w:p>
          <w:p w14:paraId="48FE2967">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本项目出资方式为现金出资，资金来源为公司自有或自筹资金，不涉及募集资金。本项目总投资额为60亿元，项目分两期建设，一期项目投资总额约21亿元，二期项目将待项目满足相关产业政策条件及投资条件后择机推进。</w:t>
            </w:r>
          </w:p>
          <w:p w14:paraId="40CC422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宋体" w:hAnsi="宋体"/>
                <w:b/>
                <w:sz w:val="24"/>
                <w:szCs w:val="24"/>
                <w:lang w:val="en-US" w:eastAsia="zh-CN"/>
              </w:rPr>
            </w:pPr>
            <w:r>
              <w:rPr>
                <w:rFonts w:hint="eastAsia" w:ascii="Times New Roman" w:hAnsi="Times New Roman" w:cs="Times New Roman"/>
                <w:b w:val="0"/>
                <w:bCs w:val="0"/>
                <w:color w:val="auto"/>
                <w:kern w:val="0"/>
                <w:sz w:val="24"/>
                <w:szCs w:val="24"/>
                <w:highlight w:val="none"/>
                <w:lang w:val="en-US" w:eastAsia="zh-CN" w:bidi="ar-SA"/>
              </w:rPr>
              <w:t>截至2026年第一季度末，公司资产负债率仅7.4%，账面现金储备为111.7亿元，资产结构稳健、流动性储备充足。公司新项目投资节奏把控审慎平稳，且本项目目前仍处于计划实施前期阶段，短期内不会对公司现有财务状况和经营成果产生重大影响。</w:t>
            </w:r>
          </w:p>
          <w:p w14:paraId="44002152">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宋体" w:hAnsi="宋体"/>
                <w:b/>
                <w:sz w:val="24"/>
                <w:szCs w:val="24"/>
                <w:lang w:val="en-US" w:eastAsia="zh-CN"/>
              </w:rPr>
            </w:pPr>
            <w:r>
              <w:rPr>
                <w:rFonts w:hint="eastAsia" w:ascii="宋体" w:hAnsi="宋体"/>
                <w:b/>
                <w:sz w:val="24"/>
                <w:szCs w:val="24"/>
                <w:lang w:val="en-US" w:eastAsia="zh-CN"/>
              </w:rPr>
              <w:t>新业务将如何纳入公司现有的管理体系？公司在人才储备上有哪些准备？</w:t>
            </w:r>
          </w:p>
          <w:p w14:paraId="706C574C">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新业务将被纳入上市公司现有管理体系统一管控。公司将委派董事、总经理，直接负责项目建设、生产、销售及日常运营管理工作，加快项目加快落地并实现稳定投产。大全品牌在电气、电力电子领域拥有数十年的技术深耕积淀，持有多项有效专利，长期积累的研发、销售、管理及专业人才等资源优势可迁移应用于本次智慧能源新业务的研发与制造环节，为项目全流程推进提供坚实保障。</w:t>
            </w:r>
          </w:p>
          <w:p w14:paraId="3F2C0417">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宋体" w:hAnsi="宋体"/>
                <w:b/>
                <w:sz w:val="24"/>
                <w:szCs w:val="24"/>
                <w:lang w:val="en-US" w:eastAsia="zh-CN"/>
              </w:rPr>
            </w:pPr>
            <w:r>
              <w:rPr>
                <w:rFonts w:hint="default" w:ascii="宋体" w:hAnsi="宋体"/>
                <w:b/>
                <w:sz w:val="24"/>
                <w:szCs w:val="24"/>
                <w:lang w:val="en-US" w:eastAsia="zh-CN"/>
              </w:rPr>
              <w:t>公司通过主动大幅减产、严控出货节奏稳住经营底盘，有效缩减亏损幅度，请问阶段性控产策略的利弊？后续如何平衡产销规模与盈利质量的关系？</w:t>
            </w:r>
          </w:p>
          <w:p w14:paraId="5B75FEF2">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w:t>
            </w:r>
            <w:r>
              <w:rPr>
                <w:rFonts w:hint="default" w:ascii="宋体" w:hAnsi="宋体"/>
                <w:sz w:val="24"/>
                <w:szCs w:val="24"/>
              </w:rPr>
              <w:t>阶段性调节产量、销量是公司结合行业周期、市场价格走势做出的经营性调整，能够稳固公司经营基本面，保障现金流安全。公司会继续以稳经营、保现金、控风险为核心，进一步平衡产销与盈利质量，提升经营灵活性与可持续发展能力，筑牢企业长期发展根基。</w:t>
            </w:r>
          </w:p>
          <w:p w14:paraId="2F709EC1">
            <w:pPr>
              <w:pStyle w:val="17"/>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公司高纯硅料品质行业领先，适配主流光伏客户需求，请问后续如何稳固核心客户、保障存量订单基本盘？</w:t>
            </w:r>
          </w:p>
          <w:p w14:paraId="1C383260">
            <w:pPr>
              <w:pStyle w:val="23"/>
              <w:keepNext w:val="0"/>
              <w:keepLines w:val="0"/>
              <w:pageBreakBefore w:val="0"/>
              <w:widowControl/>
              <w:kinsoku/>
              <w:wordWrap/>
              <w:overflowPunct/>
              <w:topLinePunct w:val="0"/>
              <w:autoSpaceDE/>
              <w:autoSpaceDN/>
              <w:bidi w:val="0"/>
              <w:adjustRightInd w:val="0"/>
              <w:snapToGrid w:val="0"/>
              <w:spacing w:line="440" w:lineRule="exact"/>
              <w:ind w:left="0" w:leftChars="0" w:firstLine="480"/>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w:t>
            </w:r>
            <w:r>
              <w:rPr>
                <w:rFonts w:hint="default" w:ascii="Times New Roman" w:hAnsi="Times New Roman" w:eastAsia="宋体" w:cs="Times New Roman"/>
                <w:b w:val="0"/>
                <w:bCs w:val="0"/>
                <w:color w:val="auto"/>
                <w:kern w:val="0"/>
                <w:sz w:val="24"/>
                <w:szCs w:val="24"/>
                <w:highlight w:val="none"/>
                <w:lang w:val="en-US" w:eastAsia="zh-CN" w:bidi="ar-SA"/>
              </w:rPr>
              <w:t>公司采用</w:t>
            </w:r>
            <w:r>
              <w:rPr>
                <w:rFonts w:hint="eastAsia"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eastAsia="宋体" w:cs="Times New Roman"/>
                <w:b w:val="0"/>
                <w:bCs w:val="0"/>
                <w:color w:val="auto"/>
                <w:kern w:val="0"/>
                <w:sz w:val="24"/>
                <w:szCs w:val="24"/>
                <w:highlight w:val="none"/>
                <w:lang w:val="en-US" w:eastAsia="zh-CN" w:bidi="ar-SA"/>
              </w:rPr>
              <w:t>锁量不锁价</w:t>
            </w:r>
            <w:r>
              <w:rPr>
                <w:rFonts w:hint="eastAsia"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eastAsia="宋体" w:cs="Times New Roman"/>
                <w:b w:val="0"/>
                <w:bCs w:val="0"/>
                <w:color w:val="auto"/>
                <w:kern w:val="0"/>
                <w:sz w:val="24"/>
                <w:szCs w:val="24"/>
                <w:highlight w:val="none"/>
                <w:lang w:val="en-US" w:eastAsia="zh-CN" w:bidi="ar-SA"/>
              </w:rPr>
              <w:t>的长单合作模式，巩固与核心客户的长期战略合作关系，确保客户结构稳定、合作基础坚实。</w:t>
            </w:r>
          </w:p>
          <w:p w14:paraId="36B007E5">
            <w:pPr>
              <w:pStyle w:val="17"/>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ind w:left="0" w:leftChars="0" w:firstLine="0" w:firstLineChars="0"/>
              <w:textAlignment w:val="baseline"/>
              <w:rPr>
                <w:rFonts w:hint="eastAsia"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公司拥有的高纯多晶硅合规产能处于行业第一梯队，请问当前常态化产能利用率、实际产销规模、库存储备及下游长单锁价情况？</w:t>
            </w:r>
          </w:p>
          <w:p w14:paraId="6DADF641">
            <w:pPr>
              <w:pStyle w:val="23"/>
              <w:keepNext w:val="0"/>
              <w:keepLines w:val="0"/>
              <w:pageBreakBefore w:val="0"/>
              <w:widowControl/>
              <w:kinsoku/>
              <w:wordWrap/>
              <w:overflowPunct/>
              <w:topLinePunct w:val="0"/>
              <w:autoSpaceDE/>
              <w:autoSpaceDN/>
              <w:bidi w:val="0"/>
              <w:adjustRightInd w:val="0"/>
              <w:snapToGrid w:val="0"/>
              <w:spacing w:line="440" w:lineRule="exact"/>
              <w:ind w:left="0" w:leftChars="0" w:firstLine="480"/>
              <w:textAlignment w:val="auto"/>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公司目前产能利用率约50%。公司一季度多晶硅产量为4.3万吨，生产运营节奏保持稳定；为应对多晶硅价格波动，公司重点保障现金流安全和长期经营质量，采取审慎的销售策略，理性把控出货节奏，报告期内实现销量0.45万吨，报告期末公司存货为19.5亿元。</w:t>
            </w:r>
          </w:p>
          <w:p w14:paraId="456BBD42">
            <w:pPr>
              <w:pStyle w:val="17"/>
              <w:keepNext w:val="0"/>
              <w:keepLines w:val="0"/>
              <w:pageBreakBefore w:val="0"/>
              <w:widowControl/>
              <w:numPr>
                <w:ilvl w:val="0"/>
                <w:numId w:val="2"/>
              </w:numPr>
              <w:kinsoku/>
              <w:wordWrap/>
              <w:overflowPunct/>
              <w:topLinePunct w:val="0"/>
              <w:autoSpaceDE/>
              <w:autoSpaceDN/>
              <w:bidi w:val="0"/>
              <w:adjustRightInd w:val="0"/>
              <w:snapToGrid w:val="0"/>
              <w:spacing w:after="0" w:line="440" w:lineRule="exact"/>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公司从过往高盈利龙头转为周期亏损状态，经营业绩波动极大，请问后续如何优化经营策略、灵活适配硅料价格波动，持续提升周期经营韧性？</w:t>
            </w:r>
          </w:p>
          <w:p w14:paraId="3C67D9ED">
            <w:pPr>
              <w:pStyle w:val="23"/>
              <w:keepNext w:val="0"/>
              <w:keepLines w:val="0"/>
              <w:pageBreakBefore w:val="0"/>
              <w:widowControl/>
              <w:kinsoku/>
              <w:wordWrap/>
              <w:overflowPunct/>
              <w:topLinePunct w:val="0"/>
              <w:autoSpaceDE/>
              <w:autoSpaceDN/>
              <w:bidi w:val="0"/>
              <w:adjustRightInd w:val="0"/>
              <w:snapToGrid w:val="0"/>
              <w:spacing w:line="440" w:lineRule="exact"/>
              <w:ind w:left="-2" w:leftChars="-1" w:firstLine="480"/>
              <w:rPr>
                <w:rFonts w:hint="default" w:ascii="Times New Roman" w:hAnsi="Times New Roman" w:cs="Times New Roman"/>
                <w:b w:val="0"/>
                <w:bCs w:val="0"/>
                <w:color w:val="4472C4" w:themeColor="accent1"/>
                <w:kern w:val="0"/>
                <w:sz w:val="24"/>
                <w:szCs w:val="24"/>
                <w:highlight w:val="none"/>
                <w:lang w:val="en-US" w:eastAsia="zh-CN" w:bidi="ar-SA"/>
                <w14:textFill>
                  <w14:solidFill>
                    <w14:schemeClr w14:val="accent1"/>
                  </w14:solidFill>
                </w14:textFill>
              </w:rPr>
            </w:pPr>
            <w:r>
              <w:rPr>
                <w:rFonts w:hint="eastAsia" w:ascii="宋体" w:hAnsi="宋体"/>
                <w:sz w:val="24"/>
                <w:szCs w:val="24"/>
                <w:lang w:val="en-US" w:eastAsia="zh-CN"/>
              </w:rPr>
              <w:t>答：</w:t>
            </w:r>
            <w:r>
              <w:rPr>
                <w:rFonts w:hint="default" w:ascii="宋体" w:hAnsi="宋体"/>
                <w:sz w:val="24"/>
                <w:szCs w:val="24"/>
              </w:rPr>
              <w:t>公司将结合市场供需情况，合理调节开工率、产品结构与出货节奏，持续降低综合能耗，控制生产成本，保障长期经营发展质量；维持稳健的资产负债结构，为公司穿越行业周期、开展长远布局提供坚实的资金基础；稳步推进智慧能源系统新业务布局，培育全新增长曲线，分散光伏行业周期波动的经营风险。</w:t>
            </w:r>
            <w:bookmarkEnd w:id="4"/>
          </w:p>
        </w:tc>
      </w:tr>
      <w:tr w14:paraId="487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56" w:type="dxa"/>
            <w:shd w:val="clear" w:color="auto" w:fill="auto"/>
            <w:vAlign w:val="center"/>
          </w:tcPr>
          <w:p w14:paraId="143F6F39">
            <w:pPr>
              <w:jc w:val="center"/>
              <w:rPr>
                <w:rFonts w:hint="default" w:ascii="Times New Roman" w:hAnsi="Times New Roman" w:eastAsia="宋体" w:cs="Times New Roman"/>
                <w:b/>
                <w:kern w:val="0"/>
                <w:sz w:val="24"/>
                <w:szCs w:val="24"/>
                <w:lang w:val="en-US" w:eastAsia="zh-CN" w:bidi="ar-SA"/>
              </w:rPr>
            </w:pPr>
            <w:r>
              <w:rPr>
                <w:rFonts w:hint="default" w:ascii="Times New Roman" w:hAnsi="Times New Roman" w:cs="Times New Roman"/>
                <w:b/>
                <w:sz w:val="24"/>
                <w:szCs w:val="24"/>
              </w:rPr>
              <w:t>风险提示</w:t>
            </w:r>
          </w:p>
        </w:tc>
        <w:tc>
          <w:tcPr>
            <w:tcW w:w="6666" w:type="dxa"/>
            <w:shd w:val="clear" w:color="auto" w:fill="auto"/>
            <w:vAlign w:val="center"/>
          </w:tcPr>
          <w:p w14:paraId="46C036E5">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sz w:val="24"/>
                <w:szCs w:val="24"/>
              </w:rPr>
              <w:t>以上如涉及对行业的预测、公司发展战略规划等相关内容，不能视作公司或公司管理层对行业、公司发展的承诺和保证，敬请广大投资者注意投资风险。</w:t>
            </w:r>
          </w:p>
        </w:tc>
      </w:tr>
      <w:tr w14:paraId="31C4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56" w:type="dxa"/>
            <w:shd w:val="clear" w:color="auto" w:fill="auto"/>
            <w:vAlign w:val="center"/>
          </w:tcPr>
          <w:p w14:paraId="78C1E2B3">
            <w:pPr>
              <w:jc w:val="center"/>
              <w:rPr>
                <w:rFonts w:hint="default" w:ascii="Times New Roman" w:hAnsi="Times New Roman" w:cs="Times New Roman"/>
                <w:b/>
                <w:sz w:val="24"/>
                <w:szCs w:val="24"/>
              </w:rPr>
            </w:pPr>
            <w:r>
              <w:rPr>
                <w:rFonts w:hint="default" w:ascii="Times New Roman" w:hAnsi="Times New Roman" w:cs="Times New Roman"/>
                <w:b/>
                <w:sz w:val="24"/>
                <w:szCs w:val="24"/>
              </w:rPr>
              <w:t>日期</w:t>
            </w:r>
          </w:p>
        </w:tc>
        <w:tc>
          <w:tcPr>
            <w:tcW w:w="6666" w:type="dxa"/>
            <w:shd w:val="clear" w:color="auto" w:fill="auto"/>
            <w:vAlign w:val="center"/>
          </w:tcPr>
          <w:p w14:paraId="5BE752D2">
            <w:pPr>
              <w:ind w:firstLine="204" w:firstLineChars="85"/>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cs="Times New Roman"/>
                <w:sz w:val="24"/>
                <w:szCs w:val="24"/>
                <w:lang w:val="en-US" w:eastAsia="zh-CN"/>
              </w:rPr>
              <w:t>6</w:t>
            </w:r>
            <w:r>
              <w:rPr>
                <w:rFonts w:hint="default" w:ascii="Times New Roman" w:hAnsi="Times New Roman" w:cs="Times New Roman"/>
                <w:sz w:val="24"/>
                <w:szCs w:val="24"/>
              </w:rPr>
              <w:t>月</w:t>
            </w:r>
            <w:r>
              <w:rPr>
                <w:rFonts w:hint="eastAsia" w:cs="Times New Roman"/>
                <w:sz w:val="24"/>
                <w:szCs w:val="24"/>
                <w:lang w:val="en-US" w:eastAsia="zh-CN"/>
              </w:rPr>
              <w:t>30</w:t>
            </w:r>
            <w:r>
              <w:rPr>
                <w:rFonts w:hint="default" w:ascii="Times New Roman" w:hAnsi="Times New Roman" w:cs="Times New Roman"/>
                <w:sz w:val="24"/>
                <w:szCs w:val="24"/>
                <w:lang w:val="en-US" w:eastAsia="zh-CN"/>
              </w:rPr>
              <w:t>日</w:t>
            </w:r>
          </w:p>
        </w:tc>
      </w:tr>
    </w:tbl>
    <w:p w14:paraId="15B2EEED">
      <w:pPr>
        <w:pStyle w:val="17"/>
        <w:ind w:left="0" w:leftChars="0" w:firstLine="0" w:firstLineChars="0"/>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26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92573">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92573">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325D"/>
    <w:multiLevelType w:val="singleLevel"/>
    <w:tmpl w:val="E054325D"/>
    <w:lvl w:ilvl="0" w:tentative="0">
      <w:start w:val="1"/>
      <w:numFmt w:val="chineseCounting"/>
      <w:suff w:val="nothing"/>
      <w:lvlText w:val="%1、"/>
      <w:lvlJc w:val="left"/>
      <w:pPr>
        <w:ind w:left="0" w:firstLine="420"/>
      </w:pPr>
      <w:rPr>
        <w:rFonts w:hint="eastAsia"/>
        <w:b/>
        <w:bCs/>
      </w:rPr>
    </w:lvl>
  </w:abstractNum>
  <w:abstractNum w:abstractNumId="1">
    <w:nsid w:val="0903A552"/>
    <w:multiLevelType w:val="singleLevel"/>
    <w:tmpl w:val="0903A552"/>
    <w:lvl w:ilvl="0" w:tentative="0">
      <w:start w:val="1"/>
      <w:numFmt w:val="decimal"/>
      <w:suff w:val="space"/>
      <w:lvlText w:val="%1."/>
      <w:lvlJc w:val="left"/>
      <w:pPr>
        <w:ind w:left="40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WM4ZGMxMWRhMDU1YjU4NmI2YTYyMDIxMTU4ZjcifQ=="/>
    <w:docVar w:name="KSO_WPS_MARK_KEY" w:val="9744ed95-e099-48c5-99b4-2a38b735fe23"/>
  </w:docVars>
  <w:rsids>
    <w:rsidRoot w:val="009543BA"/>
    <w:rsid w:val="00016021"/>
    <w:rsid w:val="0002218E"/>
    <w:rsid w:val="00084462"/>
    <w:rsid w:val="000A02A2"/>
    <w:rsid w:val="001740DA"/>
    <w:rsid w:val="002D268D"/>
    <w:rsid w:val="002E0130"/>
    <w:rsid w:val="00306310"/>
    <w:rsid w:val="00384B92"/>
    <w:rsid w:val="003B72A8"/>
    <w:rsid w:val="00470E82"/>
    <w:rsid w:val="00525711"/>
    <w:rsid w:val="007F48F7"/>
    <w:rsid w:val="00801414"/>
    <w:rsid w:val="008A3773"/>
    <w:rsid w:val="00932684"/>
    <w:rsid w:val="009543BA"/>
    <w:rsid w:val="009E3578"/>
    <w:rsid w:val="00A245A2"/>
    <w:rsid w:val="00A245B4"/>
    <w:rsid w:val="00A824DD"/>
    <w:rsid w:val="00AC40B5"/>
    <w:rsid w:val="00B85C06"/>
    <w:rsid w:val="00BC27E1"/>
    <w:rsid w:val="00C80206"/>
    <w:rsid w:val="00D1567A"/>
    <w:rsid w:val="00D91E6C"/>
    <w:rsid w:val="00DB330E"/>
    <w:rsid w:val="00E166B7"/>
    <w:rsid w:val="00E434B8"/>
    <w:rsid w:val="00EF1A16"/>
    <w:rsid w:val="00F7100C"/>
    <w:rsid w:val="00FE4F04"/>
    <w:rsid w:val="010C0073"/>
    <w:rsid w:val="014D6AE7"/>
    <w:rsid w:val="01BA04E4"/>
    <w:rsid w:val="020B6A0C"/>
    <w:rsid w:val="02182655"/>
    <w:rsid w:val="02B364E5"/>
    <w:rsid w:val="02C1374A"/>
    <w:rsid w:val="032D26DE"/>
    <w:rsid w:val="03B66504"/>
    <w:rsid w:val="03E11DFE"/>
    <w:rsid w:val="04253689"/>
    <w:rsid w:val="043F5083"/>
    <w:rsid w:val="04C602E0"/>
    <w:rsid w:val="050D65F7"/>
    <w:rsid w:val="05216642"/>
    <w:rsid w:val="057C0D10"/>
    <w:rsid w:val="06486A8B"/>
    <w:rsid w:val="06691F53"/>
    <w:rsid w:val="068E6E0A"/>
    <w:rsid w:val="069C7F0D"/>
    <w:rsid w:val="06A64813"/>
    <w:rsid w:val="06C278B5"/>
    <w:rsid w:val="06E54224"/>
    <w:rsid w:val="06FC4E78"/>
    <w:rsid w:val="072365A6"/>
    <w:rsid w:val="073922DA"/>
    <w:rsid w:val="076646E5"/>
    <w:rsid w:val="07697D31"/>
    <w:rsid w:val="07746E01"/>
    <w:rsid w:val="07782440"/>
    <w:rsid w:val="080041F1"/>
    <w:rsid w:val="080C703A"/>
    <w:rsid w:val="081C08FB"/>
    <w:rsid w:val="08284B72"/>
    <w:rsid w:val="08DD4532"/>
    <w:rsid w:val="08E753B1"/>
    <w:rsid w:val="092258F8"/>
    <w:rsid w:val="0933275D"/>
    <w:rsid w:val="095E2640"/>
    <w:rsid w:val="095F3855"/>
    <w:rsid w:val="09B259BF"/>
    <w:rsid w:val="09EA213F"/>
    <w:rsid w:val="0A1D37C1"/>
    <w:rsid w:val="0A4C1970"/>
    <w:rsid w:val="0A7F3E74"/>
    <w:rsid w:val="0A832A87"/>
    <w:rsid w:val="0ACE05D7"/>
    <w:rsid w:val="0B5A13AA"/>
    <w:rsid w:val="0B8D0492"/>
    <w:rsid w:val="0BBF153D"/>
    <w:rsid w:val="0BF47BED"/>
    <w:rsid w:val="0C210BDA"/>
    <w:rsid w:val="0C22507E"/>
    <w:rsid w:val="0C48260B"/>
    <w:rsid w:val="0CEE1657"/>
    <w:rsid w:val="0CF61A8A"/>
    <w:rsid w:val="0CF75E98"/>
    <w:rsid w:val="0DA50DBC"/>
    <w:rsid w:val="0DCE2E9E"/>
    <w:rsid w:val="0DD864EF"/>
    <w:rsid w:val="0DE079FA"/>
    <w:rsid w:val="0DE51060"/>
    <w:rsid w:val="0E002589"/>
    <w:rsid w:val="0E121122"/>
    <w:rsid w:val="0E211365"/>
    <w:rsid w:val="0E5E1C72"/>
    <w:rsid w:val="0E99714E"/>
    <w:rsid w:val="0E9B1E28"/>
    <w:rsid w:val="0EBE0962"/>
    <w:rsid w:val="0ED10695"/>
    <w:rsid w:val="0F001A96"/>
    <w:rsid w:val="0F3B6457"/>
    <w:rsid w:val="0F3E5437"/>
    <w:rsid w:val="0F553B85"/>
    <w:rsid w:val="0FED7751"/>
    <w:rsid w:val="101A031D"/>
    <w:rsid w:val="10D01FDB"/>
    <w:rsid w:val="10E0736E"/>
    <w:rsid w:val="10E87F18"/>
    <w:rsid w:val="10EA0134"/>
    <w:rsid w:val="10FA6071"/>
    <w:rsid w:val="110411F6"/>
    <w:rsid w:val="112206A6"/>
    <w:rsid w:val="113F59F6"/>
    <w:rsid w:val="1156182E"/>
    <w:rsid w:val="11785740"/>
    <w:rsid w:val="11BA7DDA"/>
    <w:rsid w:val="11F849BE"/>
    <w:rsid w:val="121460C3"/>
    <w:rsid w:val="1222745A"/>
    <w:rsid w:val="123B54AB"/>
    <w:rsid w:val="12891287"/>
    <w:rsid w:val="128C0104"/>
    <w:rsid w:val="12E764B7"/>
    <w:rsid w:val="13A02D2C"/>
    <w:rsid w:val="13A20852"/>
    <w:rsid w:val="13D675B8"/>
    <w:rsid w:val="1420412F"/>
    <w:rsid w:val="14B63572"/>
    <w:rsid w:val="14C96572"/>
    <w:rsid w:val="14DA34FB"/>
    <w:rsid w:val="14F6421B"/>
    <w:rsid w:val="14F84334"/>
    <w:rsid w:val="15177988"/>
    <w:rsid w:val="155F2836"/>
    <w:rsid w:val="15724254"/>
    <w:rsid w:val="159D5775"/>
    <w:rsid w:val="15C46ECC"/>
    <w:rsid w:val="15D24AB9"/>
    <w:rsid w:val="15EC04AB"/>
    <w:rsid w:val="16461969"/>
    <w:rsid w:val="16CD208A"/>
    <w:rsid w:val="16D04334"/>
    <w:rsid w:val="16EE3C9A"/>
    <w:rsid w:val="17254582"/>
    <w:rsid w:val="174B1B73"/>
    <w:rsid w:val="178D5A10"/>
    <w:rsid w:val="17C74E1D"/>
    <w:rsid w:val="17E4768B"/>
    <w:rsid w:val="17F35371"/>
    <w:rsid w:val="180C7535"/>
    <w:rsid w:val="185C03F8"/>
    <w:rsid w:val="1889721A"/>
    <w:rsid w:val="1899795C"/>
    <w:rsid w:val="18B3705E"/>
    <w:rsid w:val="18F421FA"/>
    <w:rsid w:val="19120F75"/>
    <w:rsid w:val="195E346D"/>
    <w:rsid w:val="19793E03"/>
    <w:rsid w:val="19C05FE4"/>
    <w:rsid w:val="1A1E0DCC"/>
    <w:rsid w:val="1A442A66"/>
    <w:rsid w:val="1AAC1FB7"/>
    <w:rsid w:val="1AE81873"/>
    <w:rsid w:val="1B216501"/>
    <w:rsid w:val="1BA57132"/>
    <w:rsid w:val="1BCF77FF"/>
    <w:rsid w:val="1C3A12E6"/>
    <w:rsid w:val="1C456532"/>
    <w:rsid w:val="1C8E406A"/>
    <w:rsid w:val="1C940F54"/>
    <w:rsid w:val="1CB83E9F"/>
    <w:rsid w:val="1CC932F4"/>
    <w:rsid w:val="1D2B0F6C"/>
    <w:rsid w:val="1D304A69"/>
    <w:rsid w:val="1D3E783E"/>
    <w:rsid w:val="1D4665DA"/>
    <w:rsid w:val="1D666D95"/>
    <w:rsid w:val="1D684E70"/>
    <w:rsid w:val="1D7768AC"/>
    <w:rsid w:val="1DE55F0B"/>
    <w:rsid w:val="1DEA3522"/>
    <w:rsid w:val="1E05331F"/>
    <w:rsid w:val="1E380731"/>
    <w:rsid w:val="1E685ACF"/>
    <w:rsid w:val="1EF06916"/>
    <w:rsid w:val="1F325180"/>
    <w:rsid w:val="1F345854"/>
    <w:rsid w:val="1F4C5154"/>
    <w:rsid w:val="1F5466D3"/>
    <w:rsid w:val="1F68119F"/>
    <w:rsid w:val="1F704E11"/>
    <w:rsid w:val="1F943D2A"/>
    <w:rsid w:val="1FD52EB0"/>
    <w:rsid w:val="1FEC7D94"/>
    <w:rsid w:val="20191E9C"/>
    <w:rsid w:val="20653333"/>
    <w:rsid w:val="20A025BE"/>
    <w:rsid w:val="20E42B11"/>
    <w:rsid w:val="21350F58"/>
    <w:rsid w:val="21355D04"/>
    <w:rsid w:val="217A6BD0"/>
    <w:rsid w:val="21A30D62"/>
    <w:rsid w:val="21B31E7D"/>
    <w:rsid w:val="21BC068A"/>
    <w:rsid w:val="21BE2CFB"/>
    <w:rsid w:val="21C92738"/>
    <w:rsid w:val="21E07451"/>
    <w:rsid w:val="21E94280"/>
    <w:rsid w:val="22364F87"/>
    <w:rsid w:val="223D08D7"/>
    <w:rsid w:val="22602004"/>
    <w:rsid w:val="228D4E06"/>
    <w:rsid w:val="22A3046A"/>
    <w:rsid w:val="22C35463"/>
    <w:rsid w:val="22DB000E"/>
    <w:rsid w:val="23160915"/>
    <w:rsid w:val="23311652"/>
    <w:rsid w:val="235755D2"/>
    <w:rsid w:val="23695156"/>
    <w:rsid w:val="237911D4"/>
    <w:rsid w:val="237C4FE1"/>
    <w:rsid w:val="23B048C6"/>
    <w:rsid w:val="23C45431"/>
    <w:rsid w:val="23D6056F"/>
    <w:rsid w:val="23DF51AB"/>
    <w:rsid w:val="24241CC0"/>
    <w:rsid w:val="246057D0"/>
    <w:rsid w:val="24952361"/>
    <w:rsid w:val="24A34325"/>
    <w:rsid w:val="24DE247B"/>
    <w:rsid w:val="25162E4E"/>
    <w:rsid w:val="252B1830"/>
    <w:rsid w:val="254730DF"/>
    <w:rsid w:val="255521CD"/>
    <w:rsid w:val="2593624D"/>
    <w:rsid w:val="26473DB9"/>
    <w:rsid w:val="26600825"/>
    <w:rsid w:val="26C11752"/>
    <w:rsid w:val="273677D8"/>
    <w:rsid w:val="2793077B"/>
    <w:rsid w:val="28053934"/>
    <w:rsid w:val="28E53ED3"/>
    <w:rsid w:val="28EB12EF"/>
    <w:rsid w:val="29171209"/>
    <w:rsid w:val="292E4C0A"/>
    <w:rsid w:val="29595305"/>
    <w:rsid w:val="29686FB1"/>
    <w:rsid w:val="298E6E7F"/>
    <w:rsid w:val="29F85409"/>
    <w:rsid w:val="29FB2C9C"/>
    <w:rsid w:val="2A494AE3"/>
    <w:rsid w:val="2A57080F"/>
    <w:rsid w:val="2AA422A4"/>
    <w:rsid w:val="2AF53506"/>
    <w:rsid w:val="2AF65BAE"/>
    <w:rsid w:val="2B0741DE"/>
    <w:rsid w:val="2B201FFC"/>
    <w:rsid w:val="2B3C3CFC"/>
    <w:rsid w:val="2BD51703"/>
    <w:rsid w:val="2BED61CA"/>
    <w:rsid w:val="2C482373"/>
    <w:rsid w:val="2C7A5D3F"/>
    <w:rsid w:val="2CAB2CBB"/>
    <w:rsid w:val="2CB20E1B"/>
    <w:rsid w:val="2D4516F5"/>
    <w:rsid w:val="2D5269EE"/>
    <w:rsid w:val="2E183166"/>
    <w:rsid w:val="2E2B3D7D"/>
    <w:rsid w:val="2E3F73B2"/>
    <w:rsid w:val="2E433BD4"/>
    <w:rsid w:val="2E450B99"/>
    <w:rsid w:val="2E833314"/>
    <w:rsid w:val="2EB72FAC"/>
    <w:rsid w:val="2ED51684"/>
    <w:rsid w:val="2F0361F1"/>
    <w:rsid w:val="2F0A1CD2"/>
    <w:rsid w:val="30064E82"/>
    <w:rsid w:val="300F0BC6"/>
    <w:rsid w:val="30141434"/>
    <w:rsid w:val="301B3E9D"/>
    <w:rsid w:val="303B135D"/>
    <w:rsid w:val="30411766"/>
    <w:rsid w:val="30656A38"/>
    <w:rsid w:val="30DA5C50"/>
    <w:rsid w:val="30EB77A1"/>
    <w:rsid w:val="311D6658"/>
    <w:rsid w:val="31386792"/>
    <w:rsid w:val="319943C6"/>
    <w:rsid w:val="31A30A4A"/>
    <w:rsid w:val="31BB2DB3"/>
    <w:rsid w:val="31D6746F"/>
    <w:rsid w:val="32476D3D"/>
    <w:rsid w:val="327D275F"/>
    <w:rsid w:val="329A34F9"/>
    <w:rsid w:val="32A45F3D"/>
    <w:rsid w:val="32BF4133"/>
    <w:rsid w:val="32D0306E"/>
    <w:rsid w:val="332477A8"/>
    <w:rsid w:val="332638B4"/>
    <w:rsid w:val="33715E85"/>
    <w:rsid w:val="3379483E"/>
    <w:rsid w:val="33B65F28"/>
    <w:rsid w:val="33D463AE"/>
    <w:rsid w:val="34144C3F"/>
    <w:rsid w:val="34203644"/>
    <w:rsid w:val="34232F74"/>
    <w:rsid w:val="345469C5"/>
    <w:rsid w:val="345C79CB"/>
    <w:rsid w:val="34D131E2"/>
    <w:rsid w:val="34E90E6C"/>
    <w:rsid w:val="34FA62E8"/>
    <w:rsid w:val="350E58F0"/>
    <w:rsid w:val="352256B5"/>
    <w:rsid w:val="352B46F4"/>
    <w:rsid w:val="357A2F85"/>
    <w:rsid w:val="358A27C1"/>
    <w:rsid w:val="358B46D1"/>
    <w:rsid w:val="35D42696"/>
    <w:rsid w:val="35D501BC"/>
    <w:rsid w:val="36401AD9"/>
    <w:rsid w:val="365740F9"/>
    <w:rsid w:val="36610D3B"/>
    <w:rsid w:val="36865309"/>
    <w:rsid w:val="36DE78BB"/>
    <w:rsid w:val="370D3891"/>
    <w:rsid w:val="371B2546"/>
    <w:rsid w:val="372C0A6A"/>
    <w:rsid w:val="37D502EF"/>
    <w:rsid w:val="37F76B0F"/>
    <w:rsid w:val="381C6BD2"/>
    <w:rsid w:val="38303AF2"/>
    <w:rsid w:val="38C62C27"/>
    <w:rsid w:val="38F00852"/>
    <w:rsid w:val="392E43AB"/>
    <w:rsid w:val="393769E8"/>
    <w:rsid w:val="393C3CE1"/>
    <w:rsid w:val="393F5A64"/>
    <w:rsid w:val="398D21EF"/>
    <w:rsid w:val="39911300"/>
    <w:rsid w:val="39DF17FD"/>
    <w:rsid w:val="3A4E0C27"/>
    <w:rsid w:val="3A660847"/>
    <w:rsid w:val="3AAA60BB"/>
    <w:rsid w:val="3ABF48FF"/>
    <w:rsid w:val="3AD03533"/>
    <w:rsid w:val="3AE55345"/>
    <w:rsid w:val="3AED32A5"/>
    <w:rsid w:val="3B6174EB"/>
    <w:rsid w:val="3B9B2B3A"/>
    <w:rsid w:val="3BA3045E"/>
    <w:rsid w:val="3BED27E9"/>
    <w:rsid w:val="3C2A6DF9"/>
    <w:rsid w:val="3C552056"/>
    <w:rsid w:val="3C807D22"/>
    <w:rsid w:val="3C9C0948"/>
    <w:rsid w:val="3CA62CFD"/>
    <w:rsid w:val="3CBB0420"/>
    <w:rsid w:val="3CD81A6B"/>
    <w:rsid w:val="3CE024D8"/>
    <w:rsid w:val="3CF153F9"/>
    <w:rsid w:val="3D0D0EE1"/>
    <w:rsid w:val="3D3879AE"/>
    <w:rsid w:val="3D9425AC"/>
    <w:rsid w:val="3DD60F75"/>
    <w:rsid w:val="3DD60F7C"/>
    <w:rsid w:val="3DD671C7"/>
    <w:rsid w:val="3E1C1EF6"/>
    <w:rsid w:val="3E3C34CE"/>
    <w:rsid w:val="3E3C7FE6"/>
    <w:rsid w:val="3EA177D5"/>
    <w:rsid w:val="3EDD6CD8"/>
    <w:rsid w:val="3F0C10F2"/>
    <w:rsid w:val="3F1B7587"/>
    <w:rsid w:val="3F9A6706"/>
    <w:rsid w:val="3FDD2DA4"/>
    <w:rsid w:val="401B44D0"/>
    <w:rsid w:val="403331ED"/>
    <w:rsid w:val="404D19C2"/>
    <w:rsid w:val="405B2FF3"/>
    <w:rsid w:val="40645910"/>
    <w:rsid w:val="40A278CC"/>
    <w:rsid w:val="40E110F2"/>
    <w:rsid w:val="410B1366"/>
    <w:rsid w:val="41107BC1"/>
    <w:rsid w:val="411E2D31"/>
    <w:rsid w:val="412A5860"/>
    <w:rsid w:val="41714D8A"/>
    <w:rsid w:val="41A359E8"/>
    <w:rsid w:val="41FA741E"/>
    <w:rsid w:val="42024A2E"/>
    <w:rsid w:val="42070318"/>
    <w:rsid w:val="421877CE"/>
    <w:rsid w:val="42265860"/>
    <w:rsid w:val="42274AC7"/>
    <w:rsid w:val="42440BA3"/>
    <w:rsid w:val="42A45AE6"/>
    <w:rsid w:val="42CE1845"/>
    <w:rsid w:val="430965FA"/>
    <w:rsid w:val="431C567C"/>
    <w:rsid w:val="4335673E"/>
    <w:rsid w:val="437A1BA2"/>
    <w:rsid w:val="43B00525"/>
    <w:rsid w:val="44305883"/>
    <w:rsid w:val="44337121"/>
    <w:rsid w:val="44D035AC"/>
    <w:rsid w:val="44DB34F6"/>
    <w:rsid w:val="450B3ED7"/>
    <w:rsid w:val="45361227"/>
    <w:rsid w:val="4541586E"/>
    <w:rsid w:val="45765517"/>
    <w:rsid w:val="458B6F1A"/>
    <w:rsid w:val="45966D83"/>
    <w:rsid w:val="45CB4ADB"/>
    <w:rsid w:val="45DD06E1"/>
    <w:rsid w:val="464253F9"/>
    <w:rsid w:val="46720027"/>
    <w:rsid w:val="47021D7C"/>
    <w:rsid w:val="47264849"/>
    <w:rsid w:val="47467536"/>
    <w:rsid w:val="477259CC"/>
    <w:rsid w:val="477E6905"/>
    <w:rsid w:val="47A940DA"/>
    <w:rsid w:val="47CC2A01"/>
    <w:rsid w:val="47D1716B"/>
    <w:rsid w:val="47F15951"/>
    <w:rsid w:val="480A2EC3"/>
    <w:rsid w:val="481F3F04"/>
    <w:rsid w:val="483714DD"/>
    <w:rsid w:val="486024AF"/>
    <w:rsid w:val="488315CD"/>
    <w:rsid w:val="488E19A2"/>
    <w:rsid w:val="48D569F9"/>
    <w:rsid w:val="492C0A93"/>
    <w:rsid w:val="49557B3A"/>
    <w:rsid w:val="49713590"/>
    <w:rsid w:val="49B17AC3"/>
    <w:rsid w:val="49F94308"/>
    <w:rsid w:val="4A0C644A"/>
    <w:rsid w:val="4A987CDE"/>
    <w:rsid w:val="4AD256ED"/>
    <w:rsid w:val="4B35377F"/>
    <w:rsid w:val="4B683B54"/>
    <w:rsid w:val="4B700C5B"/>
    <w:rsid w:val="4BFC604B"/>
    <w:rsid w:val="4C7A729B"/>
    <w:rsid w:val="4CC556D4"/>
    <w:rsid w:val="4CD56804"/>
    <w:rsid w:val="4CE57C6E"/>
    <w:rsid w:val="4D0D6D01"/>
    <w:rsid w:val="4D1D0015"/>
    <w:rsid w:val="4D565C2E"/>
    <w:rsid w:val="4D65537F"/>
    <w:rsid w:val="4D7165E7"/>
    <w:rsid w:val="4D9C35E3"/>
    <w:rsid w:val="4DA06861"/>
    <w:rsid w:val="4DCC61A3"/>
    <w:rsid w:val="4E176C4B"/>
    <w:rsid w:val="4E1F3556"/>
    <w:rsid w:val="4E3E0D43"/>
    <w:rsid w:val="4E900D80"/>
    <w:rsid w:val="4EB10C75"/>
    <w:rsid w:val="4EBB6482"/>
    <w:rsid w:val="4F306126"/>
    <w:rsid w:val="4F436AA0"/>
    <w:rsid w:val="4F624D5E"/>
    <w:rsid w:val="4F72126C"/>
    <w:rsid w:val="4F763358"/>
    <w:rsid w:val="4F9C4AEF"/>
    <w:rsid w:val="4FDC4BA4"/>
    <w:rsid w:val="4FDD4E67"/>
    <w:rsid w:val="4FF754A7"/>
    <w:rsid w:val="50060376"/>
    <w:rsid w:val="50322EC1"/>
    <w:rsid w:val="504E09F4"/>
    <w:rsid w:val="509275A7"/>
    <w:rsid w:val="5115039D"/>
    <w:rsid w:val="51600471"/>
    <w:rsid w:val="518E26B3"/>
    <w:rsid w:val="51D971C0"/>
    <w:rsid w:val="51FE227C"/>
    <w:rsid w:val="52534D66"/>
    <w:rsid w:val="527E5A0B"/>
    <w:rsid w:val="52946FAB"/>
    <w:rsid w:val="52A40059"/>
    <w:rsid w:val="52F774FB"/>
    <w:rsid w:val="53067833"/>
    <w:rsid w:val="536C7562"/>
    <w:rsid w:val="53B87C77"/>
    <w:rsid w:val="53CE7E2A"/>
    <w:rsid w:val="54040D0B"/>
    <w:rsid w:val="540A298D"/>
    <w:rsid w:val="545244CF"/>
    <w:rsid w:val="546926EB"/>
    <w:rsid w:val="55067F3A"/>
    <w:rsid w:val="55255BBE"/>
    <w:rsid w:val="552C79A0"/>
    <w:rsid w:val="55413554"/>
    <w:rsid w:val="555B5122"/>
    <w:rsid w:val="5575291E"/>
    <w:rsid w:val="55913CA7"/>
    <w:rsid w:val="55F253AA"/>
    <w:rsid w:val="55FA2E24"/>
    <w:rsid w:val="55FD5B12"/>
    <w:rsid w:val="560F6013"/>
    <w:rsid w:val="561C557A"/>
    <w:rsid w:val="56496F49"/>
    <w:rsid w:val="56553CE7"/>
    <w:rsid w:val="567A298E"/>
    <w:rsid w:val="56AE4935"/>
    <w:rsid w:val="56B01028"/>
    <w:rsid w:val="56B011F9"/>
    <w:rsid w:val="56B57E6A"/>
    <w:rsid w:val="572D5C52"/>
    <w:rsid w:val="573F0586"/>
    <w:rsid w:val="57841F1C"/>
    <w:rsid w:val="57A6691E"/>
    <w:rsid w:val="57CE19E2"/>
    <w:rsid w:val="57CE621C"/>
    <w:rsid w:val="57E24F30"/>
    <w:rsid w:val="58294CE8"/>
    <w:rsid w:val="58405511"/>
    <w:rsid w:val="58562F86"/>
    <w:rsid w:val="585E0FDB"/>
    <w:rsid w:val="586C4654"/>
    <w:rsid w:val="588548A0"/>
    <w:rsid w:val="58E41FBC"/>
    <w:rsid w:val="58F357A9"/>
    <w:rsid w:val="594F3C5E"/>
    <w:rsid w:val="599C6117"/>
    <w:rsid w:val="59C81C62"/>
    <w:rsid w:val="59E0440D"/>
    <w:rsid w:val="5A356228"/>
    <w:rsid w:val="5A5B4884"/>
    <w:rsid w:val="5A6B1344"/>
    <w:rsid w:val="5AE44879"/>
    <w:rsid w:val="5AEA3C95"/>
    <w:rsid w:val="5B1E5FDD"/>
    <w:rsid w:val="5B4300F6"/>
    <w:rsid w:val="5B831260"/>
    <w:rsid w:val="5B896942"/>
    <w:rsid w:val="5B896F2F"/>
    <w:rsid w:val="5B910C3D"/>
    <w:rsid w:val="5BB66216"/>
    <w:rsid w:val="5BB73D3C"/>
    <w:rsid w:val="5C182A2D"/>
    <w:rsid w:val="5C734107"/>
    <w:rsid w:val="5C91632B"/>
    <w:rsid w:val="5CFB79C1"/>
    <w:rsid w:val="5D212C28"/>
    <w:rsid w:val="5D294FB4"/>
    <w:rsid w:val="5D3E32D0"/>
    <w:rsid w:val="5D526412"/>
    <w:rsid w:val="5D657148"/>
    <w:rsid w:val="5D730187"/>
    <w:rsid w:val="5DA01B06"/>
    <w:rsid w:val="5DBB72DF"/>
    <w:rsid w:val="5DC32E6C"/>
    <w:rsid w:val="5E341674"/>
    <w:rsid w:val="5E57286E"/>
    <w:rsid w:val="5E6C52B2"/>
    <w:rsid w:val="5E6E5D58"/>
    <w:rsid w:val="5E912ACB"/>
    <w:rsid w:val="5EA96363"/>
    <w:rsid w:val="5F1D5C23"/>
    <w:rsid w:val="5F3F1555"/>
    <w:rsid w:val="5F451537"/>
    <w:rsid w:val="5F557759"/>
    <w:rsid w:val="5F6C0DA5"/>
    <w:rsid w:val="5F824661"/>
    <w:rsid w:val="5F93686E"/>
    <w:rsid w:val="5FAC3111"/>
    <w:rsid w:val="5FC51FC2"/>
    <w:rsid w:val="603B05A2"/>
    <w:rsid w:val="603B466F"/>
    <w:rsid w:val="605303FB"/>
    <w:rsid w:val="6070305D"/>
    <w:rsid w:val="60720577"/>
    <w:rsid w:val="60921F91"/>
    <w:rsid w:val="614D13CA"/>
    <w:rsid w:val="615764B7"/>
    <w:rsid w:val="615F5E74"/>
    <w:rsid w:val="61707879"/>
    <w:rsid w:val="619C5EAE"/>
    <w:rsid w:val="62214605"/>
    <w:rsid w:val="62783A56"/>
    <w:rsid w:val="62AA3548"/>
    <w:rsid w:val="62E754DB"/>
    <w:rsid w:val="63505382"/>
    <w:rsid w:val="63E70161"/>
    <w:rsid w:val="641E0DFC"/>
    <w:rsid w:val="642D55E5"/>
    <w:rsid w:val="64320F40"/>
    <w:rsid w:val="643C0CE2"/>
    <w:rsid w:val="643E3A8F"/>
    <w:rsid w:val="650153DC"/>
    <w:rsid w:val="651915C4"/>
    <w:rsid w:val="652E506F"/>
    <w:rsid w:val="65566528"/>
    <w:rsid w:val="65913850"/>
    <w:rsid w:val="659A011A"/>
    <w:rsid w:val="659B647C"/>
    <w:rsid w:val="65DA51F7"/>
    <w:rsid w:val="65DA5394"/>
    <w:rsid w:val="65EE6E39"/>
    <w:rsid w:val="660C5ECE"/>
    <w:rsid w:val="663C03C1"/>
    <w:rsid w:val="66811273"/>
    <w:rsid w:val="66C31E79"/>
    <w:rsid w:val="66E53E53"/>
    <w:rsid w:val="67185FD7"/>
    <w:rsid w:val="67717D90"/>
    <w:rsid w:val="67747AB8"/>
    <w:rsid w:val="6785407E"/>
    <w:rsid w:val="685E6478"/>
    <w:rsid w:val="686229AB"/>
    <w:rsid w:val="68EF4668"/>
    <w:rsid w:val="69302E1A"/>
    <w:rsid w:val="69364FD8"/>
    <w:rsid w:val="694A2693"/>
    <w:rsid w:val="69643755"/>
    <w:rsid w:val="697C7C9C"/>
    <w:rsid w:val="699D6C67"/>
    <w:rsid w:val="6A3824EC"/>
    <w:rsid w:val="6A3A6264"/>
    <w:rsid w:val="6A624B72"/>
    <w:rsid w:val="6AA81420"/>
    <w:rsid w:val="6AB04A26"/>
    <w:rsid w:val="6AF0758F"/>
    <w:rsid w:val="6AF93C38"/>
    <w:rsid w:val="6B28594A"/>
    <w:rsid w:val="6B3D425E"/>
    <w:rsid w:val="6B6B07C2"/>
    <w:rsid w:val="6B8F438D"/>
    <w:rsid w:val="6BA755D2"/>
    <w:rsid w:val="6BC947BB"/>
    <w:rsid w:val="6BFF2DE1"/>
    <w:rsid w:val="6C0E1756"/>
    <w:rsid w:val="6C4247CC"/>
    <w:rsid w:val="6C517307"/>
    <w:rsid w:val="6C606698"/>
    <w:rsid w:val="6CDB5DB4"/>
    <w:rsid w:val="6CEA1EDF"/>
    <w:rsid w:val="6D0F75C8"/>
    <w:rsid w:val="6D1F078B"/>
    <w:rsid w:val="6D4029C4"/>
    <w:rsid w:val="6D9B526C"/>
    <w:rsid w:val="6DB47563"/>
    <w:rsid w:val="6DBD764E"/>
    <w:rsid w:val="6DCB188A"/>
    <w:rsid w:val="6DFD5F26"/>
    <w:rsid w:val="6E2214E9"/>
    <w:rsid w:val="6E4E6782"/>
    <w:rsid w:val="6E565636"/>
    <w:rsid w:val="6E8563B9"/>
    <w:rsid w:val="6E9934A1"/>
    <w:rsid w:val="6EAD34A8"/>
    <w:rsid w:val="6EC40DFE"/>
    <w:rsid w:val="6F17084F"/>
    <w:rsid w:val="6F3B5E65"/>
    <w:rsid w:val="6F3F0452"/>
    <w:rsid w:val="6F4F630E"/>
    <w:rsid w:val="6F547DC8"/>
    <w:rsid w:val="6F5E54CB"/>
    <w:rsid w:val="6F610745"/>
    <w:rsid w:val="6F926B42"/>
    <w:rsid w:val="6FD675DE"/>
    <w:rsid w:val="701B368C"/>
    <w:rsid w:val="703917D0"/>
    <w:rsid w:val="704E3146"/>
    <w:rsid w:val="705810AB"/>
    <w:rsid w:val="70675DE3"/>
    <w:rsid w:val="70E9243E"/>
    <w:rsid w:val="70F03B20"/>
    <w:rsid w:val="71273AD8"/>
    <w:rsid w:val="71285068"/>
    <w:rsid w:val="7143743F"/>
    <w:rsid w:val="71557E27"/>
    <w:rsid w:val="717233C4"/>
    <w:rsid w:val="719C15B2"/>
    <w:rsid w:val="71DA3910"/>
    <w:rsid w:val="71F90300"/>
    <w:rsid w:val="72253C9E"/>
    <w:rsid w:val="72370D0B"/>
    <w:rsid w:val="726C5429"/>
    <w:rsid w:val="7282447F"/>
    <w:rsid w:val="72AC594A"/>
    <w:rsid w:val="72B64306"/>
    <w:rsid w:val="72C75AAA"/>
    <w:rsid w:val="72EB65D2"/>
    <w:rsid w:val="730601E1"/>
    <w:rsid w:val="7317587D"/>
    <w:rsid w:val="73502181"/>
    <w:rsid w:val="735623C8"/>
    <w:rsid w:val="7366631C"/>
    <w:rsid w:val="73995D32"/>
    <w:rsid w:val="740022CC"/>
    <w:rsid w:val="740A6CA7"/>
    <w:rsid w:val="742A3DEB"/>
    <w:rsid w:val="749A63B4"/>
    <w:rsid w:val="752E4C17"/>
    <w:rsid w:val="753205EE"/>
    <w:rsid w:val="75357D54"/>
    <w:rsid w:val="753F755F"/>
    <w:rsid w:val="75654BD9"/>
    <w:rsid w:val="758E02CF"/>
    <w:rsid w:val="763439C1"/>
    <w:rsid w:val="764C5FBF"/>
    <w:rsid w:val="764D5571"/>
    <w:rsid w:val="769A1D62"/>
    <w:rsid w:val="76F06113"/>
    <w:rsid w:val="770F024F"/>
    <w:rsid w:val="771166DA"/>
    <w:rsid w:val="771D6F35"/>
    <w:rsid w:val="778047FC"/>
    <w:rsid w:val="778356EE"/>
    <w:rsid w:val="778925D9"/>
    <w:rsid w:val="77A318EC"/>
    <w:rsid w:val="77B2090C"/>
    <w:rsid w:val="77D97A1B"/>
    <w:rsid w:val="77E31CE9"/>
    <w:rsid w:val="77F55523"/>
    <w:rsid w:val="77F87164"/>
    <w:rsid w:val="7836748D"/>
    <w:rsid w:val="78574485"/>
    <w:rsid w:val="78743289"/>
    <w:rsid w:val="78B0592F"/>
    <w:rsid w:val="78C53087"/>
    <w:rsid w:val="78EF5C5D"/>
    <w:rsid w:val="78FE2B52"/>
    <w:rsid w:val="793D6305"/>
    <w:rsid w:val="794157FA"/>
    <w:rsid w:val="795919F3"/>
    <w:rsid w:val="7985744E"/>
    <w:rsid w:val="7A0C6C81"/>
    <w:rsid w:val="7A0E7F9F"/>
    <w:rsid w:val="7A431165"/>
    <w:rsid w:val="7A5A200A"/>
    <w:rsid w:val="7A5D5C58"/>
    <w:rsid w:val="7A6335B5"/>
    <w:rsid w:val="7A70182E"/>
    <w:rsid w:val="7A9F2B27"/>
    <w:rsid w:val="7AAC729E"/>
    <w:rsid w:val="7B000E04"/>
    <w:rsid w:val="7B190B54"/>
    <w:rsid w:val="7B2D5FB5"/>
    <w:rsid w:val="7BBF5D15"/>
    <w:rsid w:val="7C376AA7"/>
    <w:rsid w:val="7C787354"/>
    <w:rsid w:val="7C831CEC"/>
    <w:rsid w:val="7CCE37B5"/>
    <w:rsid w:val="7D2A6445"/>
    <w:rsid w:val="7D2A660C"/>
    <w:rsid w:val="7D505A02"/>
    <w:rsid w:val="7D810A5C"/>
    <w:rsid w:val="7DD3164E"/>
    <w:rsid w:val="7E357016"/>
    <w:rsid w:val="7E372D8F"/>
    <w:rsid w:val="7E480AE5"/>
    <w:rsid w:val="7E492B99"/>
    <w:rsid w:val="7E5F0A07"/>
    <w:rsid w:val="7E705C9C"/>
    <w:rsid w:val="7E9975A5"/>
    <w:rsid w:val="7EB3201F"/>
    <w:rsid w:val="7ED95A43"/>
    <w:rsid w:val="7F3861DF"/>
    <w:rsid w:val="7F6573DA"/>
    <w:rsid w:val="7FB778F4"/>
    <w:rsid w:val="7FC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0"/>
      <w:szCs w:val="20"/>
      <w:lang w:val="en-US" w:eastAsia="zh-CN" w:bidi="ar-SA"/>
    </w:rPr>
  </w:style>
  <w:style w:type="paragraph" w:styleId="2">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link w:val="22"/>
    <w:autoRedefine/>
    <w:qFormat/>
    <w:uiPriority w:val="9"/>
    <w:pPr>
      <w:keepNext/>
      <w:keepLines/>
      <w:widowControl w:val="0"/>
      <w:spacing w:before="60" w:after="60"/>
      <w:jc w:val="both"/>
      <w:outlineLvl w:val="4"/>
    </w:pPr>
    <w:rPr>
      <w:rFonts w:ascii="Calibri" w:hAnsi="Calibri" w:cs="Times New Roman"/>
      <w:b/>
      <w:bCs/>
      <w:kern w:val="2"/>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footer"/>
    <w:basedOn w:val="1"/>
    <w:autoRedefine/>
    <w:unhideWhenUsed/>
    <w:qFormat/>
    <w:uiPriority w:val="99"/>
    <w:pPr>
      <w:tabs>
        <w:tab w:val="center" w:pos="4153"/>
        <w:tab w:val="right" w:pos="8306"/>
      </w:tabs>
      <w:snapToGrid w:val="0"/>
      <w:spacing w:line="240" w:lineRule="auto"/>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w:basedOn w:val="1"/>
    <w:autoRedefine/>
    <w:qFormat/>
    <w:uiPriority w:val="0"/>
  </w:style>
  <w:style w:type="paragraph" w:styleId="9">
    <w:name w:val="HTML Preformatted"/>
    <w:basedOn w:val="1"/>
    <w:link w:val="20"/>
    <w:autoRedefine/>
    <w:qFormat/>
    <w:uiPriority w:val="0"/>
    <w:rPr>
      <w:rFonts w:ascii="Courier New" w:hAnsi="Courier New" w:cs="Courier New"/>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Emphasis"/>
    <w:basedOn w:val="13"/>
    <w:autoRedefine/>
    <w:qFormat/>
    <w:uiPriority w:val="20"/>
    <w:rPr>
      <w:i/>
    </w:rPr>
  </w:style>
  <w:style w:type="character" w:styleId="16">
    <w:name w:val="Hyperlink"/>
    <w:basedOn w:val="13"/>
    <w:autoRedefine/>
    <w:semiHidden/>
    <w:unhideWhenUsed/>
    <w:qFormat/>
    <w:uiPriority w:val="99"/>
    <w:rPr>
      <w:color w:val="0000FF"/>
      <w:u w:val="single"/>
    </w:rPr>
  </w:style>
  <w:style w:type="paragraph" w:customStyle="1" w:styleId="17">
    <w:name w:val="BodyText1I2"/>
    <w:basedOn w:val="18"/>
    <w:autoRedefine/>
    <w:qFormat/>
    <w:uiPriority w:val="0"/>
    <w:pPr>
      <w:spacing w:after="0"/>
      <w:ind w:firstLine="200" w:firstLineChars="200"/>
    </w:pPr>
    <w:rPr>
      <w:rFonts w:ascii="Calibri" w:hAnsi="Calibri"/>
    </w:rPr>
  </w:style>
  <w:style w:type="paragraph" w:customStyle="1" w:styleId="18">
    <w:name w:val="BodyTextIndent"/>
    <w:basedOn w:val="1"/>
    <w:next w:val="19"/>
    <w:autoRedefine/>
    <w:qFormat/>
    <w:uiPriority w:val="0"/>
    <w:pPr>
      <w:spacing w:after="120"/>
      <w:ind w:left="200" w:leftChars="200"/>
      <w:textAlignment w:val="baseline"/>
    </w:pPr>
    <w:rPr>
      <w:rFonts w:ascii="Times New Roman" w:hAnsi="Times New Roman"/>
      <w:szCs w:val="24"/>
    </w:rPr>
  </w:style>
  <w:style w:type="paragraph" w:customStyle="1" w:styleId="19">
    <w:name w:val="NormalIndent"/>
    <w:basedOn w:val="1"/>
    <w:autoRedefine/>
    <w:qFormat/>
    <w:uiPriority w:val="0"/>
    <w:pPr>
      <w:ind w:firstLine="200" w:firstLineChars="200"/>
      <w:textAlignment w:val="baseline"/>
    </w:pPr>
    <w:rPr>
      <w:rFonts w:ascii="Times New Roman" w:hAnsi="Times New Roman" w:eastAsia="仿宋"/>
      <w:sz w:val="32"/>
      <w:szCs w:val="24"/>
    </w:rPr>
  </w:style>
  <w:style w:type="character" w:customStyle="1" w:styleId="20">
    <w:name w:val="HTML 预设格式 字符"/>
    <w:basedOn w:val="13"/>
    <w:link w:val="9"/>
    <w:autoRedefine/>
    <w:qFormat/>
    <w:uiPriority w:val="0"/>
    <w:rPr>
      <w:rFonts w:ascii="Courier New" w:hAnsi="Courier New" w:eastAsia="宋体" w:cs="Courier New"/>
      <w:kern w:val="0"/>
      <w:sz w:val="20"/>
      <w:szCs w:val="20"/>
    </w:rPr>
  </w:style>
  <w:style w:type="paragraph" w:styleId="21">
    <w:name w:val="List Paragraph"/>
    <w:basedOn w:val="1"/>
    <w:autoRedefine/>
    <w:qFormat/>
    <w:uiPriority w:val="99"/>
    <w:pPr>
      <w:ind w:firstLine="420" w:firstLineChars="200"/>
    </w:pPr>
  </w:style>
  <w:style w:type="character" w:customStyle="1" w:styleId="22">
    <w:name w:val="标题 5 字符"/>
    <w:basedOn w:val="13"/>
    <w:link w:val="3"/>
    <w:autoRedefine/>
    <w:qFormat/>
    <w:uiPriority w:val="9"/>
    <w:rPr>
      <w:rFonts w:ascii="Calibri" w:hAnsi="Calibri" w:cs="Times New Roman"/>
      <w:b/>
      <w:bCs/>
      <w:kern w:val="2"/>
      <w:szCs w:val="28"/>
    </w:rPr>
  </w:style>
  <w:style w:type="paragraph" w:customStyle="1" w:styleId="23">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2484</Words>
  <Characters>2562</Characters>
  <Lines>1</Lines>
  <Paragraphs>1</Paragraphs>
  <TotalTime>279</TotalTime>
  <ScaleCrop>false</ScaleCrop>
  <LinksUpToDate>false</LinksUpToDate>
  <CharactersWithSpaces>2666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2022-06-02T04:28:00Z</dcterms:created>
  <dc:creator>段莉雯</dc:creator>
  <cp:lastModifiedBy>daqo-杨呈杰</cp:lastModifiedBy>
  <dcterms:modified xsi:type="dcterms:W3CDTF">2026-07-03T03:52:21Z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C14B036D9F204D92ACF1914212FB7572_13</vt:lpwstr>
  </property>
  <property fmtid="{D5CDD505-2E9C-101B-9397-08002B2CF9AE}" pid="4" name="KSOTemplateDocerSaveRecord">
    <vt:lpwstr>eyJoZGlkIjoiMzEwNTM5NzYwMDRjMzkwZTVkZjY2ODkwMGIxNGU0OTUiLCJ1c2VySWQiOiIzNzYxNTQ1ODYifQ==</vt:lpwstr>
  </property>
</Properties>
</file>