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1E042">
      <w:pPr>
        <w:spacing w:before="156" w:beforeLines="50" w:after="156" w:afterLines="50"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>证券代码：</w:t>
      </w:r>
      <w:r>
        <w:rPr>
          <w:rFonts w:ascii="宋体" w:hAnsi="宋体"/>
          <w:bCs/>
          <w:iCs/>
          <w:color w:val="000000"/>
          <w:sz w:val="24"/>
        </w:rPr>
        <w:t>603500</w:t>
      </w: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 xml:space="preserve">        </w:t>
      </w:r>
      <w:r>
        <w:rPr>
          <w:rFonts w:hint="eastAsia" w:ascii="宋体" w:hAnsi="宋体"/>
          <w:bCs/>
          <w:iCs/>
          <w:color w:val="000000"/>
          <w:sz w:val="24"/>
        </w:rPr>
        <w:t>证券简称：祥和实业</w:t>
      </w:r>
    </w:p>
    <w:p w14:paraId="4D66B213">
      <w:pPr>
        <w:spacing w:before="156" w:beforeLines="50" w:after="156" w:afterLines="50"/>
        <w:rPr>
          <w:rFonts w:ascii="宋体" w:hAnsi="宋体"/>
          <w:bCs/>
          <w:iCs/>
          <w:color w:val="000000"/>
          <w:sz w:val="24"/>
        </w:rPr>
      </w:pPr>
    </w:p>
    <w:p w14:paraId="7029559A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浙江天台祥和实业股份有限公司</w:t>
      </w:r>
    </w:p>
    <w:p w14:paraId="3C9BF505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4613A033">
      <w:pPr>
        <w:rPr>
          <w:rFonts w:ascii="宋体" w:hAnsi="宋体"/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</w:t>
      </w:r>
    </w:p>
    <w:tbl>
      <w:tblPr>
        <w:tblStyle w:val="11"/>
        <w:tblW w:w="96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7567"/>
      </w:tblGrid>
      <w:tr w14:paraId="7A857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  <w:jc w:val="center"/>
        </w:trPr>
        <w:tc>
          <w:tcPr>
            <w:tcW w:w="2040" w:type="dxa"/>
            <w:vAlign w:val="center"/>
          </w:tcPr>
          <w:p w14:paraId="60199EB0">
            <w:pPr>
              <w:spacing w:line="360" w:lineRule="auto"/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7567" w:type="dxa"/>
          </w:tcPr>
          <w:p w14:paraId="51E9AFF6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分析师会议</w:t>
            </w:r>
          </w:p>
          <w:p w14:paraId="0D104B09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业绩说明会</w:t>
            </w:r>
          </w:p>
          <w:p w14:paraId="451B4381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路演活动</w:t>
            </w:r>
          </w:p>
          <w:p w14:paraId="41F97E49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default" w:ascii="宋体" w:hAnsi="宋体"/>
                <w:bCs/>
                <w:iCs/>
                <w:color w:val="000000"/>
                <w:sz w:val="24"/>
                <w:lang w:val="en-US"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现场参观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ab/>
            </w:r>
          </w:p>
          <w:p w14:paraId="1B6E88DE"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其他 </w:t>
            </w:r>
          </w:p>
        </w:tc>
      </w:tr>
      <w:tr w14:paraId="6F649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040" w:type="dxa"/>
            <w:vAlign w:val="center"/>
          </w:tcPr>
          <w:p w14:paraId="6D5A740A">
            <w:pPr>
              <w:spacing w:line="360" w:lineRule="auto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7567" w:type="dxa"/>
            <w:vAlign w:val="center"/>
          </w:tcPr>
          <w:p w14:paraId="13734745">
            <w:pPr>
              <w:spacing w:line="360" w:lineRule="auto"/>
              <w:jc w:val="both"/>
              <w:rPr>
                <w:rFonts w:hint="default" w:ascii="宋体" w:hAnsi="宋体"/>
                <w:bCs/>
                <w:iCs/>
                <w:sz w:val="24"/>
                <w:lang w:val="en-US" w:eastAsia="zh-CN"/>
              </w:rPr>
            </w:pPr>
            <w:r>
              <w:rPr>
                <w:rFonts w:hint="default" w:ascii="宋体" w:hAnsi="宋体"/>
                <w:bCs/>
                <w:iCs/>
                <w:sz w:val="24"/>
                <w:lang w:val="en-US" w:eastAsia="zh-CN"/>
              </w:rPr>
              <w:t>秦宁伟</w:t>
            </w:r>
            <w:r>
              <w:rPr>
                <w:rFonts w:hint="default" w:ascii="宋体" w:hAnsi="宋体"/>
                <w:bCs/>
                <w:iCs/>
                <w:sz w:val="24"/>
                <w:lang w:val="en-US" w:eastAsia="zh-CN"/>
              </w:rPr>
              <w:tab/>
            </w:r>
            <w:r>
              <w:rPr>
                <w:rFonts w:hint="eastAsia" w:ascii="宋体" w:hAnsi="宋体"/>
                <w:bCs/>
                <w:i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bCs/>
                <w:iCs/>
                <w:sz w:val="24"/>
                <w:lang w:val="en-US" w:eastAsia="zh-CN"/>
              </w:rPr>
              <w:t>中国银河证券股份有限公司</w:t>
            </w:r>
          </w:p>
          <w:p w14:paraId="3AADE4E1">
            <w:pPr>
              <w:spacing w:line="360" w:lineRule="auto"/>
              <w:jc w:val="both"/>
              <w:rPr>
                <w:rFonts w:hint="default" w:ascii="宋体" w:hAnsi="宋体"/>
                <w:bCs/>
                <w:iCs/>
                <w:sz w:val="24"/>
                <w:lang w:val="en-US" w:eastAsia="zh-CN"/>
              </w:rPr>
            </w:pPr>
            <w:r>
              <w:rPr>
                <w:rFonts w:hint="default" w:ascii="宋体" w:hAnsi="宋体"/>
                <w:bCs/>
                <w:iCs/>
                <w:sz w:val="24"/>
                <w:lang w:val="en-US" w:eastAsia="zh-CN"/>
              </w:rPr>
              <w:t>钱曙和</w:t>
            </w:r>
            <w:r>
              <w:rPr>
                <w:rFonts w:hint="default" w:ascii="宋体" w:hAnsi="宋体"/>
                <w:bCs/>
                <w:iCs/>
                <w:sz w:val="24"/>
                <w:lang w:val="en-US" w:eastAsia="zh-CN"/>
              </w:rPr>
              <w:tab/>
            </w:r>
            <w:r>
              <w:rPr>
                <w:rFonts w:hint="eastAsia" w:ascii="宋体" w:hAnsi="宋体"/>
                <w:bCs/>
                <w:i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bCs/>
                <w:iCs/>
                <w:sz w:val="24"/>
                <w:lang w:val="en-US" w:eastAsia="zh-CN"/>
              </w:rPr>
              <w:t>浙江安禅资产管理有限公司</w:t>
            </w:r>
          </w:p>
          <w:p w14:paraId="3CA5520D">
            <w:pPr>
              <w:spacing w:line="360" w:lineRule="auto"/>
              <w:jc w:val="both"/>
              <w:rPr>
                <w:rFonts w:hint="default" w:ascii="宋体" w:hAnsi="宋体"/>
                <w:bCs/>
                <w:iCs/>
                <w:sz w:val="24"/>
                <w:lang w:val="en-US" w:eastAsia="zh-CN"/>
              </w:rPr>
            </w:pPr>
            <w:r>
              <w:rPr>
                <w:rFonts w:hint="default" w:ascii="宋体" w:hAnsi="宋体"/>
                <w:bCs/>
                <w:iCs/>
                <w:sz w:val="24"/>
                <w:lang w:val="en-US" w:eastAsia="zh-CN"/>
              </w:rPr>
              <w:t>刘义应</w:t>
            </w:r>
            <w:r>
              <w:rPr>
                <w:rFonts w:hint="default" w:ascii="宋体" w:hAnsi="宋体"/>
                <w:bCs/>
                <w:iCs/>
                <w:sz w:val="24"/>
                <w:lang w:val="en-US" w:eastAsia="zh-CN"/>
              </w:rPr>
              <w:tab/>
            </w:r>
            <w:r>
              <w:rPr>
                <w:rFonts w:hint="eastAsia" w:ascii="宋体" w:hAnsi="宋体"/>
                <w:bCs/>
                <w:i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bCs/>
                <w:iCs/>
                <w:sz w:val="24"/>
                <w:lang w:val="en-US" w:eastAsia="zh-CN"/>
              </w:rPr>
              <w:t>上海融善泰来资产管理有限公司</w:t>
            </w:r>
          </w:p>
          <w:p w14:paraId="1C48146A">
            <w:pPr>
              <w:spacing w:line="360" w:lineRule="auto"/>
              <w:jc w:val="both"/>
              <w:rPr>
                <w:rFonts w:hint="default" w:ascii="宋体" w:hAnsi="宋体"/>
                <w:bCs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sz w:val="24"/>
                <w:lang w:val="en-US" w:eastAsia="zh-CN"/>
              </w:rPr>
              <w:t xml:space="preserve">项潘龙  </w:t>
            </w:r>
            <w:r>
              <w:rPr>
                <w:rFonts w:hint="default" w:ascii="宋体" w:hAnsi="宋体"/>
                <w:bCs/>
                <w:iCs/>
                <w:sz w:val="24"/>
                <w:lang w:val="en-US" w:eastAsia="zh-CN"/>
              </w:rPr>
              <w:t>广州康祺资产管理中心（有限合伙）</w:t>
            </w:r>
          </w:p>
          <w:p w14:paraId="228DAFDC">
            <w:pPr>
              <w:spacing w:line="360" w:lineRule="auto"/>
              <w:jc w:val="both"/>
              <w:rPr>
                <w:rFonts w:hint="default" w:ascii="宋体" w:hAnsi="宋体"/>
                <w:bCs/>
                <w:iCs/>
                <w:sz w:val="24"/>
                <w:lang w:val="en-US" w:eastAsia="zh-CN"/>
              </w:rPr>
            </w:pPr>
            <w:r>
              <w:rPr>
                <w:rFonts w:hint="default" w:ascii="宋体" w:hAnsi="宋体"/>
                <w:bCs/>
                <w:iCs/>
                <w:sz w:val="24"/>
                <w:lang w:val="en-US" w:eastAsia="zh-CN"/>
              </w:rPr>
              <w:t>宋佳璐</w:t>
            </w:r>
            <w:r>
              <w:rPr>
                <w:rFonts w:hint="default" w:ascii="宋体" w:hAnsi="宋体"/>
                <w:bCs/>
                <w:iCs/>
                <w:sz w:val="24"/>
                <w:lang w:val="en-US" w:eastAsia="zh-CN"/>
              </w:rPr>
              <w:tab/>
            </w:r>
            <w:r>
              <w:rPr>
                <w:rFonts w:hint="eastAsia" w:ascii="宋体" w:hAnsi="宋体"/>
                <w:bCs/>
                <w:i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bCs/>
                <w:iCs/>
                <w:sz w:val="24"/>
                <w:lang w:val="en-US" w:eastAsia="zh-CN"/>
              </w:rPr>
              <w:t>上海汇正财经顾问有限公司</w:t>
            </w:r>
          </w:p>
          <w:p w14:paraId="390B1B7B">
            <w:pPr>
              <w:spacing w:line="360" w:lineRule="auto"/>
              <w:jc w:val="both"/>
              <w:rPr>
                <w:rFonts w:hint="default" w:ascii="宋体" w:hAnsi="宋体"/>
                <w:bCs/>
                <w:iCs/>
                <w:sz w:val="24"/>
                <w:lang w:val="en-US" w:eastAsia="zh-CN"/>
              </w:rPr>
            </w:pPr>
            <w:r>
              <w:rPr>
                <w:rFonts w:hint="default" w:ascii="宋体" w:hAnsi="宋体"/>
                <w:bCs/>
                <w:iCs/>
                <w:sz w:val="24"/>
                <w:lang w:val="en-US" w:eastAsia="zh-CN"/>
              </w:rPr>
              <w:t>张岍</w:t>
            </w:r>
            <w:r>
              <w:rPr>
                <w:rFonts w:hint="default" w:ascii="宋体" w:hAnsi="宋体"/>
                <w:bCs/>
                <w:iCs/>
                <w:sz w:val="24"/>
                <w:lang w:val="en-US" w:eastAsia="zh-CN"/>
              </w:rPr>
              <w:tab/>
            </w:r>
            <w:r>
              <w:rPr>
                <w:rFonts w:hint="eastAsia" w:ascii="宋体" w:hAnsi="宋体"/>
                <w:bCs/>
                <w:i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bCs/>
                <w:iCs/>
                <w:sz w:val="24"/>
                <w:lang w:val="en-US" w:eastAsia="zh-CN"/>
              </w:rPr>
              <w:t>上海景商私募基金管理有限公司</w:t>
            </w:r>
          </w:p>
          <w:p w14:paraId="3794CC82">
            <w:pPr>
              <w:spacing w:line="360" w:lineRule="auto"/>
              <w:jc w:val="both"/>
              <w:rPr>
                <w:rFonts w:hint="default" w:ascii="宋体" w:hAnsi="宋体"/>
                <w:bCs/>
                <w:iCs/>
                <w:sz w:val="24"/>
                <w:lang w:val="en-US" w:eastAsia="zh-CN"/>
              </w:rPr>
            </w:pPr>
            <w:r>
              <w:rPr>
                <w:rFonts w:hint="default" w:ascii="宋体" w:hAnsi="宋体"/>
                <w:bCs/>
                <w:iCs/>
                <w:sz w:val="24"/>
                <w:lang w:val="en-US" w:eastAsia="zh-CN"/>
              </w:rPr>
              <w:t>陈舜义</w:t>
            </w:r>
            <w:r>
              <w:rPr>
                <w:rFonts w:hint="default" w:ascii="宋体" w:hAnsi="宋体"/>
                <w:bCs/>
                <w:iCs/>
                <w:sz w:val="24"/>
                <w:lang w:val="en-US" w:eastAsia="zh-CN"/>
              </w:rPr>
              <w:tab/>
            </w:r>
            <w:r>
              <w:rPr>
                <w:rFonts w:hint="eastAsia" w:ascii="宋体" w:hAnsi="宋体"/>
                <w:bCs/>
                <w:i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bCs/>
                <w:iCs/>
                <w:sz w:val="24"/>
                <w:lang w:val="en-US" w:eastAsia="zh-CN"/>
              </w:rPr>
              <w:t>上海荣疆投资管理有限公司</w:t>
            </w:r>
          </w:p>
          <w:p w14:paraId="7A1F0685">
            <w:pPr>
              <w:spacing w:line="360" w:lineRule="auto"/>
              <w:jc w:val="both"/>
              <w:rPr>
                <w:rFonts w:hint="default" w:ascii="宋体" w:hAnsi="宋体"/>
                <w:bCs/>
                <w:iCs/>
                <w:sz w:val="24"/>
                <w:lang w:val="en-US" w:eastAsia="zh-CN"/>
              </w:rPr>
            </w:pPr>
            <w:r>
              <w:rPr>
                <w:rFonts w:hint="default" w:ascii="宋体" w:hAnsi="宋体"/>
                <w:bCs/>
                <w:iCs/>
                <w:sz w:val="24"/>
                <w:lang w:val="en-US" w:eastAsia="zh-CN"/>
              </w:rPr>
              <w:t>佘闵华</w:t>
            </w:r>
            <w:r>
              <w:rPr>
                <w:rFonts w:hint="default" w:ascii="宋体" w:hAnsi="宋体"/>
                <w:bCs/>
                <w:iCs/>
                <w:sz w:val="24"/>
                <w:lang w:val="en-US" w:eastAsia="zh-CN"/>
              </w:rPr>
              <w:tab/>
            </w:r>
            <w:r>
              <w:rPr>
                <w:rFonts w:hint="eastAsia" w:ascii="宋体" w:hAnsi="宋体"/>
                <w:bCs/>
                <w:i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bCs/>
                <w:iCs/>
                <w:sz w:val="24"/>
                <w:lang w:val="en-US" w:eastAsia="zh-CN"/>
              </w:rPr>
              <w:t>金融街证券股份有限公司</w:t>
            </w:r>
          </w:p>
          <w:p w14:paraId="39C13805">
            <w:pPr>
              <w:spacing w:line="360" w:lineRule="auto"/>
              <w:jc w:val="both"/>
              <w:rPr>
                <w:rFonts w:hint="default" w:ascii="宋体" w:hAnsi="宋体"/>
                <w:bCs/>
                <w:iCs/>
                <w:sz w:val="24"/>
                <w:lang w:val="en-US" w:eastAsia="zh-CN"/>
              </w:rPr>
            </w:pPr>
            <w:r>
              <w:rPr>
                <w:rFonts w:hint="default" w:ascii="宋体" w:hAnsi="宋体"/>
                <w:bCs/>
                <w:iCs/>
                <w:sz w:val="24"/>
                <w:lang w:val="en-US" w:eastAsia="zh-CN"/>
              </w:rPr>
              <w:t>唐小强</w:t>
            </w:r>
            <w:r>
              <w:rPr>
                <w:rFonts w:hint="default" w:ascii="宋体" w:hAnsi="宋体"/>
                <w:bCs/>
                <w:iCs/>
                <w:sz w:val="24"/>
                <w:lang w:val="en-US" w:eastAsia="zh-CN"/>
              </w:rPr>
              <w:tab/>
            </w:r>
            <w:r>
              <w:rPr>
                <w:rFonts w:hint="eastAsia" w:ascii="宋体" w:hAnsi="宋体"/>
                <w:bCs/>
                <w:i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bCs/>
                <w:iCs/>
                <w:sz w:val="24"/>
                <w:lang w:val="en-US" w:eastAsia="zh-CN"/>
              </w:rPr>
              <w:t>国元证券股份有限公司</w:t>
            </w:r>
          </w:p>
          <w:p w14:paraId="44B64760">
            <w:pPr>
              <w:spacing w:line="360" w:lineRule="auto"/>
              <w:jc w:val="both"/>
              <w:rPr>
                <w:rFonts w:hint="default" w:ascii="宋体" w:hAnsi="宋体"/>
                <w:bCs/>
                <w:iCs/>
                <w:sz w:val="24"/>
                <w:lang w:val="en-US" w:eastAsia="zh-CN"/>
              </w:rPr>
            </w:pPr>
            <w:r>
              <w:rPr>
                <w:rFonts w:hint="default" w:ascii="宋体" w:hAnsi="宋体"/>
                <w:bCs/>
                <w:iCs/>
                <w:sz w:val="24"/>
                <w:lang w:val="en-US" w:eastAsia="zh-CN"/>
              </w:rPr>
              <w:t>林晨</w:t>
            </w:r>
            <w:r>
              <w:rPr>
                <w:rFonts w:hint="default" w:ascii="宋体" w:hAnsi="宋体"/>
                <w:bCs/>
                <w:iCs/>
                <w:sz w:val="24"/>
                <w:lang w:val="en-US" w:eastAsia="zh-CN"/>
              </w:rPr>
              <w:tab/>
            </w:r>
            <w:r>
              <w:rPr>
                <w:rFonts w:hint="eastAsia" w:ascii="宋体" w:hAnsi="宋体"/>
                <w:bCs/>
                <w:iCs/>
                <w:sz w:val="24"/>
                <w:lang w:val="en-US" w:eastAsia="zh-CN"/>
              </w:rPr>
              <w:t xml:space="preserve"> 个人投资者</w:t>
            </w:r>
          </w:p>
          <w:p w14:paraId="0647D84A">
            <w:pPr>
              <w:spacing w:line="360" w:lineRule="auto"/>
              <w:jc w:val="both"/>
              <w:rPr>
                <w:rFonts w:hint="default" w:ascii="宋体" w:hAnsi="宋体"/>
                <w:bCs/>
                <w:iCs/>
                <w:sz w:val="24"/>
                <w:lang w:val="en-US" w:eastAsia="zh-CN"/>
              </w:rPr>
            </w:pPr>
            <w:r>
              <w:rPr>
                <w:rFonts w:hint="default" w:ascii="宋体" w:hAnsi="宋体"/>
                <w:bCs/>
                <w:iCs/>
                <w:sz w:val="24"/>
                <w:lang w:val="en-US" w:eastAsia="zh-CN"/>
              </w:rPr>
              <w:t>王露丹</w:t>
            </w:r>
            <w:r>
              <w:rPr>
                <w:rFonts w:hint="default" w:ascii="宋体" w:hAnsi="宋体"/>
                <w:bCs/>
                <w:iCs/>
                <w:sz w:val="24"/>
                <w:lang w:val="en-US" w:eastAsia="zh-CN"/>
              </w:rPr>
              <w:tab/>
            </w:r>
            <w:r>
              <w:rPr>
                <w:rFonts w:hint="eastAsia" w:ascii="宋体" w:hAnsi="宋体"/>
                <w:bCs/>
                <w:i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bCs/>
                <w:iCs/>
                <w:sz w:val="24"/>
                <w:lang w:val="en-US" w:eastAsia="zh-CN"/>
              </w:rPr>
              <w:t>国元证券股份有限公司</w:t>
            </w:r>
          </w:p>
          <w:p w14:paraId="30C133BB">
            <w:pPr>
              <w:spacing w:line="360" w:lineRule="auto"/>
              <w:jc w:val="both"/>
              <w:rPr>
                <w:rFonts w:hint="default" w:ascii="宋体" w:hAnsi="宋体"/>
                <w:bCs/>
                <w:iCs/>
                <w:sz w:val="24"/>
                <w:lang w:val="en-US" w:eastAsia="zh-CN"/>
              </w:rPr>
            </w:pPr>
            <w:r>
              <w:rPr>
                <w:rFonts w:hint="default" w:ascii="宋体" w:hAnsi="宋体"/>
                <w:bCs/>
                <w:iCs/>
                <w:sz w:val="24"/>
                <w:lang w:val="en-US" w:eastAsia="zh-CN"/>
              </w:rPr>
              <w:t>陈汝流</w:t>
            </w:r>
            <w:r>
              <w:rPr>
                <w:rFonts w:hint="default" w:ascii="宋体" w:hAnsi="宋体"/>
                <w:bCs/>
                <w:iCs/>
                <w:sz w:val="24"/>
                <w:lang w:val="en-US" w:eastAsia="zh-CN"/>
              </w:rPr>
              <w:tab/>
            </w:r>
            <w:r>
              <w:rPr>
                <w:rFonts w:hint="eastAsia" w:ascii="宋体" w:hAnsi="宋体"/>
                <w:bCs/>
                <w:i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bCs/>
                <w:iCs/>
                <w:sz w:val="24"/>
                <w:lang w:val="en-US" w:eastAsia="zh-CN"/>
              </w:rPr>
              <w:t>上海昶元投资管理有限公司</w:t>
            </w:r>
          </w:p>
          <w:p w14:paraId="7F74A370">
            <w:pPr>
              <w:spacing w:line="360" w:lineRule="auto"/>
              <w:jc w:val="both"/>
              <w:rPr>
                <w:rFonts w:hint="default" w:ascii="宋体" w:hAnsi="宋体"/>
                <w:bCs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sz w:val="24"/>
                <w:lang w:val="en-US" w:eastAsia="zh-CN"/>
              </w:rPr>
              <w:t>刘博凝</w:t>
            </w:r>
            <w:r>
              <w:rPr>
                <w:rFonts w:hint="default" w:ascii="宋体" w:hAnsi="宋体"/>
                <w:bCs/>
                <w:iCs/>
                <w:sz w:val="24"/>
                <w:lang w:val="en-US" w:eastAsia="zh-CN"/>
              </w:rPr>
              <w:tab/>
            </w:r>
            <w:r>
              <w:rPr>
                <w:rFonts w:hint="eastAsia" w:ascii="宋体" w:hAnsi="宋体"/>
                <w:bCs/>
                <w:i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bCs/>
                <w:iCs/>
                <w:sz w:val="24"/>
                <w:lang w:val="en-US" w:eastAsia="zh-CN"/>
              </w:rPr>
              <w:t>和信证券投资咨询股份有限公司</w:t>
            </w:r>
          </w:p>
        </w:tc>
      </w:tr>
      <w:tr w14:paraId="4F75B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040" w:type="dxa"/>
            <w:vAlign w:val="center"/>
          </w:tcPr>
          <w:p w14:paraId="00B97D0A">
            <w:pPr>
              <w:spacing w:line="360" w:lineRule="auto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567" w:type="dxa"/>
            <w:vAlign w:val="center"/>
          </w:tcPr>
          <w:p w14:paraId="66FE93B7">
            <w:pPr>
              <w:spacing w:line="240" w:lineRule="auto"/>
              <w:jc w:val="both"/>
              <w:rPr>
                <w:rFonts w:hint="default" w:ascii="宋体" w:hAnsi="宋体" w:eastAsia="宋体"/>
                <w:bCs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sz w:val="24"/>
                <w:lang w:val="en-US" w:eastAsia="zh-CN"/>
              </w:rPr>
              <w:t>2026年7月8日</w:t>
            </w:r>
          </w:p>
        </w:tc>
      </w:tr>
      <w:tr w14:paraId="5A381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040" w:type="dxa"/>
            <w:vAlign w:val="center"/>
          </w:tcPr>
          <w:p w14:paraId="73138291">
            <w:pPr>
              <w:spacing w:line="360" w:lineRule="auto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567" w:type="dxa"/>
          </w:tcPr>
          <w:p w14:paraId="7E77528A">
            <w:pPr>
              <w:spacing w:line="360" w:lineRule="auto"/>
              <w:rPr>
                <w:rFonts w:hint="default" w:ascii="宋体" w:hAnsi="宋体" w:eastAsia="宋体"/>
                <w:bCs/>
                <w:iCs/>
                <w:sz w:val="24"/>
                <w:lang w:val="en-US" w:eastAsia="zh-CN"/>
              </w:rPr>
            </w:pPr>
            <w:r>
              <w:rPr>
                <w:rFonts w:hint="default" w:ascii="宋体" w:hAnsi="宋体" w:eastAsia="宋体"/>
                <w:bCs/>
                <w:iCs/>
                <w:sz w:val="24"/>
                <w:lang w:val="en-US" w:eastAsia="zh-CN"/>
              </w:rPr>
              <w:t>浙江天台祥和实业股份有限公司</w:t>
            </w:r>
            <w:r>
              <w:rPr>
                <w:rFonts w:hint="eastAsia" w:ascii="宋体" w:hAnsi="宋体"/>
                <w:bCs/>
                <w:iCs/>
                <w:sz w:val="24"/>
                <w:lang w:val="en-US" w:eastAsia="zh-CN"/>
              </w:rPr>
              <w:t>会议室</w:t>
            </w:r>
          </w:p>
        </w:tc>
      </w:tr>
      <w:tr w14:paraId="62030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40" w:type="dxa"/>
            <w:vAlign w:val="center"/>
          </w:tcPr>
          <w:p w14:paraId="34A0944D">
            <w:pPr>
              <w:spacing w:line="360" w:lineRule="auto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7567" w:type="dxa"/>
            <w:vAlign w:val="center"/>
          </w:tcPr>
          <w:p w14:paraId="579926BD">
            <w:pPr>
              <w:spacing w:line="360" w:lineRule="auto"/>
              <w:rPr>
                <w:rFonts w:hint="default" w:ascii="宋体" w:hAnsi="宋体"/>
                <w:bCs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sz w:val="24"/>
                <w:lang w:val="en-US" w:eastAsia="zh-CN"/>
              </w:rPr>
              <w:t>总经理：汤娇</w:t>
            </w:r>
          </w:p>
          <w:p w14:paraId="1FF0553F">
            <w:pPr>
              <w:spacing w:line="360" w:lineRule="auto"/>
              <w:rPr>
                <w:rFonts w:hint="eastAsia" w:ascii="宋体" w:hAnsi="宋体" w:eastAsia="宋体"/>
                <w:bCs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sz w:val="24"/>
                <w:lang w:val="en-US" w:eastAsia="zh-CN"/>
              </w:rPr>
              <w:t>副总经理、董事会秘书：</w:t>
            </w:r>
            <w:r>
              <w:rPr>
                <w:rFonts w:hint="eastAsia" w:ascii="宋体" w:hAnsi="宋体"/>
                <w:bCs/>
                <w:iCs/>
                <w:sz w:val="24"/>
              </w:rPr>
              <w:t>齐伟</w:t>
            </w:r>
            <w:r>
              <w:rPr>
                <w:rFonts w:hint="eastAsia" w:ascii="宋体" w:hAnsi="宋体"/>
                <w:bCs/>
                <w:iCs/>
                <w:sz w:val="24"/>
                <w:lang w:val="en-US" w:eastAsia="zh-CN"/>
              </w:rPr>
              <w:t xml:space="preserve"> </w:t>
            </w:r>
          </w:p>
        </w:tc>
      </w:tr>
      <w:tr w14:paraId="69DC3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2" w:hRule="atLeast"/>
          <w:jc w:val="center"/>
        </w:trPr>
        <w:tc>
          <w:tcPr>
            <w:tcW w:w="2040" w:type="dxa"/>
            <w:vAlign w:val="center"/>
          </w:tcPr>
          <w:p w14:paraId="04EC4FF6">
            <w:pPr>
              <w:spacing w:line="480" w:lineRule="atLeast"/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7567" w:type="dxa"/>
            <w:vAlign w:val="center"/>
          </w:tcPr>
          <w:p w14:paraId="720AD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lang w:val="en-US" w:eastAsia="zh-CN"/>
              </w:rPr>
              <w:t>副总经理、董事会秘书齐伟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首先向与会投资者介绍公司基本情况，并组织参观公司展厅。随后，公司参会人员与投资者进行交流。主要交流内容如下：</w:t>
            </w:r>
          </w:p>
          <w:p w14:paraId="1A853368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一、轨道扣件未来市场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？</w:t>
            </w:r>
          </w:p>
          <w:p w14:paraId="3CBFFDA9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答：轨道扣件业务预计未来几年将保持稳定增长。主要有：1、新建铁路市场，国家铁路投资持续保持高位运行。目前国内高铁运营里程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达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5万公里，根据铁路发展规划，未来高铁运营里程将达到约7.5万公里，即未来几年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高铁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新建约2.5万公里。2、在长三角、珠三角等经济发达区域，地方资本将加大投资力度，推进城市间联络线建设，以补强高铁线路网络。比如甬舟铁路（宁波-舟山）以及穗莞深城际铁路（深圳-惠州）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等均由地方国资投建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。3、新藏铁路项目的启动建设，以及中国高铁技术的海外输出，将为行业带来新的增量。</w:t>
            </w:r>
          </w:p>
          <w:p w14:paraId="242B579F">
            <w:pPr>
              <w:numPr>
                <w:ilvl w:val="0"/>
                <w:numId w:val="0"/>
              </w:num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 w:val="0"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Cs/>
                <w:color w:val="000000"/>
                <w:kern w:val="2"/>
                <w:sz w:val="24"/>
                <w:szCs w:val="24"/>
                <w:lang w:val="en-US" w:eastAsia="zh-CN" w:bidi="ar-SA"/>
              </w:rPr>
              <w:t>二、</w:t>
            </w:r>
            <w:r>
              <w:rPr>
                <w:rFonts w:hint="eastAsia" w:ascii="宋体" w:hAnsi="宋体" w:eastAsia="宋体" w:cs="宋体"/>
                <w:b/>
                <w:bCs w:val="0"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  <w:t>轨道扣件维护市场如何？</w:t>
            </w:r>
          </w:p>
          <w:p w14:paraId="5B58E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/>
                <w:bCs w:val="0"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lang w:val="en-US" w:eastAsia="zh-CN"/>
              </w:rPr>
              <w:t>答：既有高铁线路运营年限逐年增加，高铁扣件逐渐老化，为了确保铁路运行的安全，根据现行标准，高铁线路经7亿吨通货量及经10年运行后，需要对铁路扣件进行更换和维护，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lang w:val="en-US" w:eastAsia="zh-CN"/>
              </w:rPr>
              <w:t>结合高铁运营里程多，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lang w:val="en-US" w:eastAsia="zh-CN"/>
              </w:rPr>
              <w:t>扣件的更换维护需求市场将逐步扩大。</w:t>
            </w:r>
          </w:p>
          <w:p w14:paraId="19EF3AEA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 w:val="0"/>
                <w:i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  <w:t>三、请问公司电子元器件业务的核心竞争力是什么？</w:t>
            </w:r>
          </w:p>
          <w:p w14:paraId="2418E7E2">
            <w:pPr>
              <w:pStyle w:val="18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bCs/>
                <w:i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答：公司成立之初就研发成功铝电解电容器用橡胶密封塞产品，并取得替代进口认证。公司承担了行业标准的起草工作，并牵头起草了中 电元协团体标准，在业内积累了良好的口碑。产品主要销往日本、韩国、中国台湾地区以及国内知名电容器厂家。</w:t>
            </w:r>
          </w:p>
          <w:p w14:paraId="4F95663B">
            <w:pPr>
              <w:pStyle w:val="18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实施“同心多元”发展战略，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掌握橡塑配方及生产工艺核心技术，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自主研发能力强，成功研发橡胶密封塞产品，实现国产化替代。公司紧跟铝电解电容器技术迭代，凭借公司与日资、韩资企业的长期合作优势，积极参与新产品研发，先后开发成功V-CHIP电容底座、车用耐振动底座，以及应用于锂电池、耐550V以上特高压、耐150℃电容器用橡胶密封塞和轴向电容器盖板等</w:t>
            </w:r>
            <w:r>
              <w:rPr>
                <w:rFonts w:hint="eastAsia" w:ascii="宋体" w:hAnsi="宋体" w:cs="宋体"/>
                <w:bCs/>
                <w:i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新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产品。</w:t>
            </w:r>
          </w:p>
          <w:p w14:paraId="6B40521E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 w:val="0"/>
                <w:i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四、</w:t>
            </w:r>
            <w:r>
              <w:rPr>
                <w:rFonts w:hint="eastAsia" w:ascii="宋体" w:hAnsi="宋体" w:eastAsia="宋体" w:cs="宋体"/>
                <w:b/>
                <w:bCs w:val="0"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  <w:t>请问公司电子元器件业务的主要客户有哪些？</w:t>
            </w:r>
          </w:p>
          <w:p w14:paraId="68D1349E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答：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  <w:t>公司拥有电子元器件行业中最优质的客户群体，客户资源丰富，并建立了长期稳定的合作关系。主要客户包括贵弥功（日资）、尼吉康（日资）、三莹（韩资）、三和（韩资）、立隆（台资）、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丰宾（台资）、金山（台资）、钰邦（台资）、冠坤（台资）、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  <w:t>艾华集团（证券代码：603989）、江海股份（证券代码：002484）等全球知名电容器企业。</w:t>
            </w:r>
          </w:p>
          <w:p w14:paraId="33F1504D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  <w:t>五、请介绍电子元器件配件的涨价情况？</w:t>
            </w:r>
          </w:p>
          <w:p w14:paraId="7CD56B1A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答：根据公开信息，全球主要铝电解电容器生产厂家尼吉康已宣布其全系列产品涨价10%至15%</w:t>
            </w:r>
            <w:r>
              <w:rPr>
                <w:rFonts w:hint="eastAsia" w:ascii="宋体" w:hAnsi="宋体" w:cs="宋体"/>
                <w:bCs/>
                <w:i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国内铝电解电容器也呈现出涨价趋势。目前，公司已与立隆电子、尼吉康等客户协商</w:t>
            </w:r>
            <w:r>
              <w:rPr>
                <w:rFonts w:hint="eastAsia" w:ascii="宋体" w:hAnsi="宋体" w:cs="宋体"/>
                <w:bCs/>
                <w:i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落实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价格调整事宜</w:t>
            </w:r>
            <w:r>
              <w:rPr>
                <w:rFonts w:hint="eastAsia" w:ascii="宋体" w:hAnsi="宋体" w:cs="宋体"/>
                <w:bCs/>
                <w:i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，其他客户逐步商洽中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  <w:p w14:paraId="0DB9FD6C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 w:val="0"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  <w:t>六、请介绍公司电子业务板块产能扩产计划？</w:t>
            </w:r>
          </w:p>
          <w:p w14:paraId="76396D75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  <w:t>答：今年，公司已将底座产能提升了30%。橡胶密封塞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  <w:t>计划从年产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  <w:t>80亿只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  <w:t>扩产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  <w:t>至120亿只。盖板产品将视市场需求情况及客户的扩产计划进行相应的产能规划。</w:t>
            </w:r>
            <w:bookmarkStart w:id="0" w:name="_GoBack"/>
            <w:bookmarkEnd w:id="0"/>
          </w:p>
          <w:p w14:paraId="2C84FC00">
            <w:pPr>
              <w:numPr>
                <w:ilvl w:val="0"/>
                <w:numId w:val="0"/>
              </w:num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  <w:t>七、请问电子元器件配件的毛利率及净利润情况如何？</w:t>
            </w:r>
          </w:p>
          <w:p w14:paraId="2EE4B107">
            <w:pPr>
              <w:spacing w:line="360" w:lineRule="auto"/>
              <w:ind w:firstLine="480" w:firstLineChars="200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  <w:t>答：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当前，铝电解电容器市场需求增加，公司通过优化收入结构，积极争取更多高端订单，目标是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  <w:highlight w:val="none"/>
                <w:lang w:val="en-US" w:eastAsia="zh-CN"/>
              </w:rPr>
              <w:t>将毛利率提升至30%左右，净利润率提升至15%左右。</w:t>
            </w:r>
          </w:p>
        </w:tc>
      </w:tr>
      <w:tr w14:paraId="2E61A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2040" w:type="dxa"/>
            <w:vAlign w:val="center"/>
          </w:tcPr>
          <w:p w14:paraId="415122A9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7567" w:type="dxa"/>
            <w:vAlign w:val="center"/>
          </w:tcPr>
          <w:p w14:paraId="60AB8030">
            <w:pPr>
              <w:spacing w:line="480" w:lineRule="atLeast"/>
              <w:jc w:val="both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无</w:t>
            </w:r>
          </w:p>
        </w:tc>
      </w:tr>
    </w:tbl>
    <w:p w14:paraId="64B966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eastAsia="宋体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440" w:bottom="144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5EFC2">
    <w:pPr>
      <w:pStyle w:val="7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3</w:t>
    </w:r>
    <w:r>
      <w:rPr>
        <w:rStyle w:val="14"/>
      </w:rPr>
      <w:fldChar w:fldCharType="end"/>
    </w:r>
  </w:p>
  <w:p w14:paraId="6DEBDCE9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83A2A">
    <w:pPr>
      <w:pStyle w:val="7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70CC0FE8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EAE"/>
    <w:rsid w:val="00033C92"/>
    <w:rsid w:val="0003665E"/>
    <w:rsid w:val="00036FD6"/>
    <w:rsid w:val="00043DCC"/>
    <w:rsid w:val="00047EEB"/>
    <w:rsid w:val="00047FA7"/>
    <w:rsid w:val="00051DA3"/>
    <w:rsid w:val="000543A1"/>
    <w:rsid w:val="0005449B"/>
    <w:rsid w:val="0005533C"/>
    <w:rsid w:val="00057CD6"/>
    <w:rsid w:val="000616BE"/>
    <w:rsid w:val="000854F4"/>
    <w:rsid w:val="000A2A2C"/>
    <w:rsid w:val="000B486A"/>
    <w:rsid w:val="000B5B6F"/>
    <w:rsid w:val="000B667B"/>
    <w:rsid w:val="000E41A1"/>
    <w:rsid w:val="000F35A4"/>
    <w:rsid w:val="00106EC0"/>
    <w:rsid w:val="001310A0"/>
    <w:rsid w:val="00141115"/>
    <w:rsid w:val="0014131A"/>
    <w:rsid w:val="00147F5B"/>
    <w:rsid w:val="00151D0A"/>
    <w:rsid w:val="001566C3"/>
    <w:rsid w:val="00157A8B"/>
    <w:rsid w:val="00167C66"/>
    <w:rsid w:val="00171E30"/>
    <w:rsid w:val="00176FF8"/>
    <w:rsid w:val="00180343"/>
    <w:rsid w:val="0019600F"/>
    <w:rsid w:val="001A09E6"/>
    <w:rsid w:val="001A316E"/>
    <w:rsid w:val="001C5C2F"/>
    <w:rsid w:val="001C7DCB"/>
    <w:rsid w:val="001F04BB"/>
    <w:rsid w:val="001F3B91"/>
    <w:rsid w:val="001F5821"/>
    <w:rsid w:val="00200FC9"/>
    <w:rsid w:val="00214DB5"/>
    <w:rsid w:val="00216E2E"/>
    <w:rsid w:val="00221A7E"/>
    <w:rsid w:val="00232E0F"/>
    <w:rsid w:val="002369AD"/>
    <w:rsid w:val="00247BBA"/>
    <w:rsid w:val="00257533"/>
    <w:rsid w:val="00263AFD"/>
    <w:rsid w:val="002715A4"/>
    <w:rsid w:val="00272C6E"/>
    <w:rsid w:val="0029555E"/>
    <w:rsid w:val="002A100E"/>
    <w:rsid w:val="002A15DE"/>
    <w:rsid w:val="002B1423"/>
    <w:rsid w:val="002B4AD2"/>
    <w:rsid w:val="002C1730"/>
    <w:rsid w:val="002C4958"/>
    <w:rsid w:val="002E361B"/>
    <w:rsid w:val="002F3046"/>
    <w:rsid w:val="0030389F"/>
    <w:rsid w:val="0030404F"/>
    <w:rsid w:val="00312F73"/>
    <w:rsid w:val="00320509"/>
    <w:rsid w:val="00322C39"/>
    <w:rsid w:val="00325388"/>
    <w:rsid w:val="00325583"/>
    <w:rsid w:val="0032615B"/>
    <w:rsid w:val="00326C38"/>
    <w:rsid w:val="00330EDD"/>
    <w:rsid w:val="00335AE1"/>
    <w:rsid w:val="00345BC6"/>
    <w:rsid w:val="00346D53"/>
    <w:rsid w:val="00350BFB"/>
    <w:rsid w:val="003532D4"/>
    <w:rsid w:val="00354292"/>
    <w:rsid w:val="0035766A"/>
    <w:rsid w:val="00363D10"/>
    <w:rsid w:val="003710A4"/>
    <w:rsid w:val="00382598"/>
    <w:rsid w:val="00387D2F"/>
    <w:rsid w:val="003B2121"/>
    <w:rsid w:val="003C1748"/>
    <w:rsid w:val="003C3BED"/>
    <w:rsid w:val="003D4D0E"/>
    <w:rsid w:val="003D7C62"/>
    <w:rsid w:val="003F3780"/>
    <w:rsid w:val="004153AC"/>
    <w:rsid w:val="00463543"/>
    <w:rsid w:val="00463E59"/>
    <w:rsid w:val="00470347"/>
    <w:rsid w:val="0047119B"/>
    <w:rsid w:val="00481D43"/>
    <w:rsid w:val="00492E27"/>
    <w:rsid w:val="00495030"/>
    <w:rsid w:val="004A71ED"/>
    <w:rsid w:val="004B1329"/>
    <w:rsid w:val="004C47F2"/>
    <w:rsid w:val="004C58E5"/>
    <w:rsid w:val="004D0059"/>
    <w:rsid w:val="004D15AE"/>
    <w:rsid w:val="004F60C0"/>
    <w:rsid w:val="00504DD5"/>
    <w:rsid w:val="0051032A"/>
    <w:rsid w:val="0051122E"/>
    <w:rsid w:val="005149BF"/>
    <w:rsid w:val="00517A0F"/>
    <w:rsid w:val="00531225"/>
    <w:rsid w:val="005321F4"/>
    <w:rsid w:val="00551635"/>
    <w:rsid w:val="005540E9"/>
    <w:rsid w:val="00593B4D"/>
    <w:rsid w:val="00595390"/>
    <w:rsid w:val="0059676E"/>
    <w:rsid w:val="00597970"/>
    <w:rsid w:val="005A2AF7"/>
    <w:rsid w:val="005A352D"/>
    <w:rsid w:val="005A5431"/>
    <w:rsid w:val="005B5F6A"/>
    <w:rsid w:val="005C39A6"/>
    <w:rsid w:val="005C4DEF"/>
    <w:rsid w:val="005D10DD"/>
    <w:rsid w:val="005D32C3"/>
    <w:rsid w:val="005D7CBD"/>
    <w:rsid w:val="005E6AC2"/>
    <w:rsid w:val="005F79E8"/>
    <w:rsid w:val="00601016"/>
    <w:rsid w:val="006027B3"/>
    <w:rsid w:val="00604426"/>
    <w:rsid w:val="00607BB4"/>
    <w:rsid w:val="00613D5F"/>
    <w:rsid w:val="00613F24"/>
    <w:rsid w:val="00625DE2"/>
    <w:rsid w:val="006272FE"/>
    <w:rsid w:val="00633B17"/>
    <w:rsid w:val="00636279"/>
    <w:rsid w:val="00641194"/>
    <w:rsid w:val="0066149A"/>
    <w:rsid w:val="00665536"/>
    <w:rsid w:val="00670D1B"/>
    <w:rsid w:val="006763DD"/>
    <w:rsid w:val="006777B0"/>
    <w:rsid w:val="006A04D0"/>
    <w:rsid w:val="006C2CE9"/>
    <w:rsid w:val="006D3EAE"/>
    <w:rsid w:val="006D578A"/>
    <w:rsid w:val="00700EE9"/>
    <w:rsid w:val="00700F05"/>
    <w:rsid w:val="007144EE"/>
    <w:rsid w:val="007157EC"/>
    <w:rsid w:val="0072508B"/>
    <w:rsid w:val="00725FBE"/>
    <w:rsid w:val="00731C33"/>
    <w:rsid w:val="00735759"/>
    <w:rsid w:val="00747B7E"/>
    <w:rsid w:val="00752EE3"/>
    <w:rsid w:val="00755A0C"/>
    <w:rsid w:val="00755DDB"/>
    <w:rsid w:val="00763D2B"/>
    <w:rsid w:val="00765033"/>
    <w:rsid w:val="00774D04"/>
    <w:rsid w:val="007805FC"/>
    <w:rsid w:val="0078463F"/>
    <w:rsid w:val="007907E7"/>
    <w:rsid w:val="007944D2"/>
    <w:rsid w:val="007A4560"/>
    <w:rsid w:val="007B0188"/>
    <w:rsid w:val="007B32FC"/>
    <w:rsid w:val="007B4198"/>
    <w:rsid w:val="007B49CE"/>
    <w:rsid w:val="007B5C70"/>
    <w:rsid w:val="007C7A19"/>
    <w:rsid w:val="007C7D5E"/>
    <w:rsid w:val="007F3B7A"/>
    <w:rsid w:val="007F44D3"/>
    <w:rsid w:val="0080147C"/>
    <w:rsid w:val="00812E24"/>
    <w:rsid w:val="00817065"/>
    <w:rsid w:val="008201E5"/>
    <w:rsid w:val="00823E6B"/>
    <w:rsid w:val="0083688F"/>
    <w:rsid w:val="00854E29"/>
    <w:rsid w:val="008826C0"/>
    <w:rsid w:val="0089146B"/>
    <w:rsid w:val="008B361F"/>
    <w:rsid w:val="008B5F10"/>
    <w:rsid w:val="008C20AF"/>
    <w:rsid w:val="008C34BC"/>
    <w:rsid w:val="008C5B65"/>
    <w:rsid w:val="008F1EB3"/>
    <w:rsid w:val="008F325B"/>
    <w:rsid w:val="00911955"/>
    <w:rsid w:val="00920634"/>
    <w:rsid w:val="00924394"/>
    <w:rsid w:val="0092739B"/>
    <w:rsid w:val="0093216C"/>
    <w:rsid w:val="00943AC2"/>
    <w:rsid w:val="00955BE1"/>
    <w:rsid w:val="009576FC"/>
    <w:rsid w:val="009611CE"/>
    <w:rsid w:val="0096393C"/>
    <w:rsid w:val="0096623E"/>
    <w:rsid w:val="009741DB"/>
    <w:rsid w:val="0097763F"/>
    <w:rsid w:val="00994546"/>
    <w:rsid w:val="009A0B3E"/>
    <w:rsid w:val="009B13DC"/>
    <w:rsid w:val="009B30D7"/>
    <w:rsid w:val="009C216F"/>
    <w:rsid w:val="009C731D"/>
    <w:rsid w:val="009D204F"/>
    <w:rsid w:val="009D4111"/>
    <w:rsid w:val="009D53CE"/>
    <w:rsid w:val="009D7A54"/>
    <w:rsid w:val="009E2BF0"/>
    <w:rsid w:val="00A05754"/>
    <w:rsid w:val="00A063F1"/>
    <w:rsid w:val="00A10DF3"/>
    <w:rsid w:val="00A16C48"/>
    <w:rsid w:val="00A17CD3"/>
    <w:rsid w:val="00A20995"/>
    <w:rsid w:val="00A2208C"/>
    <w:rsid w:val="00A33775"/>
    <w:rsid w:val="00A33820"/>
    <w:rsid w:val="00A43CBC"/>
    <w:rsid w:val="00A70D39"/>
    <w:rsid w:val="00A8053C"/>
    <w:rsid w:val="00A810A0"/>
    <w:rsid w:val="00A8188F"/>
    <w:rsid w:val="00A81D05"/>
    <w:rsid w:val="00A832D7"/>
    <w:rsid w:val="00A90603"/>
    <w:rsid w:val="00A92A36"/>
    <w:rsid w:val="00A9753D"/>
    <w:rsid w:val="00A979B9"/>
    <w:rsid w:val="00AA1131"/>
    <w:rsid w:val="00AA36F5"/>
    <w:rsid w:val="00AA3C2A"/>
    <w:rsid w:val="00AB6B4B"/>
    <w:rsid w:val="00AC01B8"/>
    <w:rsid w:val="00AC03FA"/>
    <w:rsid w:val="00AF6BEE"/>
    <w:rsid w:val="00B04858"/>
    <w:rsid w:val="00B11DA7"/>
    <w:rsid w:val="00B16F4E"/>
    <w:rsid w:val="00B237FB"/>
    <w:rsid w:val="00B44335"/>
    <w:rsid w:val="00B456D0"/>
    <w:rsid w:val="00B81841"/>
    <w:rsid w:val="00BA2BD2"/>
    <w:rsid w:val="00BA3CA8"/>
    <w:rsid w:val="00BC298D"/>
    <w:rsid w:val="00BC775B"/>
    <w:rsid w:val="00BD1674"/>
    <w:rsid w:val="00BD1688"/>
    <w:rsid w:val="00BD79D9"/>
    <w:rsid w:val="00BE0AEE"/>
    <w:rsid w:val="00C1196D"/>
    <w:rsid w:val="00C12F9B"/>
    <w:rsid w:val="00C14FDD"/>
    <w:rsid w:val="00C17AE6"/>
    <w:rsid w:val="00C36F59"/>
    <w:rsid w:val="00C40C2E"/>
    <w:rsid w:val="00C56AE8"/>
    <w:rsid w:val="00C63EB0"/>
    <w:rsid w:val="00CB1508"/>
    <w:rsid w:val="00CB65CD"/>
    <w:rsid w:val="00CC0D86"/>
    <w:rsid w:val="00CC681C"/>
    <w:rsid w:val="00CD5726"/>
    <w:rsid w:val="00D05BF4"/>
    <w:rsid w:val="00D14D9D"/>
    <w:rsid w:val="00D157FC"/>
    <w:rsid w:val="00D22EB3"/>
    <w:rsid w:val="00D563A3"/>
    <w:rsid w:val="00D5685D"/>
    <w:rsid w:val="00D573A6"/>
    <w:rsid w:val="00D635A7"/>
    <w:rsid w:val="00D667B8"/>
    <w:rsid w:val="00D767B8"/>
    <w:rsid w:val="00D9541B"/>
    <w:rsid w:val="00DA1DAC"/>
    <w:rsid w:val="00DB1AB4"/>
    <w:rsid w:val="00DB4811"/>
    <w:rsid w:val="00DD52E8"/>
    <w:rsid w:val="00DD54AE"/>
    <w:rsid w:val="00DE45B4"/>
    <w:rsid w:val="00DE4F3F"/>
    <w:rsid w:val="00DF37E7"/>
    <w:rsid w:val="00E0447A"/>
    <w:rsid w:val="00E05DD6"/>
    <w:rsid w:val="00E10EB0"/>
    <w:rsid w:val="00E16005"/>
    <w:rsid w:val="00E16816"/>
    <w:rsid w:val="00E22921"/>
    <w:rsid w:val="00E2418E"/>
    <w:rsid w:val="00E26335"/>
    <w:rsid w:val="00E2646F"/>
    <w:rsid w:val="00E31572"/>
    <w:rsid w:val="00E347EE"/>
    <w:rsid w:val="00E35C59"/>
    <w:rsid w:val="00E43209"/>
    <w:rsid w:val="00E53D49"/>
    <w:rsid w:val="00E61D35"/>
    <w:rsid w:val="00E8747A"/>
    <w:rsid w:val="00E90C2C"/>
    <w:rsid w:val="00E92B0E"/>
    <w:rsid w:val="00E948AE"/>
    <w:rsid w:val="00E97A8D"/>
    <w:rsid w:val="00EA6D3A"/>
    <w:rsid w:val="00EB2AF6"/>
    <w:rsid w:val="00EB3C28"/>
    <w:rsid w:val="00EC3C7A"/>
    <w:rsid w:val="00EC76BF"/>
    <w:rsid w:val="00ED6465"/>
    <w:rsid w:val="00EE2F1E"/>
    <w:rsid w:val="00EE5373"/>
    <w:rsid w:val="00EE7846"/>
    <w:rsid w:val="00EF5152"/>
    <w:rsid w:val="00F01BC5"/>
    <w:rsid w:val="00F028B0"/>
    <w:rsid w:val="00F0631C"/>
    <w:rsid w:val="00F17D5E"/>
    <w:rsid w:val="00F21CCE"/>
    <w:rsid w:val="00F311CC"/>
    <w:rsid w:val="00F3457C"/>
    <w:rsid w:val="00F3565E"/>
    <w:rsid w:val="00F428D5"/>
    <w:rsid w:val="00F56DE4"/>
    <w:rsid w:val="00F6128B"/>
    <w:rsid w:val="00F6576C"/>
    <w:rsid w:val="00F704A0"/>
    <w:rsid w:val="00F712BF"/>
    <w:rsid w:val="00F7132E"/>
    <w:rsid w:val="00F85D5C"/>
    <w:rsid w:val="00FA0D63"/>
    <w:rsid w:val="00FA2443"/>
    <w:rsid w:val="00FB1FA9"/>
    <w:rsid w:val="00FB26D3"/>
    <w:rsid w:val="00FE1E16"/>
    <w:rsid w:val="00FE2FCA"/>
    <w:rsid w:val="00FE379D"/>
    <w:rsid w:val="00FE6076"/>
    <w:rsid w:val="00FE7261"/>
    <w:rsid w:val="06E84AEE"/>
    <w:rsid w:val="11C74709"/>
    <w:rsid w:val="138A41E0"/>
    <w:rsid w:val="17723A4E"/>
    <w:rsid w:val="1D6A04EC"/>
    <w:rsid w:val="1FCE6EAA"/>
    <w:rsid w:val="22585584"/>
    <w:rsid w:val="23B73E4B"/>
    <w:rsid w:val="242F07B1"/>
    <w:rsid w:val="253B1F62"/>
    <w:rsid w:val="261C6B28"/>
    <w:rsid w:val="28E3733F"/>
    <w:rsid w:val="2DB8585D"/>
    <w:rsid w:val="3026007D"/>
    <w:rsid w:val="337406F2"/>
    <w:rsid w:val="44B73DC5"/>
    <w:rsid w:val="48293B00"/>
    <w:rsid w:val="4ABA4E1E"/>
    <w:rsid w:val="4B547997"/>
    <w:rsid w:val="4BEB7A12"/>
    <w:rsid w:val="4DDE7945"/>
    <w:rsid w:val="4E5D5E37"/>
    <w:rsid w:val="4FD71EE2"/>
    <w:rsid w:val="560C3D20"/>
    <w:rsid w:val="592D6FFC"/>
    <w:rsid w:val="5CDC2233"/>
    <w:rsid w:val="5D726AB7"/>
    <w:rsid w:val="5F84662B"/>
    <w:rsid w:val="657342C9"/>
    <w:rsid w:val="67266722"/>
    <w:rsid w:val="684365AF"/>
    <w:rsid w:val="6C1F0271"/>
    <w:rsid w:val="7105798A"/>
    <w:rsid w:val="732872A2"/>
    <w:rsid w:val="75790509"/>
    <w:rsid w:val="76A651B8"/>
    <w:rsid w:val="79BF66A8"/>
    <w:rsid w:val="7AAA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"/>
    <w:basedOn w:val="1"/>
    <w:qFormat/>
    <w:uiPriority w:val="1"/>
    <w:pPr>
      <w:ind w:left="140"/>
    </w:pPr>
    <w:rPr>
      <w:rFonts w:ascii="宋体" w:hAnsi="宋体" w:cstheme="minorBidi"/>
      <w:kern w:val="2"/>
      <w:sz w:val="24"/>
      <w:szCs w:val="24"/>
      <w:lang w:eastAsia="zh-CN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szCs w:val="20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3"/>
    <w:next w:val="3"/>
    <w:semiHidden/>
    <w:qFormat/>
    <w:uiPriority w:val="0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annotation reference"/>
    <w:basedOn w:val="13"/>
    <w:semiHidden/>
    <w:qFormat/>
    <w:uiPriority w:val="0"/>
    <w:rPr>
      <w:sz w:val="21"/>
      <w:szCs w:val="21"/>
    </w:rPr>
  </w:style>
  <w:style w:type="paragraph" w:styleId="16">
    <w:name w:val="List Paragraph"/>
    <w:basedOn w:val="1"/>
    <w:qFormat/>
    <w:uiPriority w:val="34"/>
    <w:pPr>
      <w:widowControl/>
      <w:ind w:firstLine="420"/>
      <w:jc w:val="left"/>
    </w:pPr>
    <w:rPr>
      <w:sz w:val="24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18">
    <w:name w:val="10"/>
    <w:qFormat/>
    <w:uiPriority w:val="0"/>
    <w:rPr>
      <w:rFonts w:ascii="Times New Roman" w:hAnsi="Times New Roman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5eec4c97-8c4a-4e1c-a255-7be922f9254b</errorID>
      <errorWord>潘龙</errorWord>
      <group>L1_Knowledge</group>
      <groupName>知识性问题</groupName>
      <ability>L2_Term</ability>
      <abilityName>专业术语</abilityName>
      <candidateList>
        <item>泮库溴铵</item>
      </candidateList>
      <explain>医学名词[潘龙]为不规范表述或旧称，其规范书面表述为[泮库溴铵]。</explain>
      <paraID>1C48146A</paraID>
      <start>1</start>
      <end>3</end>
      <status>unmodified</status>
      <modifiedWord/>
      <trackRevisions>false</trackRevisions>
    </reviewItem>
    <reviewItem>
      <errorID>e315db24-8729-4ab7-b29e-8341f12a98cf</errorID>
      <errorWord>、</errorWord>
      <group>L1_Punc</group>
      <groupName>标点问题</groupName>
      <ability>L2_Punc</ability>
      <abilityName>标点符号检查</abilityName>
      <candidateList>
        <item>. </item>
      </candidateList>
      <explain/>
      <paraID>73249928</paraID>
      <start>25</start>
      <end>26</end>
      <status>unmodified</status>
      <modifiedWord/>
      <trackRevisions>false</trackRevisions>
    </reviewItem>
    <reviewItem>
      <errorID>0e19c205-9bce-4ddc-a438-236634392143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73249928</paraID>
      <start>43</start>
      <end>44</end>
      <status>unmodified</status>
      <modifiedWord/>
      <trackRevisions>false</trackRevisions>
    </reviewItem>
    <reviewItem>
      <errorID>4e5b1db7-e3b9-4171-a006-a37012fd35d8</errorID>
      <errorWord>未来</errorWord>
      <group>L1_Punc</group>
      <groupName>标点问题</groupName>
      <ability>L2_Punc</ability>
      <abilityName>标点符号检查</abilityName>
      <candidateList>
        <item>，未来</item>
      </candidateList>
      <explain/>
      <paraID>73249928</paraID>
      <start>65</start>
      <end>67</end>
      <status>unmodified</status>
      <modifiedWord/>
      <trackRevisions>false</trackRevisions>
    </reviewItem>
    <reviewItem>
      <errorID>723080bd-f07d-49c5-a69c-8584c36aec0d</errorID>
      <errorWord>、</errorWord>
      <group>L1_Punc</group>
      <groupName>标点问题</groupName>
      <ability>L2_Punc</ability>
      <abilityName>标点符号检查</abilityName>
      <candidateList>
        <item>. </item>
      </candidateList>
      <explain/>
      <paraID>73249928</paraID>
      <start>103</start>
      <end>104</end>
      <status>unmodified</status>
      <modifiedWord/>
      <trackRevisions>false</trackRevisions>
    </reviewItem>
    <reviewItem>
      <errorID>6aed7933-a89c-4407-b7e8-0045d6479913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73249928</paraID>
      <start>158</start>
      <end>159</end>
      <status>unmodified</status>
      <modifiedWord/>
      <trackRevisions>false</trackRevisions>
    </reviewItem>
    <reviewItem>
      <errorID>840b5f58-6a5c-441f-bf2c-152244f7168f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/>
      <paraID>73249928</paraID>
      <start>175</start>
      <end>176</end>
      <status>unmodified</status>
      <modifiedWord/>
      <trackRevisions>false</trackRevisions>
    </reviewItem>
    <reviewItem>
      <errorID>09e2ff90-b283-42e1-9d94-34ff8c114f60</errorID>
      <errorWord> 3、</errorWord>
      <group>L1_Word</group>
      <groupName>字词问题</groupName>
      <ability>L2_Typo</ability>
      <abilityName>字词错误</abilityName>
      <candidateList>
        <item>3. </item>
      </candidateList>
      <explain/>
      <paraID>73249928</paraID>
      <start>180</start>
      <end>183</end>
      <status>unmodified</status>
      <modifiedWord/>
      <trackRevisions>false</trackRevisions>
    </reviewItem>
    <reviewItem>
      <errorID>f46cd1e8-8ede-4395-ae54-6ce58a362765</errorID>
      <errorWord>，</errorWord>
      <group>L1_Grammar</group>
      <groupName>语法问题</groupName>
      <ability>L2_Grammar</ability>
      <abilityName>语法错误</abilityName>
      <candidateList>
        <item>工作，</item>
      </candidateList>
      <explain/>
      <paraID>3472C180</paraID>
      <start>45</start>
      <end>46</end>
      <status>unmodified</status>
      <modifiedWord/>
      <trackRevisions>false</trackRevisions>
    </reviewItem>
    <reviewItem>
      <errorID>5c8c5271-7cd6-4d21-8a8d-09cb0b022006</errorID>
      <errorWord>及</errorWord>
      <group>L1_Word</group>
      <groupName>字词问题</groupName>
      <ability>L2_Typo</ability>
      <abilityName>字词错误</abilityName>
      <candidateList>
        <item>以及</item>
      </candidateList>
      <explain/>
      <paraID>3472C180</paraID>
      <start>97</start>
      <end>98</end>
      <status>unmodified</status>
      <modifiedWord/>
      <trackRevisions>false</trackRevisions>
    </reviewItem>
    <reviewItem>
      <errorID>c67ef22e-1121-4e5d-b8f2-ddc994fef355</errorID>
      <errorWord>电容器</errorWord>
      <group>L1_Word</group>
      <groupName>字词问题</groupName>
      <ability>L2_Typo</ability>
      <abilityName>字词错误</abilityName>
      <candidateList>
        <item>的电容器</item>
      </candidateList>
      <explain/>
      <paraID> FAD3BA2</paraID>
      <start>146</start>
      <end>149</end>
      <status>unmodified</status>
      <modifiedWord/>
      <trackRevisions>false</trackRevisions>
    </reviewItem>
    <reviewItem>
      <errorID>fa3c80ef-6931-42fb-8375-4fef3bb7673e</errorID>
      <errorWord>囊括了</errorWord>
      <group>L1_Word</group>
      <groupName>字词问题</groupName>
      <ability>L2_Typo</ability>
      <abilityName>字词错误</abilityName>
      <candidateList>
        <item>拥有</item>
      </candidateList>
      <explain/>
      <paraID>47E9FB3B</paraID>
      <start>4</start>
      <end>7</end>
      <status>unmodified</status>
      <modifiedWord/>
      <trackRevisions>false</trackRevisions>
    </reviewItem>
    <reviewItem>
      <errorID>b20d6e73-d7ac-457e-ae2b-6cd04d43b386</errorID>
      <errorWord>客户</errorWord>
      <group>L1_Word</group>
      <groupName>字词问题</groupName>
      <ability>L2_Typo</ability>
      <abilityName>字词错误</abilityName>
      <candidateList>
        <item>的客户</item>
      </candidateList>
      <explain/>
      <paraID>47E9FB3B</paraID>
      <start>17</start>
      <end>19</end>
      <status>unmodified</status>
      <modifiedWord/>
      <trackRevisions>false</trackRevisions>
    </reviewItem>
    <reviewItem>
      <errorID>de3b2135-ca5e-4e5d-adbe-8051610f8d60</errorID>
      <errorWord>合作。</errorWord>
      <group>L1_Grammar</group>
      <groupName>语法问题</groupName>
      <ability>L2_Grammar</ability>
      <abilityName>语法错误</abilityName>
      <candidateList>
        <item>的合作关系。</item>
      </candidateList>
      <explain/>
      <paraID>47E9FB3B</paraID>
      <start>164</start>
      <end>167</end>
      <status>unmodified</status>
      <modifiedWord/>
      <trackRevisions>false</trackRevisions>
    </reviewItem>
    <reviewItem>
      <errorID>7c07139d-c820-46e1-a1af-939d47b328ec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61FE60A5</paraID>
      <start>44</start>
      <end>45</end>
      <status>unmodified</status>
      <modifiedWord/>
      <trackRevisions>false</trackRevisions>
    </reviewItem>
    <reviewItem>
      <errorID>3ddca914-3f81-4ec7-b921-889dda188db7</errorID>
      <errorWord>作</errorWord>
      <group>L1_Grammar</group>
      <groupName>语法问题</groupName>
      <ability>L2_Grammar</ability>
      <abilityName>语法错误</abilityName>
      <candidateList>
        <item>情况制定</item>
      </candidateList>
      <explain/>
      <paraID>61FE60A5</paraID>
      <start>99</start>
      <end>100</end>
      <status>unmodified</status>
      <modifiedWord/>
      <trackRevisions>false</trackRevisions>
    </reviewItem>
    <reviewItem>
      <errorID>c4074cd2-cbc4-4f4b-9d0c-8dc10784af25</errorID>
      <errorWord>净利润</errorWord>
      <group>L1_Grammar</group>
      <groupName>语法问题</groupName>
      <ability>L2_Grammar</ability>
      <abilityName>语法错误</abilityName>
      <candidateList>
        <item>净利润率提升至</item>
      </candidateList>
      <explain/>
      <paraID>2EE4B107</paraID>
      <start>52</start>
      <end>55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73e3f-e0da-4b99-8f96-ddddf04d4544}">
  <ds:schemaRefs/>
</ds:datastoreItem>
</file>

<file path=customXml/itemProps2.xml><?xml version="1.0" encoding="utf-8"?>
<ds:datastoreItem xmlns:ds="http://schemas.openxmlformats.org/officeDocument/2006/customXml" ds:itemID="{BAD2B337-42D1-4BD9-A9AA-73EC9F07A7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szse</Company>
  <Pages>3</Pages>
  <Words>1617</Words>
  <Characters>1666</Characters>
  <Lines>9</Lines>
  <Paragraphs>2</Paragraphs>
  <TotalTime>37</TotalTime>
  <ScaleCrop>false</ScaleCrop>
  <LinksUpToDate>false</LinksUpToDate>
  <CharactersWithSpaces>1795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2024-03-05T04:54:00Z</dcterms:created>
  <dc:creator>陈朝晖</dc:creator>
  <cp:lastModifiedBy>樱草香气</cp:lastModifiedBy>
  <cp:lastPrinted>2026-07-08T09:00:21Z</cp:lastPrinted>
  <dcterms:modified xsi:type="dcterms:W3CDTF">2026-07-08T09:24:08Z</dcterms:modified>
  <dc:title>中小企业板信息披露业务备忘录第2号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eyJoZGlkIjoiMmRmM2U2YWY1ZmY1NzUwMmM5NWViMzYzMWY4OWQyMzciLCJ1c2VySWQiOiIzMzA3ODEzNTMifQ==</vt:lpwstr>
  </property>
  <property fmtid="{D5CDD505-2E9C-101B-9397-08002B2CF9AE}" pid="4" name="ICV">
    <vt:lpwstr>F3DA555F33E24FD19B3558A8ED457174_13</vt:lpwstr>
  </property>
</Properties>
</file>