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CEAD4" w14:textId="77777777" w:rsidR="00F677AB" w:rsidRDefault="00000000">
      <w:pPr>
        <w:spacing w:beforeLines="50" w:before="156" w:afterLines="50" w:after="156" w:line="400" w:lineRule="exact"/>
        <w:jc w:val="center"/>
        <w:rPr>
          <w:rFonts w:ascii="宋体" w:hAnsi="宋体" w:hint="eastAsia"/>
          <w:b/>
          <w:bCs/>
          <w:iCs/>
          <w:color w:val="000000"/>
          <w:sz w:val="32"/>
          <w:szCs w:val="32"/>
        </w:rPr>
      </w:pPr>
      <w:r>
        <w:rPr>
          <w:rFonts w:ascii="宋体" w:hAnsi="宋体" w:hint="eastAsia"/>
          <w:b/>
          <w:bCs/>
          <w:iCs/>
          <w:color w:val="000000"/>
          <w:sz w:val="32"/>
          <w:szCs w:val="32"/>
        </w:rPr>
        <w:t>宁波弘讯科技股份有限公司投资者关系活动记录表</w:t>
      </w:r>
    </w:p>
    <w:p w14:paraId="2CC99E62" w14:textId="77777777" w:rsidR="00F677AB" w:rsidRDefault="00000000">
      <w:pPr>
        <w:spacing w:line="400" w:lineRule="exact"/>
        <w:rPr>
          <w:rFonts w:ascii="宋体" w:hAnsi="宋体" w:hint="eastAsia"/>
          <w:bCs/>
          <w:iCs/>
          <w:color w:val="000000"/>
          <w:sz w:val="24"/>
          <w:szCs w:val="24"/>
        </w:rPr>
      </w:pPr>
      <w:r>
        <w:rPr>
          <w:rFonts w:ascii="宋体" w:hAnsi="宋体" w:hint="eastAsia"/>
          <w:bCs/>
          <w:iCs/>
          <w:color w:val="000000"/>
          <w:sz w:val="24"/>
          <w:szCs w:val="24"/>
        </w:rPr>
        <w:t xml:space="preserve">                                                      编号：20260710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6932"/>
      </w:tblGrid>
      <w:tr w:rsidR="00F677AB" w14:paraId="0496526E" w14:textId="77777777">
        <w:trPr>
          <w:trHeight w:val="2286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DE77F" w14:textId="77777777" w:rsidR="00F677AB" w:rsidRDefault="00000000">
            <w:pPr>
              <w:spacing w:line="480" w:lineRule="atLeast"/>
              <w:jc w:val="center"/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t>投资者关系活动类别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E16E" w14:textId="1C944DF3" w:rsidR="00F677AB" w:rsidRDefault="00000000">
            <w:pPr>
              <w:spacing w:line="480" w:lineRule="atLeast"/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特定对象调研   </w:t>
            </w:r>
            <w:r w:rsidR="00BC0BBA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sz w:val="28"/>
                <w:szCs w:val="28"/>
              </w:rPr>
              <w:t>分析师会议</w:t>
            </w:r>
          </w:p>
          <w:p w14:paraId="27732130" w14:textId="77777777" w:rsidR="00F677AB" w:rsidRDefault="00000000">
            <w:pPr>
              <w:spacing w:line="480" w:lineRule="atLeast"/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</w:pPr>
            <w:bookmarkStart w:id="0" w:name="OLE_LINK1"/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t>□</w:t>
            </w:r>
            <w:bookmarkEnd w:id="0"/>
            <w:r>
              <w:rPr>
                <w:rFonts w:ascii="宋体" w:hAnsi="宋体" w:hint="eastAsia"/>
                <w:sz w:val="28"/>
                <w:szCs w:val="28"/>
              </w:rPr>
              <w:t xml:space="preserve">媒体采访            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sz w:val="28"/>
                <w:szCs w:val="28"/>
              </w:rPr>
              <w:t>业绩说明会</w:t>
            </w:r>
          </w:p>
          <w:p w14:paraId="06CCFB65" w14:textId="77777777" w:rsidR="00F677AB" w:rsidRDefault="00000000">
            <w:pPr>
              <w:spacing w:line="480" w:lineRule="atLeast"/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新闻发布会          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sz w:val="28"/>
                <w:szCs w:val="28"/>
              </w:rPr>
              <w:t>路演活动</w:t>
            </w:r>
          </w:p>
          <w:p w14:paraId="00D4F3B7" w14:textId="77777777" w:rsidR="00F677AB" w:rsidRDefault="00000000">
            <w:pPr>
              <w:tabs>
                <w:tab w:val="left" w:pos="3045"/>
                <w:tab w:val="center" w:pos="3199"/>
              </w:tabs>
              <w:spacing w:line="480" w:lineRule="atLeast"/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sz w:val="28"/>
                <w:szCs w:val="28"/>
              </w:rPr>
              <w:t>现场参观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tab/>
              <w:t>☑</w:t>
            </w:r>
            <w:r>
              <w:rPr>
                <w:rFonts w:ascii="宋体" w:hAnsi="宋体" w:hint="eastAsia"/>
                <w:sz w:val="28"/>
                <w:szCs w:val="28"/>
              </w:rPr>
              <w:t>其他</w:t>
            </w:r>
          </w:p>
        </w:tc>
      </w:tr>
      <w:tr w:rsidR="00F677AB" w14:paraId="3F86DCFD" w14:textId="77777777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4FA1D" w14:textId="77777777" w:rsidR="00F677AB" w:rsidRDefault="00000000">
            <w:pPr>
              <w:spacing w:line="480" w:lineRule="atLeast"/>
              <w:jc w:val="center"/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t>参与单位名称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735C" w14:textId="77777777" w:rsidR="00F677AB" w:rsidRDefault="00000000">
            <w:pPr>
              <w:spacing w:line="480" w:lineRule="atLeast"/>
              <w:jc w:val="left"/>
              <w:rPr>
                <w:rFonts w:ascii="宋体" w:hAnsi="宋体" w:hint="eastAsia"/>
                <w:bCs/>
                <w:i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iCs/>
                <w:sz w:val="24"/>
                <w:szCs w:val="24"/>
              </w:rPr>
              <w:t>上市行（苏州）科技有限公司</w:t>
            </w:r>
          </w:p>
          <w:p w14:paraId="1172E2B7" w14:textId="77777777" w:rsidR="00F677AB" w:rsidRDefault="00000000">
            <w:pPr>
              <w:spacing w:line="480" w:lineRule="atLeast"/>
              <w:jc w:val="left"/>
              <w:rPr>
                <w:rFonts w:ascii="宋体" w:hAnsi="宋体" w:hint="eastAsia"/>
                <w:bCs/>
                <w:i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iCs/>
                <w:sz w:val="24"/>
                <w:szCs w:val="24"/>
              </w:rPr>
              <w:t>国泰海通证券</w:t>
            </w:r>
          </w:p>
          <w:p w14:paraId="22EA2EFA" w14:textId="77777777" w:rsidR="00F677AB" w:rsidRDefault="00000000">
            <w:pPr>
              <w:spacing w:line="480" w:lineRule="atLeast"/>
              <w:jc w:val="left"/>
              <w:rPr>
                <w:rFonts w:ascii="宋体" w:hAnsi="宋体" w:hint="eastAsia"/>
                <w:bCs/>
                <w:i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iCs/>
                <w:sz w:val="24"/>
                <w:szCs w:val="24"/>
              </w:rPr>
              <w:t>宁波洛希私募基金</w:t>
            </w:r>
          </w:p>
          <w:p w14:paraId="570C01BB" w14:textId="77777777" w:rsidR="00F677AB" w:rsidRDefault="00000000">
            <w:pPr>
              <w:spacing w:line="480" w:lineRule="atLeast"/>
              <w:jc w:val="left"/>
              <w:rPr>
                <w:rFonts w:ascii="宋体" w:hAnsi="宋体" w:hint="eastAsia"/>
                <w:bCs/>
                <w:i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iCs/>
                <w:sz w:val="24"/>
                <w:szCs w:val="24"/>
              </w:rPr>
              <w:t>天时股权投资基金</w:t>
            </w:r>
          </w:p>
          <w:p w14:paraId="77F4257D" w14:textId="77777777" w:rsidR="00F677AB" w:rsidRDefault="00000000">
            <w:pPr>
              <w:spacing w:line="480" w:lineRule="atLeast"/>
              <w:jc w:val="left"/>
              <w:rPr>
                <w:rFonts w:ascii="宋体" w:hAnsi="宋体" w:hint="eastAsia"/>
                <w:bCs/>
                <w:i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iCs/>
                <w:sz w:val="24"/>
                <w:szCs w:val="24"/>
              </w:rPr>
              <w:t>上海尚颀投资</w:t>
            </w:r>
          </w:p>
          <w:p w14:paraId="7D704556" w14:textId="77777777" w:rsidR="00F677AB" w:rsidRDefault="00000000">
            <w:pPr>
              <w:spacing w:line="480" w:lineRule="atLeast"/>
              <w:jc w:val="left"/>
              <w:rPr>
                <w:rFonts w:ascii="宋体" w:hAnsi="宋体" w:hint="eastAsia"/>
                <w:bCs/>
                <w:i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iCs/>
                <w:sz w:val="24"/>
                <w:szCs w:val="24"/>
              </w:rPr>
              <w:t>卡比尔基金</w:t>
            </w:r>
          </w:p>
          <w:p w14:paraId="0C5BF9B2" w14:textId="77777777" w:rsidR="00F677AB" w:rsidRDefault="00000000">
            <w:pPr>
              <w:spacing w:line="480" w:lineRule="atLeast"/>
              <w:jc w:val="left"/>
              <w:rPr>
                <w:rFonts w:ascii="宋体" w:hAnsi="宋体" w:hint="eastAsia"/>
                <w:bCs/>
                <w:i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iCs/>
                <w:sz w:val="24"/>
                <w:szCs w:val="24"/>
              </w:rPr>
              <w:t>上海卓戴资本</w:t>
            </w:r>
          </w:p>
        </w:tc>
      </w:tr>
      <w:tr w:rsidR="00F677AB" w14:paraId="007A0E84" w14:textId="77777777">
        <w:trPr>
          <w:trHeight w:val="291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B234" w14:textId="77777777" w:rsidR="00F677AB" w:rsidRDefault="00000000">
            <w:pPr>
              <w:spacing w:line="480" w:lineRule="atLeast"/>
              <w:jc w:val="center"/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4E35" w14:textId="77777777" w:rsidR="00F677AB" w:rsidRDefault="00000000">
            <w:pPr>
              <w:spacing w:line="480" w:lineRule="atLeast"/>
              <w:jc w:val="left"/>
              <w:rPr>
                <w:rFonts w:ascii="宋体" w:hAnsi="宋体" w:hint="eastAsia"/>
                <w:bCs/>
                <w:iCs/>
                <w:sz w:val="24"/>
                <w:szCs w:val="24"/>
              </w:rPr>
            </w:pPr>
            <w:r>
              <w:rPr>
                <w:rFonts w:ascii="宋体" w:hAnsi="宋体"/>
                <w:bCs/>
                <w:iCs/>
                <w:sz w:val="24"/>
                <w:szCs w:val="24"/>
              </w:rPr>
              <w:t>202</w:t>
            </w:r>
            <w:r>
              <w:rPr>
                <w:rFonts w:ascii="宋体" w:hAnsi="宋体" w:hint="eastAsia"/>
                <w:bCs/>
                <w:iCs/>
                <w:sz w:val="24"/>
                <w:szCs w:val="24"/>
              </w:rPr>
              <w:t>6</w:t>
            </w:r>
            <w:r>
              <w:rPr>
                <w:rFonts w:ascii="宋体" w:hAnsi="宋体"/>
                <w:bCs/>
                <w:iCs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bCs/>
                <w:iCs/>
                <w:sz w:val="24"/>
                <w:szCs w:val="24"/>
              </w:rPr>
              <w:t>7</w:t>
            </w:r>
            <w:r>
              <w:rPr>
                <w:rFonts w:ascii="宋体" w:hAnsi="宋体"/>
                <w:bCs/>
                <w:iCs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bCs/>
                <w:iCs/>
                <w:sz w:val="24"/>
                <w:szCs w:val="24"/>
              </w:rPr>
              <w:t>10</w:t>
            </w:r>
          </w:p>
        </w:tc>
      </w:tr>
      <w:tr w:rsidR="00F677AB" w14:paraId="7744FA3E" w14:textId="77777777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B8776" w14:textId="77777777" w:rsidR="00F677AB" w:rsidRDefault="00000000">
            <w:pPr>
              <w:spacing w:line="480" w:lineRule="atLeast"/>
              <w:jc w:val="center"/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t>地点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ABD6" w14:textId="77777777" w:rsidR="00F677AB" w:rsidRDefault="00000000">
            <w:pPr>
              <w:spacing w:line="480" w:lineRule="atLeast"/>
              <w:jc w:val="left"/>
              <w:rPr>
                <w:rFonts w:ascii="宋体" w:hAnsi="宋体" w:hint="eastAsia"/>
                <w:bCs/>
                <w:i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iCs/>
                <w:sz w:val="24"/>
                <w:szCs w:val="24"/>
              </w:rPr>
              <w:t>线下交流</w:t>
            </w:r>
          </w:p>
        </w:tc>
      </w:tr>
      <w:tr w:rsidR="00F677AB" w14:paraId="371C7EE7" w14:textId="77777777">
        <w:trPr>
          <w:trHeight w:val="942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23FF" w14:textId="77777777" w:rsidR="00F677AB" w:rsidRDefault="00000000">
            <w:pPr>
              <w:spacing w:line="480" w:lineRule="atLeast"/>
              <w:jc w:val="center"/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t>上市公司接待人员姓名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8C50" w14:textId="77777777" w:rsidR="00F677AB" w:rsidRDefault="00000000">
            <w:pPr>
              <w:spacing w:line="480" w:lineRule="atLeast"/>
              <w:jc w:val="left"/>
              <w:rPr>
                <w:rFonts w:ascii="宋体" w:hAnsi="宋体" w:hint="eastAsia"/>
                <w:bCs/>
                <w:i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iCs/>
                <w:sz w:val="24"/>
                <w:szCs w:val="24"/>
              </w:rPr>
              <w:t>董秘：郑琴      IR总监：刘洋</w:t>
            </w:r>
          </w:p>
        </w:tc>
      </w:tr>
      <w:tr w:rsidR="00F677AB" w14:paraId="1CE14D06" w14:textId="77777777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D3357" w14:textId="77777777" w:rsidR="00F677AB" w:rsidRDefault="00000000">
            <w:pPr>
              <w:spacing w:line="480" w:lineRule="atLeast"/>
              <w:jc w:val="center"/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t>投资者关系活动主要内容介绍</w:t>
            </w:r>
          </w:p>
          <w:p w14:paraId="55E78A96" w14:textId="77777777" w:rsidR="00F677AB" w:rsidRDefault="00F677AB">
            <w:pPr>
              <w:spacing w:line="480" w:lineRule="atLeast"/>
              <w:jc w:val="center"/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919B" w14:textId="77777777" w:rsidR="00F677AB" w:rsidRDefault="00000000">
            <w:pPr>
              <w:pStyle w:val="a9"/>
              <w:numPr>
                <w:ilvl w:val="0"/>
                <w:numId w:val="1"/>
              </w:numPr>
              <w:spacing w:line="480" w:lineRule="atLeast"/>
              <w:ind w:firstLineChars="0"/>
              <w:rPr>
                <w:rFonts w:ascii="宋体" w:hAnsi="宋体" w:hint="eastAsia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iCs/>
                <w:color w:val="000000"/>
                <w:sz w:val="24"/>
                <w:szCs w:val="24"/>
              </w:rPr>
              <w:t>公司自主芯片的类型是？</w:t>
            </w:r>
          </w:p>
          <w:p w14:paraId="132ABD7B" w14:textId="77777777" w:rsidR="00F677AB" w:rsidRDefault="00000000">
            <w:pPr>
              <w:pStyle w:val="a9"/>
              <w:spacing w:line="480" w:lineRule="atLeast"/>
              <w:ind w:left="440" w:firstLineChars="0" w:firstLine="0"/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t>答：主要包括 CPU 芯片、MCU芯片、通讯芯片、ASIC芯片，逐步在人机界面、控制主机、扩展模块、伺服驱动器等核心产品中的规模化导入。该类自主芯片在算力输出、能耗控制、接口拓展性等方面的性能优势突出，可无缝适配边缘计算、轻量化AI算法等产业智能发展趋势，为产品智能化升级提供有力支撑。芯片自主化导入进一步完善了公司主营产品的供应链体系，有效降低对国外芯片的依赖程度，增强公司的抗风险能力与核心竞争力。</w:t>
            </w:r>
          </w:p>
          <w:p w14:paraId="69B3C6D0" w14:textId="77777777" w:rsidR="00F677AB" w:rsidRDefault="00F677AB">
            <w:pPr>
              <w:spacing w:line="480" w:lineRule="atLeast"/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</w:pPr>
          </w:p>
          <w:p w14:paraId="6D7E7763" w14:textId="77777777" w:rsidR="00F677AB" w:rsidRDefault="00000000">
            <w:pPr>
              <w:pStyle w:val="a9"/>
              <w:numPr>
                <w:ilvl w:val="0"/>
                <w:numId w:val="1"/>
              </w:numPr>
              <w:spacing w:line="480" w:lineRule="atLeast"/>
              <w:ind w:firstLineChars="0"/>
              <w:rPr>
                <w:rFonts w:ascii="宋体" w:hAnsi="宋体" w:hint="eastAsia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iCs/>
                <w:color w:val="000000"/>
                <w:sz w:val="24"/>
                <w:szCs w:val="24"/>
              </w:rPr>
              <w:t>自动化板块主营产品的增长点在哪儿？</w:t>
            </w:r>
          </w:p>
          <w:p w14:paraId="1CDEF6CE" w14:textId="4BF64155" w:rsidR="00F677AB" w:rsidRDefault="00000000">
            <w:pPr>
              <w:pStyle w:val="a9"/>
              <w:spacing w:line="480" w:lineRule="atLeast"/>
              <w:ind w:left="440" w:firstLineChars="0" w:firstLine="0"/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lastRenderedPageBreak/>
              <w:t>答：纵向，在塑料机械领域，重点加大全电动SANDAL系统的导入力度。SANDAL是公司的高端全电伺服系统总成，经多年市场验证，控制精度、响应速度、稳定性国内领先，已获多家塑机厂采用。公司将持续提升 SANDAL 在全电动注塑机中的渗透率，确保塑机核心业务稳步增长。</w:t>
            </w:r>
          </w:p>
          <w:p w14:paraId="2B24A7DF" w14:textId="44AC2F03" w:rsidR="00F677AB" w:rsidRDefault="00000000">
            <w:pPr>
              <w:pStyle w:val="a9"/>
              <w:spacing w:line="480" w:lineRule="atLeast"/>
              <w:ind w:left="440" w:firstLineChars="0" w:firstLine="0"/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t>横向，公司把控制技术的积累向金属加工机械外溢，目前已实现折弯机、卷板机、液压机等钣金加工设备的批量出货，2025年钣金加工机械板块营收实现大幅增长，取得阶段性突破；进入2026年，该板块在手订单储备充足，客户粘性持续增强，后续还将进一步对折弯机、卷板机、等金属成型细分领域加大资源倾斜，持续提升金属机械领域的市占率。</w:t>
            </w:r>
          </w:p>
          <w:p w14:paraId="051885A4" w14:textId="77777777" w:rsidR="00F677AB" w:rsidRDefault="00F677AB">
            <w:pPr>
              <w:spacing w:line="480" w:lineRule="atLeast"/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</w:pPr>
          </w:p>
          <w:p w14:paraId="2E6BA465" w14:textId="77777777" w:rsidR="00F677AB" w:rsidRDefault="00000000">
            <w:pPr>
              <w:pStyle w:val="a9"/>
              <w:numPr>
                <w:ilvl w:val="0"/>
                <w:numId w:val="1"/>
              </w:numPr>
              <w:spacing w:line="480" w:lineRule="atLeast"/>
              <w:ind w:firstLineChars="0"/>
              <w:rPr>
                <w:rFonts w:ascii="宋体" w:hAnsi="宋体" w:hint="eastAsia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iCs/>
                <w:color w:val="000000"/>
                <w:sz w:val="24"/>
                <w:szCs w:val="24"/>
              </w:rPr>
              <w:t>EEI的高精度电源有哪几类？</w:t>
            </w:r>
          </w:p>
          <w:p w14:paraId="0031123F" w14:textId="5EB7EF64" w:rsidR="00F677AB" w:rsidRDefault="00AC4D15" w:rsidP="00AC4D15">
            <w:pPr>
              <w:pStyle w:val="a9"/>
              <w:spacing w:line="480" w:lineRule="atLeast"/>
              <w:ind w:left="440" w:firstLineChars="0" w:firstLine="0"/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t>答：EEI高精度电源产品主要包含三类：一是HDPS高动态电源系统，专为核聚变托卡马克装置设计，具备超高速动态调节能力，适配等离子体稳定控制与高强度磁场供电需求，已应用于反场箍缩实验（Reversed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noBreakHyphen/>
              <w:t>Field eXperiment, RFX）、JT-60SA等核聚变装置；二是粒子加速器高精度电源，为CERN大型强子 对撞机、同步辐射加速器等物理医疗领域装置定制开发，实现稳态电流精度10^-5级、长期运行零波动，保障粒子加速轨迹精准控制；三是定制化特种电源，涵盖电阻壁模式控制快速逆变器等，可匹配科研机构定制化技术规范，满足极端工况下的高可靠、长周期运行的使用要求。</w:t>
            </w:r>
          </w:p>
          <w:p w14:paraId="0D8CEFC8" w14:textId="77777777" w:rsidR="00F677AB" w:rsidRDefault="00F677AB">
            <w:pPr>
              <w:pStyle w:val="a9"/>
              <w:spacing w:line="480" w:lineRule="atLeast"/>
              <w:ind w:firstLineChars="0" w:firstLine="0"/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</w:pPr>
          </w:p>
          <w:p w14:paraId="217427D5" w14:textId="77777777" w:rsidR="00F677AB" w:rsidRDefault="00000000">
            <w:pPr>
              <w:pStyle w:val="a9"/>
              <w:numPr>
                <w:ilvl w:val="0"/>
                <w:numId w:val="1"/>
              </w:numPr>
              <w:spacing w:line="480" w:lineRule="atLeast"/>
              <w:ind w:firstLineChars="0"/>
              <w:rPr>
                <w:rFonts w:ascii="宋体" w:hAnsi="宋体" w:hint="eastAsia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iCs/>
                <w:color w:val="000000"/>
                <w:sz w:val="24"/>
                <w:szCs w:val="24"/>
              </w:rPr>
              <w:t>未来有什么投资、并购计划？</w:t>
            </w:r>
          </w:p>
          <w:p w14:paraId="7D1B4188" w14:textId="77777777" w:rsidR="00F677AB" w:rsidRDefault="00000000">
            <w:pPr>
              <w:pStyle w:val="a9"/>
              <w:spacing w:line="480" w:lineRule="atLeast"/>
              <w:ind w:left="440" w:firstLineChars="0" w:firstLine="0"/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t>答：一方面，我们已经与复星、重庆政府平台共同出资产业基金，基金投资总规模10亿元，公司认缴出资份额1.5亿元。都已实缴完成，基金由复星创富担任管理人。目前通过这个产业基金聚焦人工智能、智能制造、机器人及自动化、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lastRenderedPageBreak/>
              <w:t>新能源、工业互联网等战略新兴领域。另一方面公司投资部持续在国内市场调研筛选项目，方向上重点着眼与现有业务板块具备协同价值的标的，兼顾供应链延伸与技术补强。未来如有达到披露标准的投资或并购事项，公司将严格按照上市规则履行审议及信息披露义务。</w:t>
            </w:r>
          </w:p>
          <w:p w14:paraId="080E4B70" w14:textId="77777777" w:rsidR="00F677AB" w:rsidRDefault="00F677AB">
            <w:pPr>
              <w:pStyle w:val="a9"/>
              <w:spacing w:line="480" w:lineRule="atLeast"/>
              <w:ind w:firstLine="480"/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</w:pPr>
          </w:p>
          <w:p w14:paraId="3D0274C0" w14:textId="77777777" w:rsidR="00F677AB" w:rsidRDefault="00000000">
            <w:pPr>
              <w:pStyle w:val="a9"/>
              <w:numPr>
                <w:ilvl w:val="0"/>
                <w:numId w:val="1"/>
              </w:numPr>
              <w:spacing w:line="480" w:lineRule="atLeast"/>
              <w:ind w:firstLineChars="0"/>
              <w:rPr>
                <w:rFonts w:ascii="宋体" w:hAnsi="宋体" w:hint="eastAsia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iCs/>
                <w:color w:val="000000"/>
                <w:sz w:val="24"/>
                <w:szCs w:val="24"/>
              </w:rPr>
              <w:t>目前工业自动化毛利率为35%左右，未来趋势如何？</w:t>
            </w:r>
          </w:p>
          <w:p w14:paraId="5966A877" w14:textId="77777777" w:rsidR="00F677AB" w:rsidRDefault="00000000">
            <w:pPr>
              <w:pStyle w:val="a9"/>
              <w:spacing w:line="480" w:lineRule="atLeast"/>
              <w:ind w:left="440" w:firstLineChars="0" w:firstLine="0"/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</w:pPr>
            <w:bookmarkStart w:id="1" w:name="OLE_LINK2"/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t>答：分行业来看，自动化板块产品的毛利率比较稳定</w:t>
            </w:r>
            <w:r>
              <w:rPr>
                <w:rFonts w:ascii="宋体" w:hAnsi="宋体"/>
                <w:bCs/>
                <w:iCs/>
                <w:color w:val="000000"/>
                <w:sz w:val="24"/>
                <w:szCs w:val="24"/>
              </w:rPr>
              <w:t>。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t>一方面优化产品结构；另一方面金属加工板块起量后，规模效应会显现。我们会持续通过高附加值产品对抗市场的价格压力，努力维持目前的毛利水平。</w:t>
            </w:r>
          </w:p>
          <w:bookmarkEnd w:id="1"/>
          <w:p w14:paraId="3FBEFD17" w14:textId="77777777" w:rsidR="00F677AB" w:rsidRDefault="00F677AB">
            <w:pPr>
              <w:pStyle w:val="a9"/>
              <w:spacing w:line="480" w:lineRule="atLeast"/>
              <w:ind w:left="440" w:firstLineChars="0" w:firstLine="0"/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</w:pPr>
          </w:p>
          <w:p w14:paraId="12E8622E" w14:textId="77777777" w:rsidR="00F677AB" w:rsidRDefault="00000000">
            <w:pPr>
              <w:pStyle w:val="a9"/>
              <w:numPr>
                <w:ilvl w:val="0"/>
                <w:numId w:val="1"/>
              </w:numPr>
              <w:spacing w:line="480" w:lineRule="atLeast"/>
              <w:ind w:firstLineChars="0"/>
              <w:rPr>
                <w:rFonts w:ascii="宋体" w:hAnsi="宋体" w:hint="eastAsia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iCs/>
                <w:color w:val="000000"/>
                <w:sz w:val="24"/>
                <w:szCs w:val="24"/>
              </w:rPr>
              <w:t>意大利EEI后续会有怎样的改善计划吗？</w:t>
            </w:r>
          </w:p>
          <w:p w14:paraId="2540E22A" w14:textId="77777777" w:rsidR="00F677AB" w:rsidRDefault="00000000">
            <w:pPr>
              <w:pStyle w:val="a9"/>
              <w:spacing w:line="480" w:lineRule="atLeast"/>
              <w:ind w:left="440" w:firstLineChars="0" w:firstLine="0"/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t>答：EEI的改善主要抓两点：在降本方面，我们正在积极推进供应链的全球化整合，特别是引入国内优质的供应链资源，对现有产品进行结构性优化；同时，通过精细化管理严控各项运营费用，提升人均效能。在业务拓展方面，我们将充分发挥EEI在特种电源领域的技术积淀：一是深耕高端制造，重点跟进核聚变（如ITER项目衍生机会）、粒子加速器等核物理领域的标杆标案，确立技术领先地位；二是拓展新能源应用，依托其在电能变换领域的技术优势，积极推展在工商业储能PCS、产氢设备及新型电力系统相关的电力电子设备的市场机会，推动EEI经营质量的持续改善。</w:t>
            </w:r>
          </w:p>
          <w:p w14:paraId="3E3E5DE3" w14:textId="77777777" w:rsidR="00F677AB" w:rsidRDefault="00F677AB">
            <w:pPr>
              <w:pStyle w:val="a9"/>
              <w:ind w:firstLine="480"/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</w:pPr>
          </w:p>
          <w:p w14:paraId="6FFB10E5" w14:textId="77777777" w:rsidR="00F677AB" w:rsidRDefault="00000000">
            <w:pPr>
              <w:pStyle w:val="a9"/>
              <w:numPr>
                <w:ilvl w:val="0"/>
                <w:numId w:val="1"/>
              </w:numPr>
              <w:spacing w:line="480" w:lineRule="atLeast"/>
              <w:ind w:firstLineChars="0"/>
              <w:rPr>
                <w:rFonts w:ascii="宋体" w:hAnsi="宋体" w:hint="eastAsia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iCs/>
                <w:color w:val="000000"/>
                <w:sz w:val="24"/>
                <w:szCs w:val="24"/>
              </w:rPr>
              <w:t>商誉减值情况，EEI的商誉还有多少？</w:t>
            </w:r>
          </w:p>
          <w:p w14:paraId="46761DDB" w14:textId="77777777" w:rsidR="00F677AB" w:rsidRDefault="00000000">
            <w:pPr>
              <w:pStyle w:val="a9"/>
              <w:spacing w:line="480" w:lineRule="atLeast"/>
              <w:ind w:left="440" w:firstLineChars="0" w:firstLine="0"/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t>答：我们每年都会对商誉进行充分的评估和计提，EEI的商誉已经减值完。</w:t>
            </w:r>
          </w:p>
          <w:p w14:paraId="6DC7815E" w14:textId="77777777" w:rsidR="00F677AB" w:rsidRDefault="00F677AB">
            <w:pPr>
              <w:pStyle w:val="a9"/>
              <w:spacing w:line="480" w:lineRule="atLeast"/>
              <w:ind w:left="440" w:firstLineChars="0" w:firstLine="0"/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</w:pPr>
          </w:p>
          <w:p w14:paraId="017FB238" w14:textId="77777777" w:rsidR="00F677AB" w:rsidRDefault="00000000">
            <w:pPr>
              <w:pStyle w:val="a9"/>
              <w:numPr>
                <w:ilvl w:val="0"/>
                <w:numId w:val="1"/>
              </w:numPr>
              <w:spacing w:line="480" w:lineRule="atLeast"/>
              <w:ind w:firstLineChars="0"/>
              <w:rPr>
                <w:rFonts w:ascii="宋体" w:hAnsi="宋体" w:hint="eastAsia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iCs/>
                <w:color w:val="000000"/>
                <w:sz w:val="24"/>
                <w:szCs w:val="24"/>
              </w:rPr>
              <w:t>公司23-25年的高比例分红的逻辑是什么？有没有回购或大股东增持计划？</w:t>
            </w:r>
          </w:p>
          <w:p w14:paraId="2B314999" w14:textId="77777777" w:rsidR="00F677AB" w:rsidRDefault="00000000">
            <w:pPr>
              <w:pStyle w:val="a9"/>
              <w:spacing w:line="480" w:lineRule="atLeast"/>
              <w:ind w:left="440" w:firstLineChars="0" w:firstLine="0"/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lastRenderedPageBreak/>
              <w:t>答：公司自上市以来的分红规划总体上跟着公司《股东分红回报规划》以及各期的盈利节奏、后续的资本开支等资金需求来安排。至于回购，公司目前暂无已披露的回购计划。我们会持续关注股价波动情况，并结合员工股权激励需要，评估可行性并及时履行披露义务。</w:t>
            </w:r>
          </w:p>
        </w:tc>
      </w:tr>
      <w:tr w:rsidR="00F677AB" w14:paraId="7289E1D2" w14:textId="77777777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9BE0" w14:textId="77777777" w:rsidR="00F677AB" w:rsidRDefault="00000000">
            <w:pPr>
              <w:spacing w:line="480" w:lineRule="atLeast"/>
              <w:jc w:val="center"/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lastRenderedPageBreak/>
              <w:t>附件清单</w:t>
            </w:r>
          </w:p>
          <w:p w14:paraId="6AEC98CB" w14:textId="77777777" w:rsidR="00F677AB" w:rsidRDefault="00000000">
            <w:pPr>
              <w:spacing w:line="480" w:lineRule="atLeast"/>
              <w:jc w:val="center"/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t>（如有）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9B56" w14:textId="77777777" w:rsidR="00F677AB" w:rsidRDefault="00F677AB"/>
        </w:tc>
      </w:tr>
      <w:tr w:rsidR="00F677AB" w14:paraId="1983ED65" w14:textId="77777777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91C3E" w14:textId="77777777" w:rsidR="00F677AB" w:rsidRDefault="00000000">
            <w:pPr>
              <w:spacing w:line="480" w:lineRule="atLeast"/>
              <w:jc w:val="center"/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t>日期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402E" w14:textId="77777777" w:rsidR="00F677AB" w:rsidRDefault="00000000">
            <w:pPr>
              <w:spacing w:line="480" w:lineRule="atLeast"/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t>2026年7月10日</w:t>
            </w:r>
          </w:p>
        </w:tc>
      </w:tr>
    </w:tbl>
    <w:p w14:paraId="7536F682" w14:textId="77777777" w:rsidR="00F677AB" w:rsidRDefault="00F677AB"/>
    <w:sectPr w:rsidR="00F677AB">
      <w:pgSz w:w="11906" w:h="16838"/>
      <w:pgMar w:top="1134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AC07DA"/>
    <w:multiLevelType w:val="multilevel"/>
    <w:tmpl w:val="72AC07DA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447819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266"/>
    <w:rsid w:val="00002466"/>
    <w:rsid w:val="00004DAE"/>
    <w:rsid w:val="00034925"/>
    <w:rsid w:val="00064380"/>
    <w:rsid w:val="00073C83"/>
    <w:rsid w:val="00082159"/>
    <w:rsid w:val="00093D1B"/>
    <w:rsid w:val="000A2B65"/>
    <w:rsid w:val="000C273C"/>
    <w:rsid w:val="000D37E0"/>
    <w:rsid w:val="000E1D87"/>
    <w:rsid w:val="00103D44"/>
    <w:rsid w:val="00106512"/>
    <w:rsid w:val="00120E64"/>
    <w:rsid w:val="00121641"/>
    <w:rsid w:val="00122BDC"/>
    <w:rsid w:val="00146A7E"/>
    <w:rsid w:val="001612A2"/>
    <w:rsid w:val="00193C8F"/>
    <w:rsid w:val="001B1C3D"/>
    <w:rsid w:val="001B715F"/>
    <w:rsid w:val="001C7432"/>
    <w:rsid w:val="001F6DEE"/>
    <w:rsid w:val="00200A6B"/>
    <w:rsid w:val="002117BD"/>
    <w:rsid w:val="002219BB"/>
    <w:rsid w:val="00230F40"/>
    <w:rsid w:val="00233A96"/>
    <w:rsid w:val="00235CD0"/>
    <w:rsid w:val="00244243"/>
    <w:rsid w:val="0024616B"/>
    <w:rsid w:val="0027441F"/>
    <w:rsid w:val="00280FA4"/>
    <w:rsid w:val="0029545C"/>
    <w:rsid w:val="002A4669"/>
    <w:rsid w:val="002B3EDE"/>
    <w:rsid w:val="002B6CD5"/>
    <w:rsid w:val="002C2FDC"/>
    <w:rsid w:val="002C517F"/>
    <w:rsid w:val="002C58B2"/>
    <w:rsid w:val="002E0CE8"/>
    <w:rsid w:val="002E0F4C"/>
    <w:rsid w:val="002E5C19"/>
    <w:rsid w:val="00306F3E"/>
    <w:rsid w:val="00327C83"/>
    <w:rsid w:val="0033454E"/>
    <w:rsid w:val="00344FC4"/>
    <w:rsid w:val="00345FDF"/>
    <w:rsid w:val="00353414"/>
    <w:rsid w:val="00353F28"/>
    <w:rsid w:val="00362A85"/>
    <w:rsid w:val="00374D1A"/>
    <w:rsid w:val="00377883"/>
    <w:rsid w:val="0038335D"/>
    <w:rsid w:val="003846ED"/>
    <w:rsid w:val="00397676"/>
    <w:rsid w:val="003A45E2"/>
    <w:rsid w:val="003B0FA7"/>
    <w:rsid w:val="003C1400"/>
    <w:rsid w:val="003D509A"/>
    <w:rsid w:val="003E149A"/>
    <w:rsid w:val="003E303D"/>
    <w:rsid w:val="003E78B4"/>
    <w:rsid w:val="003F5573"/>
    <w:rsid w:val="00403708"/>
    <w:rsid w:val="00417124"/>
    <w:rsid w:val="0043155A"/>
    <w:rsid w:val="00434D5D"/>
    <w:rsid w:val="00436DCE"/>
    <w:rsid w:val="00450403"/>
    <w:rsid w:val="004556C9"/>
    <w:rsid w:val="00457035"/>
    <w:rsid w:val="00465500"/>
    <w:rsid w:val="00486C38"/>
    <w:rsid w:val="004C3FC1"/>
    <w:rsid w:val="004C5926"/>
    <w:rsid w:val="004C761B"/>
    <w:rsid w:val="004F1302"/>
    <w:rsid w:val="004F5BCF"/>
    <w:rsid w:val="00503BFD"/>
    <w:rsid w:val="00520F03"/>
    <w:rsid w:val="005415F8"/>
    <w:rsid w:val="00550388"/>
    <w:rsid w:val="00553C83"/>
    <w:rsid w:val="00565F08"/>
    <w:rsid w:val="00567F33"/>
    <w:rsid w:val="005713AE"/>
    <w:rsid w:val="00571D5A"/>
    <w:rsid w:val="00576D0F"/>
    <w:rsid w:val="00591DB7"/>
    <w:rsid w:val="005A000F"/>
    <w:rsid w:val="005B129F"/>
    <w:rsid w:val="005B1EF5"/>
    <w:rsid w:val="005D020D"/>
    <w:rsid w:val="005E2845"/>
    <w:rsid w:val="005F258B"/>
    <w:rsid w:val="005F74D3"/>
    <w:rsid w:val="00607B79"/>
    <w:rsid w:val="00612EAC"/>
    <w:rsid w:val="00613CF2"/>
    <w:rsid w:val="00615952"/>
    <w:rsid w:val="006268DE"/>
    <w:rsid w:val="00630730"/>
    <w:rsid w:val="0063162B"/>
    <w:rsid w:val="00634587"/>
    <w:rsid w:val="00641680"/>
    <w:rsid w:val="0064518F"/>
    <w:rsid w:val="00645FB2"/>
    <w:rsid w:val="0065146E"/>
    <w:rsid w:val="006C3114"/>
    <w:rsid w:val="006D1E9B"/>
    <w:rsid w:val="006D3160"/>
    <w:rsid w:val="006E49CB"/>
    <w:rsid w:val="006F1B32"/>
    <w:rsid w:val="006F6B4D"/>
    <w:rsid w:val="00702C25"/>
    <w:rsid w:val="007216BB"/>
    <w:rsid w:val="00741961"/>
    <w:rsid w:val="00743157"/>
    <w:rsid w:val="0077657F"/>
    <w:rsid w:val="007802AB"/>
    <w:rsid w:val="007A41AE"/>
    <w:rsid w:val="007A4510"/>
    <w:rsid w:val="007C4F9F"/>
    <w:rsid w:val="007E13FC"/>
    <w:rsid w:val="007F1EBD"/>
    <w:rsid w:val="007F3703"/>
    <w:rsid w:val="007F47DB"/>
    <w:rsid w:val="007F79FC"/>
    <w:rsid w:val="00812FA9"/>
    <w:rsid w:val="00814CB2"/>
    <w:rsid w:val="00842266"/>
    <w:rsid w:val="008448B6"/>
    <w:rsid w:val="00846755"/>
    <w:rsid w:val="00846A89"/>
    <w:rsid w:val="00847A58"/>
    <w:rsid w:val="008547E8"/>
    <w:rsid w:val="008678EC"/>
    <w:rsid w:val="00886A49"/>
    <w:rsid w:val="008B4C28"/>
    <w:rsid w:val="008B7107"/>
    <w:rsid w:val="008C02DF"/>
    <w:rsid w:val="008D0678"/>
    <w:rsid w:val="008E0AFD"/>
    <w:rsid w:val="008E56DE"/>
    <w:rsid w:val="008F04EA"/>
    <w:rsid w:val="00904980"/>
    <w:rsid w:val="009065E0"/>
    <w:rsid w:val="00907A15"/>
    <w:rsid w:val="00916616"/>
    <w:rsid w:val="00921CAD"/>
    <w:rsid w:val="0092431D"/>
    <w:rsid w:val="00926D2A"/>
    <w:rsid w:val="00931857"/>
    <w:rsid w:val="009433BB"/>
    <w:rsid w:val="00943A1C"/>
    <w:rsid w:val="00965D1E"/>
    <w:rsid w:val="00966AE3"/>
    <w:rsid w:val="00990669"/>
    <w:rsid w:val="009929AF"/>
    <w:rsid w:val="0099435D"/>
    <w:rsid w:val="009A0C1E"/>
    <w:rsid w:val="009A144D"/>
    <w:rsid w:val="009B0AFA"/>
    <w:rsid w:val="009C2EBE"/>
    <w:rsid w:val="009C3FA1"/>
    <w:rsid w:val="009D2AE5"/>
    <w:rsid w:val="009E2A31"/>
    <w:rsid w:val="009E4164"/>
    <w:rsid w:val="009E6DE0"/>
    <w:rsid w:val="009F77AD"/>
    <w:rsid w:val="00A27796"/>
    <w:rsid w:val="00A279E2"/>
    <w:rsid w:val="00A558CC"/>
    <w:rsid w:val="00A619CD"/>
    <w:rsid w:val="00A80C12"/>
    <w:rsid w:val="00A83D63"/>
    <w:rsid w:val="00A934A8"/>
    <w:rsid w:val="00A95385"/>
    <w:rsid w:val="00AA1345"/>
    <w:rsid w:val="00AB480F"/>
    <w:rsid w:val="00AC044F"/>
    <w:rsid w:val="00AC4D15"/>
    <w:rsid w:val="00AD3AA9"/>
    <w:rsid w:val="00AD501D"/>
    <w:rsid w:val="00AE7054"/>
    <w:rsid w:val="00AE70FC"/>
    <w:rsid w:val="00AF7E09"/>
    <w:rsid w:val="00B112DD"/>
    <w:rsid w:val="00B14996"/>
    <w:rsid w:val="00B15570"/>
    <w:rsid w:val="00B17D10"/>
    <w:rsid w:val="00B216A4"/>
    <w:rsid w:val="00B2483A"/>
    <w:rsid w:val="00B30B80"/>
    <w:rsid w:val="00B42B52"/>
    <w:rsid w:val="00B43DBB"/>
    <w:rsid w:val="00B50C10"/>
    <w:rsid w:val="00B57ADD"/>
    <w:rsid w:val="00B61274"/>
    <w:rsid w:val="00B64ADE"/>
    <w:rsid w:val="00B76167"/>
    <w:rsid w:val="00B96EA3"/>
    <w:rsid w:val="00BA5237"/>
    <w:rsid w:val="00BA741C"/>
    <w:rsid w:val="00BC0BBA"/>
    <w:rsid w:val="00BC51DA"/>
    <w:rsid w:val="00BC5FCD"/>
    <w:rsid w:val="00BC758B"/>
    <w:rsid w:val="00BD2345"/>
    <w:rsid w:val="00BD77AD"/>
    <w:rsid w:val="00BF53E5"/>
    <w:rsid w:val="00C16269"/>
    <w:rsid w:val="00C177FF"/>
    <w:rsid w:val="00C20545"/>
    <w:rsid w:val="00C3255C"/>
    <w:rsid w:val="00C34EA8"/>
    <w:rsid w:val="00C53B86"/>
    <w:rsid w:val="00C60D5A"/>
    <w:rsid w:val="00C66BD3"/>
    <w:rsid w:val="00C66F71"/>
    <w:rsid w:val="00CC2DB0"/>
    <w:rsid w:val="00CC34A5"/>
    <w:rsid w:val="00CD3AA4"/>
    <w:rsid w:val="00CF04A7"/>
    <w:rsid w:val="00D03207"/>
    <w:rsid w:val="00D068F9"/>
    <w:rsid w:val="00D10B25"/>
    <w:rsid w:val="00D25AF7"/>
    <w:rsid w:val="00D32F11"/>
    <w:rsid w:val="00D4033A"/>
    <w:rsid w:val="00D416AD"/>
    <w:rsid w:val="00D51C00"/>
    <w:rsid w:val="00D545B1"/>
    <w:rsid w:val="00D61859"/>
    <w:rsid w:val="00D639DF"/>
    <w:rsid w:val="00DD60EC"/>
    <w:rsid w:val="00DE0D55"/>
    <w:rsid w:val="00DE3139"/>
    <w:rsid w:val="00E06BDA"/>
    <w:rsid w:val="00E17B94"/>
    <w:rsid w:val="00E223C1"/>
    <w:rsid w:val="00E37287"/>
    <w:rsid w:val="00E45809"/>
    <w:rsid w:val="00E458B3"/>
    <w:rsid w:val="00E45F6C"/>
    <w:rsid w:val="00E53351"/>
    <w:rsid w:val="00E57B7B"/>
    <w:rsid w:val="00E721D5"/>
    <w:rsid w:val="00E77278"/>
    <w:rsid w:val="00E805B4"/>
    <w:rsid w:val="00E83E9F"/>
    <w:rsid w:val="00E94F86"/>
    <w:rsid w:val="00EA265D"/>
    <w:rsid w:val="00EB4979"/>
    <w:rsid w:val="00EB7321"/>
    <w:rsid w:val="00ED28F0"/>
    <w:rsid w:val="00F04529"/>
    <w:rsid w:val="00F259DA"/>
    <w:rsid w:val="00F27294"/>
    <w:rsid w:val="00F41BB4"/>
    <w:rsid w:val="00F47AA4"/>
    <w:rsid w:val="00F6058B"/>
    <w:rsid w:val="00F677AB"/>
    <w:rsid w:val="00F8379C"/>
    <w:rsid w:val="00F91F61"/>
    <w:rsid w:val="00FA752C"/>
    <w:rsid w:val="00FB1E04"/>
    <w:rsid w:val="00FB79E1"/>
    <w:rsid w:val="00FC253F"/>
    <w:rsid w:val="00FC5D67"/>
    <w:rsid w:val="00FD520D"/>
    <w:rsid w:val="00FF2E2C"/>
    <w:rsid w:val="00FF3078"/>
    <w:rsid w:val="00FF523C"/>
    <w:rsid w:val="07ED7533"/>
    <w:rsid w:val="0A0D32A0"/>
    <w:rsid w:val="0B3F7984"/>
    <w:rsid w:val="1E6C17E3"/>
    <w:rsid w:val="23B8044F"/>
    <w:rsid w:val="2F480C66"/>
    <w:rsid w:val="32D150A5"/>
    <w:rsid w:val="43B66F08"/>
    <w:rsid w:val="50D21515"/>
    <w:rsid w:val="52914C73"/>
    <w:rsid w:val="54145B3A"/>
    <w:rsid w:val="7099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6EAB4"/>
  <w15:docId w15:val="{D6323594-7AD5-412E-8242-6EF359EB2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301</Words>
  <Characters>1721</Characters>
  <Application>Microsoft Office Word</Application>
  <DocSecurity>0</DocSecurity>
  <Lines>14</Lines>
  <Paragraphs>4</Paragraphs>
  <ScaleCrop>false</ScaleCrop>
  <Company>iTianKong.com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SkyUser</dc:creator>
  <cp:lastModifiedBy>证券部</cp:lastModifiedBy>
  <cp:revision>43</cp:revision>
  <dcterms:created xsi:type="dcterms:W3CDTF">2025-06-12T09:38:00Z</dcterms:created>
  <dcterms:modified xsi:type="dcterms:W3CDTF">2026-07-10T08:05:00Z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72345D83EC0A483A9267B67705870469_13</vt:lpwstr>
  </property>
</Properties>
</file>