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AA33D" w14:textId="77777777" w:rsidR="00572F86" w:rsidRDefault="00AD791F">
      <w:pPr>
        <w:pStyle w:val="1"/>
        <w:spacing w:line="360" w:lineRule="auto"/>
        <w:rPr>
          <w:rFonts w:ascii="Times New Roman" w:eastAsia="宋体" w:hAnsi="Times New Roman" w:cs="Times New Roman"/>
          <w:sz w:val="20"/>
          <w:szCs w:val="20"/>
          <w:lang w:val="en-US"/>
        </w:rPr>
      </w:pPr>
      <w:r>
        <w:rPr>
          <w:rFonts w:ascii="Times New Roman" w:eastAsia="宋体" w:hAnsi="Times New Roman" w:cs="Times New Roman"/>
          <w:sz w:val="20"/>
          <w:szCs w:val="20"/>
          <w:lang w:val="en-US"/>
        </w:rPr>
        <w:t>证券代码：</w:t>
      </w:r>
      <w:r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601107   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                                   </w:t>
      </w:r>
      <w:r>
        <w:rPr>
          <w:rFonts w:ascii="Times New Roman" w:eastAsia="宋体" w:hAnsi="Times New Roman" w:cs="Times New Roman"/>
          <w:sz w:val="20"/>
          <w:szCs w:val="20"/>
          <w:lang w:val="en-US"/>
        </w:rPr>
        <w:t>证券简称：四川成渝</w:t>
      </w:r>
    </w:p>
    <w:p w14:paraId="25266F8F" w14:textId="77777777" w:rsidR="00572F86" w:rsidRDefault="00AD791F">
      <w:pPr>
        <w:spacing w:line="360" w:lineRule="auto"/>
        <w:jc w:val="both"/>
        <w:rPr>
          <w:rFonts w:ascii="Times New Roman" w:eastAsia="宋体" w:hAnsi="Times New Roman" w:cs="Times New Roman"/>
          <w:sz w:val="20"/>
          <w:szCs w:val="20"/>
          <w:lang w:val="en-US"/>
        </w:rPr>
      </w:pPr>
      <w:r>
        <w:rPr>
          <w:rFonts w:ascii="Times New Roman" w:eastAsia="宋体" w:hAnsi="Times New Roman" w:cs="Times New Roman"/>
          <w:sz w:val="20"/>
          <w:szCs w:val="20"/>
          <w:lang w:val="en-US"/>
        </w:rPr>
        <w:t>债券代码：</w:t>
      </w:r>
      <w:r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241012.SH                                     </w:t>
      </w:r>
      <w:r>
        <w:rPr>
          <w:rFonts w:ascii="Times New Roman" w:eastAsia="宋体" w:hAnsi="Times New Roman" w:cs="Times New Roman"/>
          <w:sz w:val="20"/>
          <w:szCs w:val="20"/>
          <w:lang w:val="en-US"/>
        </w:rPr>
        <w:t>债券简称：</w:t>
      </w:r>
      <w:r>
        <w:rPr>
          <w:rFonts w:ascii="Times New Roman" w:eastAsia="宋体" w:hAnsi="Times New Roman" w:cs="Times New Roman"/>
          <w:sz w:val="20"/>
          <w:szCs w:val="20"/>
          <w:lang w:val="en-US"/>
        </w:rPr>
        <w:t>24</w:t>
      </w:r>
      <w:r>
        <w:rPr>
          <w:rFonts w:ascii="Times New Roman" w:eastAsia="宋体" w:hAnsi="Times New Roman" w:cs="Times New Roman"/>
          <w:sz w:val="20"/>
          <w:szCs w:val="20"/>
          <w:lang w:val="en-US"/>
        </w:rPr>
        <w:t>成渝</w:t>
      </w:r>
      <w:r>
        <w:rPr>
          <w:rFonts w:ascii="Times New Roman" w:eastAsia="宋体" w:hAnsi="Times New Roman" w:cs="Times New Roman"/>
          <w:sz w:val="20"/>
          <w:szCs w:val="20"/>
          <w:lang w:val="en-US"/>
        </w:rPr>
        <w:t>01</w:t>
      </w:r>
    </w:p>
    <w:p w14:paraId="090ED73D" w14:textId="77777777" w:rsidR="00572F86" w:rsidRDefault="00AD791F">
      <w:pPr>
        <w:spacing w:line="360" w:lineRule="auto"/>
        <w:jc w:val="both"/>
        <w:rPr>
          <w:rFonts w:ascii="Times New Roman" w:eastAsia="宋体" w:hAnsi="Times New Roman" w:cs="Times New Roman"/>
          <w:sz w:val="20"/>
          <w:szCs w:val="20"/>
          <w:lang w:val="en-US"/>
        </w:rPr>
      </w:pPr>
      <w:r>
        <w:rPr>
          <w:rFonts w:ascii="Times New Roman" w:eastAsia="宋体" w:hAnsi="Times New Roman" w:cs="Times New Roman"/>
          <w:sz w:val="20"/>
          <w:szCs w:val="20"/>
          <w:lang w:val="en-US"/>
        </w:rPr>
        <w:t>债券代码：</w:t>
      </w:r>
      <w:r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102485587                                     </w:t>
      </w:r>
      <w:r>
        <w:rPr>
          <w:rFonts w:ascii="Times New Roman" w:eastAsia="宋体" w:hAnsi="Times New Roman" w:cs="Times New Roman"/>
          <w:sz w:val="20"/>
          <w:szCs w:val="20"/>
          <w:lang w:val="en-US"/>
        </w:rPr>
        <w:t>债券简称：</w:t>
      </w:r>
      <w:r>
        <w:rPr>
          <w:rFonts w:ascii="Times New Roman" w:eastAsia="宋体" w:hAnsi="Times New Roman" w:cs="Times New Roman"/>
          <w:sz w:val="20"/>
          <w:szCs w:val="20"/>
          <w:lang w:val="en-US"/>
        </w:rPr>
        <w:t>24</w:t>
      </w:r>
      <w:r>
        <w:rPr>
          <w:rFonts w:ascii="Times New Roman" w:eastAsia="宋体" w:hAnsi="Times New Roman" w:cs="Times New Roman"/>
          <w:sz w:val="20"/>
          <w:szCs w:val="20"/>
          <w:lang w:val="en-US"/>
        </w:rPr>
        <w:t>成渝高速</w:t>
      </w:r>
      <w:r>
        <w:rPr>
          <w:rFonts w:ascii="Times New Roman" w:eastAsia="宋体" w:hAnsi="Times New Roman" w:cs="Times New Roman"/>
          <w:sz w:val="20"/>
          <w:szCs w:val="20"/>
          <w:lang w:val="en-US"/>
        </w:rPr>
        <w:t>MTN001</w:t>
      </w:r>
    </w:p>
    <w:p w14:paraId="4B320312" w14:textId="77777777" w:rsidR="00572F86" w:rsidRDefault="00AD791F">
      <w:pPr>
        <w:spacing w:line="360" w:lineRule="auto"/>
        <w:jc w:val="center"/>
        <w:rPr>
          <w:rFonts w:ascii="宋体" w:eastAsia="宋体" w:hAnsi="宋体" w:cs="宋体"/>
          <w:b/>
          <w:bCs/>
          <w:color w:val="FF0000"/>
          <w:sz w:val="44"/>
          <w:szCs w:val="44"/>
          <w:lang w:val="en-US"/>
        </w:rPr>
      </w:pPr>
      <w:r>
        <w:rPr>
          <w:rFonts w:ascii="宋体" w:eastAsia="宋体" w:hAnsi="宋体" w:cs="宋体" w:hint="eastAsia"/>
          <w:b/>
          <w:bCs/>
          <w:color w:val="FF0000"/>
          <w:sz w:val="44"/>
          <w:szCs w:val="44"/>
        </w:rPr>
        <w:t>四川成渝高速公路股份有限公司</w:t>
      </w:r>
    </w:p>
    <w:p w14:paraId="00B8B34B" w14:textId="77777777" w:rsidR="00572F86" w:rsidRDefault="00AD791F">
      <w:pPr>
        <w:spacing w:line="360" w:lineRule="auto"/>
        <w:jc w:val="center"/>
        <w:rPr>
          <w:rFonts w:ascii="宋体" w:eastAsia="宋体" w:hAnsi="宋体" w:cs="宋体"/>
          <w:color w:val="FF0000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color w:val="FF0000"/>
          <w:sz w:val="44"/>
          <w:szCs w:val="44"/>
        </w:rPr>
        <w:t>投资者关系活动记录表</w:t>
      </w:r>
    </w:p>
    <w:tbl>
      <w:tblPr>
        <w:tblW w:w="85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5973"/>
      </w:tblGrid>
      <w:tr w:rsidR="00572F86" w14:paraId="61E8BA2A" w14:textId="77777777">
        <w:trPr>
          <w:trHeight w:val="2801"/>
          <w:jc w:val="center"/>
        </w:trPr>
        <w:tc>
          <w:tcPr>
            <w:tcW w:w="2552" w:type="dxa"/>
          </w:tcPr>
          <w:p w14:paraId="5AEEF4F1" w14:textId="77777777" w:rsidR="00572F86" w:rsidRDefault="00572F86">
            <w:pPr>
              <w:pStyle w:val="TableParagraph"/>
              <w:spacing w:before="7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</w:p>
          <w:p w14:paraId="564D5F89" w14:textId="77777777" w:rsidR="00572F86" w:rsidRDefault="00AD791F">
            <w:pPr>
              <w:pStyle w:val="TableParagraph"/>
              <w:spacing w:before="1"/>
              <w:ind w:left="107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投资者关系活动类别</w:t>
            </w:r>
          </w:p>
        </w:tc>
        <w:tc>
          <w:tcPr>
            <w:tcW w:w="5973" w:type="dxa"/>
          </w:tcPr>
          <w:p w14:paraId="45500781" w14:textId="77777777" w:rsidR="00572F86" w:rsidRDefault="00572F86">
            <w:pPr>
              <w:pStyle w:val="TableParagraph"/>
              <w:spacing w:before="7"/>
              <w:rPr>
                <w:rFonts w:ascii="宋体" w:eastAsia="宋体" w:hAnsi="宋体" w:cs="宋体"/>
                <w:sz w:val="20"/>
                <w:szCs w:val="20"/>
              </w:rPr>
            </w:pPr>
          </w:p>
          <w:p w14:paraId="3D624373" w14:textId="77777777" w:rsidR="00572F86" w:rsidRDefault="00891F8F">
            <w:pPr>
              <w:pStyle w:val="TableParagraph"/>
              <w:tabs>
                <w:tab w:val="left" w:pos="2418"/>
              </w:tabs>
              <w:spacing w:before="1"/>
              <w:ind w:left="107"/>
              <w:rPr>
                <w:rFonts w:ascii="宋体" w:eastAsia="宋体" w:hAnsi="宋体" w:cs="宋体"/>
                <w:sz w:val="20"/>
                <w:szCs w:val="20"/>
              </w:rPr>
            </w:pPr>
            <w:sdt>
              <w:sdtPr>
                <w:rPr>
                  <w:rFonts w:ascii="宋体" w:eastAsia="宋体" w:hAnsi="宋体" w:cs="宋体" w:hint="eastAsia"/>
                  <w:sz w:val="20"/>
                  <w:szCs w:val="20"/>
                </w:rPr>
                <w:id w:val="249780449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D791F">
                  <w:rPr>
                    <w:rFonts w:ascii="Wingdings 2" w:eastAsia="MS Gothic" w:hAnsi="Wingdings 2" w:cs="宋体" w:hint="eastAsia"/>
                    <w:sz w:val="20"/>
                    <w:szCs w:val="20"/>
                  </w:rPr>
                  <w:t>R</w:t>
                </w:r>
              </w:sdtContent>
            </w:sdt>
            <w:r w:rsidR="00AD791F">
              <w:rPr>
                <w:rFonts w:ascii="宋体" w:eastAsia="宋体" w:hAnsi="宋体" w:cs="宋体" w:hint="eastAsia"/>
                <w:sz w:val="20"/>
                <w:szCs w:val="20"/>
              </w:rPr>
              <w:t>特</w:t>
            </w:r>
            <w:r w:rsidR="00AD791F"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定</w:t>
            </w:r>
            <w:r w:rsidR="00AD791F">
              <w:rPr>
                <w:rFonts w:ascii="宋体" w:eastAsia="宋体" w:hAnsi="宋体" w:cs="宋体" w:hint="eastAsia"/>
                <w:sz w:val="20"/>
                <w:szCs w:val="20"/>
              </w:rPr>
              <w:t>对</w:t>
            </w:r>
            <w:r w:rsidR="00AD791F"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象</w:t>
            </w:r>
            <w:r w:rsidR="00AD791F">
              <w:rPr>
                <w:rFonts w:ascii="宋体" w:eastAsia="宋体" w:hAnsi="宋体" w:cs="宋体" w:hint="eastAsia"/>
                <w:sz w:val="20"/>
                <w:szCs w:val="20"/>
              </w:rPr>
              <w:t>调研</w:t>
            </w:r>
            <w:r w:rsidR="00AD791F">
              <w:rPr>
                <w:rFonts w:ascii="宋体" w:eastAsia="宋体" w:hAnsi="宋体" w:cs="宋体" w:hint="eastAsia"/>
                <w:sz w:val="20"/>
                <w:szCs w:val="20"/>
              </w:rPr>
              <w:tab/>
            </w:r>
            <w:sdt>
              <w:sdtPr>
                <w:rPr>
                  <w:rFonts w:ascii="宋体" w:eastAsia="宋体" w:hAnsi="宋体" w:cs="宋体" w:hint="eastAsia"/>
                  <w:sz w:val="20"/>
                  <w:szCs w:val="20"/>
                </w:rPr>
                <w:id w:val="-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D791F">
                  <w:rPr>
                    <w:rFonts w:ascii="MS Gothic" w:eastAsia="MS Gothic" w:hAnsi="MS Gothic" w:cs="宋体" w:hint="eastAsia"/>
                    <w:sz w:val="20"/>
                    <w:szCs w:val="20"/>
                  </w:rPr>
                  <w:t>☐</w:t>
                </w:r>
              </w:sdtContent>
            </w:sdt>
            <w:r w:rsidR="00AD791F">
              <w:rPr>
                <w:rFonts w:ascii="宋体" w:eastAsia="宋体" w:hAnsi="宋体" w:cs="宋体" w:hint="eastAsia"/>
                <w:sz w:val="20"/>
                <w:szCs w:val="20"/>
              </w:rPr>
              <w:t>分</w:t>
            </w:r>
            <w:r w:rsidR="00AD791F"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析</w:t>
            </w:r>
            <w:r w:rsidR="00AD791F">
              <w:rPr>
                <w:rFonts w:ascii="宋体" w:eastAsia="宋体" w:hAnsi="宋体" w:cs="宋体" w:hint="eastAsia"/>
                <w:sz w:val="20"/>
                <w:szCs w:val="20"/>
              </w:rPr>
              <w:t>师</w:t>
            </w:r>
            <w:r w:rsidR="00AD791F"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会</w:t>
            </w:r>
            <w:r w:rsidR="00AD791F">
              <w:rPr>
                <w:rFonts w:ascii="宋体" w:eastAsia="宋体" w:hAnsi="宋体" w:cs="宋体" w:hint="eastAsia"/>
                <w:sz w:val="20"/>
                <w:szCs w:val="20"/>
              </w:rPr>
              <w:t>议</w:t>
            </w:r>
          </w:p>
          <w:p w14:paraId="0416AB9B" w14:textId="77777777" w:rsidR="00572F86" w:rsidRDefault="00572F86">
            <w:pPr>
              <w:pStyle w:val="TableParagraph"/>
              <w:spacing w:before="11"/>
              <w:rPr>
                <w:rFonts w:ascii="宋体" w:eastAsia="宋体" w:hAnsi="宋体" w:cs="宋体"/>
                <w:sz w:val="20"/>
                <w:szCs w:val="20"/>
              </w:rPr>
            </w:pPr>
          </w:p>
          <w:p w14:paraId="3AB93243" w14:textId="77777777" w:rsidR="00572F86" w:rsidRDefault="00891F8F">
            <w:pPr>
              <w:pStyle w:val="TableParagraph"/>
              <w:tabs>
                <w:tab w:val="left" w:pos="2418"/>
              </w:tabs>
              <w:ind w:left="107"/>
              <w:rPr>
                <w:rFonts w:ascii="宋体" w:eastAsia="宋体" w:hAnsi="宋体" w:cs="宋体"/>
                <w:sz w:val="20"/>
                <w:szCs w:val="20"/>
              </w:rPr>
            </w:pPr>
            <w:sdt>
              <w:sdtPr>
                <w:rPr>
                  <w:rFonts w:ascii="宋体" w:eastAsia="宋体" w:hAnsi="宋体" w:cs="宋体" w:hint="eastAsia"/>
                  <w:sz w:val="20"/>
                  <w:szCs w:val="20"/>
                </w:rPr>
                <w:id w:val="12069060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D791F">
                  <w:rPr>
                    <w:rFonts w:ascii="MS Gothic" w:eastAsia="MS Gothic" w:hAnsi="MS Gothic" w:cs="宋体" w:hint="eastAsia"/>
                    <w:sz w:val="20"/>
                    <w:szCs w:val="20"/>
                  </w:rPr>
                  <w:t>☐</w:t>
                </w:r>
              </w:sdtContent>
            </w:sdt>
            <w:r w:rsidR="00AD791F">
              <w:rPr>
                <w:rFonts w:ascii="宋体" w:eastAsia="宋体" w:hAnsi="宋体" w:cs="宋体" w:hint="eastAsia"/>
                <w:sz w:val="20"/>
                <w:szCs w:val="20"/>
              </w:rPr>
              <w:t>媒</w:t>
            </w:r>
            <w:r w:rsidR="00AD791F"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体</w:t>
            </w:r>
            <w:r w:rsidR="00AD791F">
              <w:rPr>
                <w:rFonts w:ascii="宋体" w:eastAsia="宋体" w:hAnsi="宋体" w:cs="宋体" w:hint="eastAsia"/>
                <w:sz w:val="20"/>
                <w:szCs w:val="20"/>
              </w:rPr>
              <w:t>采访</w:t>
            </w:r>
            <w:r w:rsidR="00AD791F">
              <w:rPr>
                <w:rFonts w:ascii="宋体" w:eastAsia="宋体" w:hAnsi="宋体" w:cs="宋体" w:hint="eastAsia"/>
                <w:sz w:val="20"/>
                <w:szCs w:val="20"/>
              </w:rPr>
              <w:tab/>
            </w:r>
            <w:sdt>
              <w:sdtPr>
                <w:rPr>
                  <w:rFonts w:ascii="宋体" w:eastAsia="宋体" w:hAnsi="宋体" w:cs="宋体" w:hint="eastAsia"/>
                  <w:sz w:val="20"/>
                  <w:szCs w:val="20"/>
                </w:rPr>
                <w:id w:val="14747581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D791F">
                  <w:rPr>
                    <w:rFonts w:ascii="MS Gothic" w:eastAsia="MS Gothic" w:hAnsi="MS Gothic" w:cs="宋体" w:hint="eastAsia"/>
                    <w:sz w:val="20"/>
                    <w:szCs w:val="20"/>
                  </w:rPr>
                  <w:t>☐</w:t>
                </w:r>
              </w:sdtContent>
            </w:sdt>
            <w:r w:rsidR="00AD791F">
              <w:rPr>
                <w:rFonts w:ascii="宋体" w:eastAsia="宋体" w:hAnsi="宋体" w:cs="宋体" w:hint="eastAsia"/>
                <w:sz w:val="20"/>
                <w:szCs w:val="20"/>
              </w:rPr>
              <w:t>业</w:t>
            </w:r>
            <w:r w:rsidR="00AD791F"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绩</w:t>
            </w:r>
            <w:r w:rsidR="00AD791F">
              <w:rPr>
                <w:rFonts w:ascii="宋体" w:eastAsia="宋体" w:hAnsi="宋体" w:cs="宋体" w:hint="eastAsia"/>
                <w:sz w:val="20"/>
                <w:szCs w:val="20"/>
              </w:rPr>
              <w:t>说</w:t>
            </w:r>
            <w:r w:rsidR="00AD791F"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明</w:t>
            </w:r>
            <w:r w:rsidR="00AD791F">
              <w:rPr>
                <w:rFonts w:ascii="宋体" w:eastAsia="宋体" w:hAnsi="宋体" w:cs="宋体" w:hint="eastAsia"/>
                <w:sz w:val="20"/>
                <w:szCs w:val="20"/>
              </w:rPr>
              <w:t>会</w:t>
            </w:r>
          </w:p>
          <w:p w14:paraId="07F39FE3" w14:textId="77777777" w:rsidR="00572F86" w:rsidRDefault="00572F86">
            <w:pPr>
              <w:pStyle w:val="TableParagraph"/>
              <w:spacing w:before="8"/>
              <w:rPr>
                <w:rFonts w:ascii="宋体" w:eastAsia="宋体" w:hAnsi="宋体" w:cs="宋体"/>
                <w:sz w:val="20"/>
                <w:szCs w:val="20"/>
              </w:rPr>
            </w:pPr>
          </w:p>
          <w:p w14:paraId="681AC6C7" w14:textId="77777777" w:rsidR="00572F86" w:rsidRDefault="00891F8F">
            <w:pPr>
              <w:pStyle w:val="TableParagraph"/>
              <w:tabs>
                <w:tab w:val="left" w:pos="2418"/>
              </w:tabs>
              <w:ind w:left="107"/>
              <w:rPr>
                <w:rFonts w:ascii="宋体" w:eastAsia="宋体" w:hAnsi="宋体" w:cs="宋体"/>
                <w:sz w:val="20"/>
                <w:szCs w:val="20"/>
              </w:rPr>
            </w:pPr>
            <w:sdt>
              <w:sdtPr>
                <w:rPr>
                  <w:rFonts w:ascii="宋体" w:eastAsia="宋体" w:hAnsi="宋体" w:cs="宋体" w:hint="eastAsia"/>
                  <w:sz w:val="20"/>
                  <w:szCs w:val="20"/>
                </w:rPr>
                <w:id w:val="1474647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D791F">
                  <w:rPr>
                    <w:rFonts w:ascii="MS Gothic" w:eastAsia="MS Gothic" w:hAnsi="MS Gothic" w:cs="宋体" w:hint="eastAsia"/>
                    <w:sz w:val="20"/>
                    <w:szCs w:val="20"/>
                  </w:rPr>
                  <w:t>☐</w:t>
                </w:r>
              </w:sdtContent>
            </w:sdt>
            <w:r w:rsidR="00AD791F">
              <w:rPr>
                <w:rFonts w:ascii="宋体" w:eastAsia="宋体" w:hAnsi="宋体" w:cs="宋体" w:hint="eastAsia"/>
                <w:sz w:val="20"/>
                <w:szCs w:val="20"/>
              </w:rPr>
              <w:t>新</w:t>
            </w:r>
            <w:r w:rsidR="00AD791F"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闻</w:t>
            </w:r>
            <w:r w:rsidR="00AD791F">
              <w:rPr>
                <w:rFonts w:ascii="宋体" w:eastAsia="宋体" w:hAnsi="宋体" w:cs="宋体" w:hint="eastAsia"/>
                <w:sz w:val="20"/>
                <w:szCs w:val="20"/>
              </w:rPr>
              <w:t>发</w:t>
            </w:r>
            <w:r w:rsidR="00AD791F"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布</w:t>
            </w:r>
            <w:r w:rsidR="00AD791F">
              <w:rPr>
                <w:rFonts w:ascii="宋体" w:eastAsia="宋体" w:hAnsi="宋体" w:cs="宋体" w:hint="eastAsia"/>
                <w:sz w:val="20"/>
                <w:szCs w:val="20"/>
              </w:rPr>
              <w:t>会</w:t>
            </w:r>
            <w:r w:rsidR="00AD791F">
              <w:rPr>
                <w:rFonts w:ascii="宋体" w:eastAsia="宋体" w:hAnsi="宋体" w:cs="宋体" w:hint="eastAsia"/>
                <w:sz w:val="20"/>
                <w:szCs w:val="20"/>
              </w:rPr>
              <w:tab/>
            </w:r>
            <w:sdt>
              <w:sdtPr>
                <w:rPr>
                  <w:rFonts w:ascii="宋体" w:eastAsia="宋体" w:hAnsi="宋体" w:cs="宋体" w:hint="eastAsia"/>
                  <w:sz w:val="20"/>
                  <w:szCs w:val="20"/>
                </w:rPr>
                <w:id w:val="4120496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D791F">
                  <w:rPr>
                    <w:rFonts w:ascii="MS Gothic" w:eastAsia="MS Gothic" w:hAnsi="MS Gothic" w:cs="宋体" w:hint="eastAsia"/>
                    <w:sz w:val="20"/>
                    <w:szCs w:val="20"/>
                  </w:rPr>
                  <w:t>☐</w:t>
                </w:r>
              </w:sdtContent>
            </w:sdt>
            <w:r w:rsidR="00AD791F">
              <w:rPr>
                <w:rFonts w:ascii="宋体" w:eastAsia="宋体" w:hAnsi="宋体" w:cs="宋体" w:hint="eastAsia"/>
                <w:sz w:val="20"/>
                <w:szCs w:val="20"/>
              </w:rPr>
              <w:t>路</w:t>
            </w:r>
            <w:r w:rsidR="00AD791F"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演</w:t>
            </w:r>
            <w:r w:rsidR="00AD791F">
              <w:rPr>
                <w:rFonts w:ascii="宋体" w:eastAsia="宋体" w:hAnsi="宋体" w:cs="宋体" w:hint="eastAsia"/>
                <w:sz w:val="20"/>
                <w:szCs w:val="20"/>
              </w:rPr>
              <w:t>活动</w:t>
            </w:r>
          </w:p>
          <w:p w14:paraId="5AF6EE8D" w14:textId="77777777" w:rsidR="00572F86" w:rsidRDefault="00572F86">
            <w:pPr>
              <w:pStyle w:val="TableParagraph"/>
              <w:spacing w:before="8"/>
              <w:rPr>
                <w:rFonts w:ascii="宋体" w:eastAsia="宋体" w:hAnsi="宋体" w:cs="宋体"/>
                <w:sz w:val="20"/>
                <w:szCs w:val="20"/>
              </w:rPr>
            </w:pPr>
          </w:p>
          <w:p w14:paraId="35CC502E" w14:textId="77777777" w:rsidR="00572F86" w:rsidRDefault="00891F8F">
            <w:pPr>
              <w:pStyle w:val="TableParagraph"/>
              <w:ind w:left="107"/>
              <w:rPr>
                <w:rFonts w:ascii="宋体" w:eastAsia="宋体" w:hAnsi="宋体" w:cs="宋体"/>
                <w:sz w:val="20"/>
                <w:szCs w:val="20"/>
              </w:rPr>
            </w:pPr>
            <w:sdt>
              <w:sdtPr>
                <w:rPr>
                  <w:rFonts w:ascii="宋体" w:eastAsia="宋体" w:hAnsi="宋体" w:cs="宋体" w:hint="eastAsia"/>
                  <w:sz w:val="20"/>
                  <w:szCs w:val="20"/>
                </w:rPr>
                <w:id w:val="14745993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D791F">
                  <w:rPr>
                    <w:rFonts w:ascii="MS Gothic" w:eastAsia="MS Gothic" w:hAnsi="MS Gothic" w:cs="宋体" w:hint="eastAsia"/>
                    <w:sz w:val="20"/>
                    <w:szCs w:val="20"/>
                  </w:rPr>
                  <w:t>☐</w:t>
                </w:r>
              </w:sdtContent>
            </w:sdt>
            <w:r w:rsidR="00AD791F">
              <w:rPr>
                <w:rFonts w:ascii="宋体" w:eastAsia="宋体" w:hAnsi="宋体" w:cs="宋体" w:hint="eastAsia"/>
                <w:sz w:val="20"/>
                <w:szCs w:val="20"/>
              </w:rPr>
              <w:t>现场参观</w:t>
            </w:r>
          </w:p>
          <w:p w14:paraId="18F88EAA" w14:textId="77777777" w:rsidR="00572F86" w:rsidRDefault="00572F86">
            <w:pPr>
              <w:pStyle w:val="TableParagraph"/>
              <w:spacing w:before="11"/>
              <w:rPr>
                <w:rFonts w:ascii="宋体" w:eastAsia="宋体" w:hAnsi="宋体" w:cs="宋体"/>
                <w:sz w:val="20"/>
                <w:szCs w:val="20"/>
              </w:rPr>
            </w:pPr>
          </w:p>
          <w:p w14:paraId="1C8CAAFA" w14:textId="77777777" w:rsidR="00572F86" w:rsidRDefault="00891F8F">
            <w:pPr>
              <w:pStyle w:val="TableParagraph"/>
              <w:ind w:left="107"/>
              <w:rPr>
                <w:rFonts w:ascii="宋体" w:eastAsia="宋体" w:hAnsi="宋体" w:cs="宋体"/>
                <w:sz w:val="20"/>
                <w:szCs w:val="20"/>
              </w:rPr>
            </w:pPr>
            <w:sdt>
              <w:sdtPr>
                <w:rPr>
                  <w:rFonts w:ascii="宋体" w:eastAsia="宋体" w:hAnsi="宋体" w:cs="宋体" w:hint="eastAsia"/>
                  <w:sz w:val="20"/>
                  <w:szCs w:val="20"/>
                </w:rPr>
                <w:id w:val="4008852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D791F">
                  <w:rPr>
                    <w:rFonts w:ascii="MS Gothic" w:eastAsia="MS Gothic" w:hAnsi="MS Gothic" w:cs="宋体" w:hint="eastAsia"/>
                    <w:sz w:val="20"/>
                    <w:szCs w:val="20"/>
                  </w:rPr>
                  <w:t>☐</w:t>
                </w:r>
              </w:sdtContent>
            </w:sdt>
            <w:r w:rsidR="00AD791F">
              <w:rPr>
                <w:rFonts w:ascii="宋体" w:eastAsia="宋体" w:hAnsi="宋体" w:cs="宋体" w:hint="eastAsia"/>
                <w:sz w:val="20"/>
                <w:szCs w:val="20"/>
              </w:rPr>
              <w:t>其他（</w:t>
            </w:r>
            <w:r w:rsidR="00AD791F">
              <w:rPr>
                <w:rFonts w:ascii="宋体" w:eastAsia="宋体" w:hAnsi="宋体" w:cs="宋体" w:hint="eastAsia"/>
                <w:sz w:val="20"/>
                <w:szCs w:val="20"/>
                <w:u w:val="single"/>
              </w:rPr>
              <w:t>请文字说明其他活动内容</w:t>
            </w:r>
            <w:r w:rsidR="00AD791F">
              <w:rPr>
                <w:rFonts w:ascii="宋体" w:eastAsia="宋体" w:hAnsi="宋体" w:cs="宋体" w:hint="eastAsia"/>
                <w:sz w:val="20"/>
                <w:szCs w:val="20"/>
              </w:rPr>
              <w:t>）</w:t>
            </w:r>
          </w:p>
        </w:tc>
      </w:tr>
      <w:tr w:rsidR="00572F86" w14:paraId="2BCC2183" w14:textId="77777777">
        <w:trPr>
          <w:trHeight w:val="1120"/>
          <w:jc w:val="center"/>
        </w:trPr>
        <w:tc>
          <w:tcPr>
            <w:tcW w:w="2552" w:type="dxa"/>
            <w:vAlign w:val="center"/>
          </w:tcPr>
          <w:p w14:paraId="2FA4DC27" w14:textId="77777777" w:rsidR="00572F86" w:rsidRDefault="00AD791F">
            <w:pPr>
              <w:pStyle w:val="TableParagraph"/>
              <w:spacing w:line="360" w:lineRule="auto"/>
              <w:ind w:left="107" w:right="96"/>
              <w:rPr>
                <w:rFonts w:asciiTheme="minorEastAsia" w:eastAsiaTheme="minorEastAsia" w:hAnsiTheme="minorEastAsia" w:cs="宋体"/>
                <w:b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 w:val="20"/>
                <w:szCs w:val="20"/>
              </w:rPr>
              <w:t>参与单位名称及人员姓名</w:t>
            </w:r>
          </w:p>
        </w:tc>
        <w:tc>
          <w:tcPr>
            <w:tcW w:w="5973" w:type="dxa"/>
            <w:vAlign w:val="center"/>
          </w:tcPr>
          <w:p w14:paraId="03D908EF" w14:textId="38DEDE11" w:rsidR="00572F86" w:rsidRDefault="00AD791F">
            <w:pPr>
              <w:pStyle w:val="TableParagraph"/>
              <w:spacing w:before="100" w:line="360" w:lineRule="auto"/>
              <w:rPr>
                <w:rFonts w:asciiTheme="minorEastAsia" w:eastAsiaTheme="minorEastAsia" w:hAnsiTheme="minorEastAsia" w:cs="宋体"/>
                <w:sz w:val="20"/>
                <w:szCs w:val="20"/>
                <w:lang w:val="en-US"/>
              </w:rPr>
            </w:pPr>
            <w:r>
              <w:rPr>
                <w:rFonts w:asciiTheme="minorEastAsia" w:eastAsiaTheme="minorEastAsia" w:hAnsiTheme="minorEastAsia" w:cs="宋体" w:hint="eastAsia"/>
                <w:sz w:val="20"/>
                <w:szCs w:val="20"/>
                <w:lang w:val="en-US"/>
              </w:rPr>
              <w:t>国泰海通证券股份有限公司、</w:t>
            </w:r>
            <w:r>
              <w:rPr>
                <w:rFonts w:asciiTheme="minorEastAsia" w:eastAsiaTheme="minorEastAsia" w:hAnsiTheme="minorEastAsia" w:cs="宋体"/>
                <w:sz w:val="20"/>
                <w:szCs w:val="20"/>
                <w:lang w:val="en-US"/>
              </w:rPr>
              <w:t>南银理财有限责任公司、大家资产管理有限责任公司</w:t>
            </w:r>
            <w:r>
              <w:rPr>
                <w:rFonts w:asciiTheme="minorEastAsia" w:eastAsiaTheme="minorEastAsia" w:hAnsiTheme="minorEastAsia" w:cs="宋体" w:hint="eastAsia"/>
                <w:sz w:val="20"/>
                <w:szCs w:val="20"/>
                <w:lang w:val="en-US"/>
              </w:rPr>
              <w:t>、</w:t>
            </w:r>
            <w:r>
              <w:rPr>
                <w:rFonts w:asciiTheme="minorEastAsia" w:eastAsiaTheme="minorEastAsia" w:hAnsiTheme="minorEastAsia" w:cs="宋体"/>
                <w:sz w:val="20"/>
                <w:szCs w:val="20"/>
                <w:lang w:val="en-US"/>
              </w:rPr>
              <w:t>鹏华基金管理有限公司、华夏基金管理有限公司、青银理财有限责任公司、万得信息技术股份有限公司、中信建投证券股份有限公司</w:t>
            </w:r>
            <w:r>
              <w:rPr>
                <w:rFonts w:asciiTheme="minorEastAsia" w:eastAsiaTheme="minorEastAsia" w:hAnsiTheme="minorEastAsia" w:cs="宋体" w:hint="eastAsia"/>
                <w:sz w:val="20"/>
                <w:szCs w:val="20"/>
                <w:lang w:val="en-US"/>
              </w:rPr>
              <w:t>、</w:t>
            </w:r>
            <w:r>
              <w:rPr>
                <w:rFonts w:asciiTheme="minorEastAsia" w:eastAsiaTheme="minorEastAsia" w:hAnsiTheme="minorEastAsia" w:cs="宋体"/>
                <w:sz w:val="20"/>
                <w:szCs w:val="20"/>
                <w:lang w:val="en-US"/>
              </w:rPr>
              <w:t>银河基金管理有限公司</w:t>
            </w:r>
            <w:r>
              <w:rPr>
                <w:rFonts w:asciiTheme="minorEastAsia" w:eastAsiaTheme="minorEastAsia" w:hAnsiTheme="minorEastAsia" w:cs="宋体" w:hint="eastAsia"/>
                <w:sz w:val="20"/>
                <w:szCs w:val="20"/>
                <w:lang w:val="en-US"/>
              </w:rPr>
              <w:t>、</w:t>
            </w:r>
            <w:r>
              <w:rPr>
                <w:rFonts w:asciiTheme="minorEastAsia" w:eastAsiaTheme="minorEastAsia" w:hAnsiTheme="minorEastAsia" w:cs="宋体"/>
                <w:sz w:val="20"/>
                <w:szCs w:val="20"/>
                <w:lang w:val="en-US"/>
              </w:rPr>
              <w:t>深圳市泰聚私募证券基金管理有限公司</w:t>
            </w:r>
            <w:r>
              <w:rPr>
                <w:rFonts w:asciiTheme="minorEastAsia" w:eastAsiaTheme="minorEastAsia" w:hAnsiTheme="minorEastAsia" w:cs="宋体" w:hint="eastAsia"/>
                <w:sz w:val="20"/>
                <w:szCs w:val="20"/>
                <w:lang w:val="en-US"/>
              </w:rPr>
              <w:t>、</w:t>
            </w:r>
            <w:r>
              <w:rPr>
                <w:rFonts w:asciiTheme="minorEastAsia" w:eastAsiaTheme="minorEastAsia" w:hAnsiTheme="minorEastAsia" w:cs="宋体"/>
                <w:sz w:val="20"/>
                <w:szCs w:val="20"/>
                <w:lang w:val="en-US"/>
              </w:rPr>
              <w:t>中汇人寿保险股份有限公司</w:t>
            </w:r>
            <w:r>
              <w:rPr>
                <w:rFonts w:asciiTheme="minorEastAsia" w:eastAsiaTheme="minorEastAsia" w:hAnsiTheme="minorEastAsia" w:cs="宋体" w:hint="eastAsia"/>
                <w:sz w:val="20"/>
                <w:szCs w:val="20"/>
                <w:lang w:val="en-US"/>
              </w:rPr>
              <w:t>、</w:t>
            </w:r>
            <w:r>
              <w:rPr>
                <w:rFonts w:asciiTheme="minorEastAsia" w:eastAsiaTheme="minorEastAsia" w:hAnsiTheme="minorEastAsia" w:cs="宋体"/>
                <w:sz w:val="20"/>
                <w:szCs w:val="20"/>
                <w:lang w:val="en-US"/>
              </w:rPr>
              <w:t>华宝信托有限责任公司</w:t>
            </w:r>
            <w:r>
              <w:rPr>
                <w:rFonts w:asciiTheme="minorEastAsia" w:eastAsiaTheme="minorEastAsia" w:hAnsiTheme="minorEastAsia" w:cs="宋体" w:hint="eastAsia"/>
                <w:sz w:val="20"/>
                <w:szCs w:val="20"/>
                <w:lang w:val="en-US"/>
              </w:rPr>
              <w:t>、</w:t>
            </w:r>
            <w:r>
              <w:rPr>
                <w:rFonts w:asciiTheme="minorEastAsia" w:eastAsiaTheme="minorEastAsia" w:hAnsiTheme="minorEastAsia" w:cs="宋体"/>
                <w:sz w:val="20"/>
                <w:szCs w:val="20"/>
                <w:lang w:val="en-US"/>
              </w:rPr>
              <w:t>日盛投信</w:t>
            </w:r>
            <w:r>
              <w:rPr>
                <w:rFonts w:asciiTheme="minorEastAsia" w:eastAsiaTheme="minorEastAsia" w:hAnsiTheme="minorEastAsia" w:cs="宋体" w:hint="eastAsia"/>
                <w:sz w:val="20"/>
                <w:szCs w:val="20"/>
                <w:lang w:val="en-US"/>
              </w:rPr>
              <w:t>、</w:t>
            </w:r>
            <w:r>
              <w:rPr>
                <w:rFonts w:asciiTheme="minorEastAsia" w:eastAsiaTheme="minorEastAsia" w:hAnsiTheme="minorEastAsia" w:cs="宋体"/>
                <w:sz w:val="20"/>
                <w:szCs w:val="20"/>
                <w:lang w:val="en-US"/>
              </w:rPr>
              <w:t>上海勤辰私募基金管理合伙企业（有限合伙）</w:t>
            </w:r>
            <w:r>
              <w:rPr>
                <w:rFonts w:asciiTheme="minorEastAsia" w:eastAsiaTheme="minorEastAsia" w:hAnsiTheme="minorEastAsia" w:cs="宋体" w:hint="eastAsia"/>
                <w:sz w:val="20"/>
                <w:szCs w:val="20"/>
                <w:lang w:val="en-US"/>
              </w:rPr>
              <w:t>、</w:t>
            </w:r>
            <w:r>
              <w:rPr>
                <w:rFonts w:asciiTheme="minorEastAsia" w:eastAsiaTheme="minorEastAsia" w:hAnsiTheme="minorEastAsia" w:cs="宋体"/>
                <w:sz w:val="20"/>
                <w:szCs w:val="20"/>
                <w:lang w:val="en-US"/>
              </w:rPr>
              <w:t>兴证全球基金管理</w:t>
            </w:r>
            <w:r>
              <w:rPr>
                <w:rFonts w:asciiTheme="minorEastAsia" w:eastAsiaTheme="minorEastAsia" w:hAnsiTheme="minorEastAsia" w:cs="宋体" w:hint="eastAsia"/>
                <w:sz w:val="20"/>
                <w:szCs w:val="20"/>
                <w:lang w:val="en-US"/>
              </w:rPr>
              <w:t>有限公司、</w:t>
            </w:r>
            <w:r>
              <w:rPr>
                <w:rFonts w:asciiTheme="minorEastAsia" w:eastAsiaTheme="minorEastAsia" w:hAnsiTheme="minorEastAsia" w:cs="宋体"/>
                <w:sz w:val="20"/>
                <w:szCs w:val="20"/>
                <w:lang w:val="en-US"/>
              </w:rPr>
              <w:t>国投证券股份有限公司</w:t>
            </w:r>
            <w:r>
              <w:rPr>
                <w:rFonts w:asciiTheme="minorEastAsia" w:eastAsiaTheme="minorEastAsia" w:hAnsiTheme="minorEastAsia" w:cs="宋体" w:hint="eastAsia"/>
                <w:sz w:val="20"/>
                <w:szCs w:val="20"/>
                <w:lang w:val="en-US"/>
              </w:rPr>
              <w:t>、</w:t>
            </w:r>
            <w:r>
              <w:rPr>
                <w:rFonts w:asciiTheme="minorEastAsia" w:eastAsiaTheme="minorEastAsia" w:hAnsiTheme="minorEastAsia" w:cs="宋体"/>
                <w:sz w:val="20"/>
                <w:szCs w:val="20"/>
                <w:lang w:val="en-US"/>
              </w:rPr>
              <w:t>北京鸿道投资管理有限责任公司</w:t>
            </w:r>
            <w:r>
              <w:rPr>
                <w:rFonts w:asciiTheme="minorEastAsia" w:eastAsiaTheme="minorEastAsia" w:hAnsiTheme="minorEastAsia" w:cs="宋体" w:hint="eastAsia"/>
                <w:sz w:val="20"/>
                <w:szCs w:val="20"/>
                <w:lang w:val="en-US"/>
              </w:rPr>
              <w:t>、</w:t>
            </w:r>
            <w:r>
              <w:rPr>
                <w:rFonts w:asciiTheme="minorEastAsia" w:eastAsiaTheme="minorEastAsia" w:hAnsiTheme="minorEastAsia" w:cs="宋体"/>
                <w:sz w:val="20"/>
                <w:szCs w:val="20"/>
                <w:lang w:val="en-US"/>
              </w:rPr>
              <w:t>上海东方证券资产管理有限公司、平安基金管理有限公司</w:t>
            </w:r>
            <w:r>
              <w:rPr>
                <w:rFonts w:asciiTheme="minorEastAsia" w:eastAsiaTheme="minorEastAsia" w:hAnsiTheme="minorEastAsia" w:cs="宋体" w:hint="eastAsia"/>
                <w:sz w:val="20"/>
                <w:szCs w:val="20"/>
                <w:lang w:val="en-US"/>
              </w:rPr>
              <w:t>、</w:t>
            </w:r>
            <w:r>
              <w:rPr>
                <w:rFonts w:asciiTheme="minorEastAsia" w:eastAsiaTheme="minorEastAsia" w:hAnsiTheme="minorEastAsia" w:cs="宋体"/>
                <w:sz w:val="20"/>
                <w:szCs w:val="20"/>
                <w:lang w:val="en-US"/>
              </w:rPr>
              <w:t>富国基金管理有限公司</w:t>
            </w:r>
            <w:r>
              <w:rPr>
                <w:rFonts w:asciiTheme="minorEastAsia" w:eastAsiaTheme="minorEastAsia" w:hAnsiTheme="minorEastAsia" w:cs="宋体" w:hint="eastAsia"/>
                <w:sz w:val="20"/>
                <w:szCs w:val="20"/>
                <w:lang w:val="en-US"/>
              </w:rPr>
              <w:t>、</w:t>
            </w:r>
            <w:r>
              <w:rPr>
                <w:rFonts w:asciiTheme="minorEastAsia" w:eastAsiaTheme="minorEastAsia" w:hAnsiTheme="minorEastAsia" w:cs="宋体"/>
                <w:sz w:val="20"/>
                <w:szCs w:val="20"/>
                <w:lang w:val="en-US"/>
              </w:rPr>
              <w:t>招商证券股份有限公司</w:t>
            </w:r>
            <w:r>
              <w:rPr>
                <w:rFonts w:asciiTheme="minorEastAsia" w:eastAsiaTheme="minorEastAsia" w:hAnsiTheme="minorEastAsia" w:cs="宋体" w:hint="eastAsia"/>
                <w:sz w:val="20"/>
                <w:szCs w:val="20"/>
                <w:lang w:val="en-US"/>
              </w:rPr>
              <w:t>、</w:t>
            </w:r>
            <w:r>
              <w:rPr>
                <w:rFonts w:asciiTheme="minorEastAsia" w:eastAsiaTheme="minorEastAsia" w:hAnsiTheme="minorEastAsia" w:cs="宋体"/>
                <w:sz w:val="20"/>
                <w:szCs w:val="20"/>
                <w:lang w:val="en-US"/>
              </w:rPr>
              <w:t>国泰证券投资信托股份有限公司</w:t>
            </w:r>
            <w:r>
              <w:rPr>
                <w:rFonts w:asciiTheme="minorEastAsia" w:eastAsiaTheme="minorEastAsia" w:hAnsiTheme="minorEastAsia" w:cs="宋体" w:hint="eastAsia"/>
                <w:sz w:val="20"/>
                <w:szCs w:val="20"/>
                <w:lang w:val="en-US"/>
              </w:rPr>
              <w:t>、</w:t>
            </w:r>
            <w:r>
              <w:rPr>
                <w:rFonts w:asciiTheme="minorEastAsia" w:eastAsiaTheme="minorEastAsia" w:hAnsiTheme="minorEastAsia" w:cs="宋体"/>
                <w:sz w:val="20"/>
                <w:szCs w:val="20"/>
                <w:lang w:val="en-US"/>
              </w:rPr>
              <w:t>光大证券股份有限公司</w:t>
            </w:r>
            <w:r>
              <w:rPr>
                <w:rFonts w:asciiTheme="minorEastAsia" w:eastAsiaTheme="minorEastAsia" w:hAnsiTheme="minorEastAsia" w:cs="宋体" w:hint="eastAsia"/>
                <w:sz w:val="20"/>
                <w:szCs w:val="20"/>
                <w:lang w:val="en-US"/>
              </w:rPr>
              <w:t>、</w:t>
            </w:r>
            <w:r>
              <w:rPr>
                <w:rFonts w:asciiTheme="minorEastAsia" w:eastAsiaTheme="minorEastAsia" w:hAnsiTheme="minorEastAsia" w:cs="宋体"/>
                <w:sz w:val="20"/>
                <w:szCs w:val="20"/>
                <w:lang w:val="en-US"/>
              </w:rPr>
              <w:t>太平洋资产管理有限责任公司</w:t>
            </w:r>
            <w:r>
              <w:rPr>
                <w:rFonts w:asciiTheme="minorEastAsia" w:eastAsiaTheme="minorEastAsia" w:hAnsiTheme="minorEastAsia" w:cs="宋体" w:hint="eastAsia"/>
                <w:sz w:val="20"/>
                <w:szCs w:val="20"/>
                <w:lang w:val="en-US"/>
              </w:rPr>
              <w:t>、</w:t>
            </w:r>
            <w:r>
              <w:rPr>
                <w:rFonts w:asciiTheme="minorEastAsia" w:eastAsiaTheme="minorEastAsia" w:hAnsiTheme="minorEastAsia" w:cs="宋体"/>
                <w:sz w:val="20"/>
                <w:szCs w:val="20"/>
                <w:lang w:val="en-US"/>
              </w:rPr>
              <w:t>中荷人寿保险有限公司</w:t>
            </w:r>
            <w:r>
              <w:rPr>
                <w:rFonts w:asciiTheme="minorEastAsia" w:eastAsiaTheme="minorEastAsia" w:hAnsiTheme="minorEastAsia" w:cs="宋体" w:hint="eastAsia"/>
                <w:sz w:val="20"/>
                <w:szCs w:val="20"/>
                <w:lang w:val="en-US"/>
              </w:rPr>
              <w:t>、</w:t>
            </w:r>
            <w:r>
              <w:rPr>
                <w:rFonts w:asciiTheme="minorEastAsia" w:eastAsiaTheme="minorEastAsia" w:hAnsiTheme="minorEastAsia" w:cs="宋体"/>
                <w:sz w:val="20"/>
                <w:szCs w:val="20"/>
                <w:lang w:val="en-US"/>
              </w:rPr>
              <w:t>东方证券股份有限公司</w:t>
            </w:r>
            <w:r>
              <w:rPr>
                <w:rFonts w:asciiTheme="minorEastAsia" w:eastAsiaTheme="minorEastAsia" w:hAnsiTheme="minorEastAsia" w:cs="宋体" w:hint="eastAsia"/>
                <w:sz w:val="20"/>
                <w:szCs w:val="20"/>
                <w:lang w:val="en-US"/>
              </w:rPr>
              <w:t>、</w:t>
            </w:r>
            <w:r>
              <w:rPr>
                <w:rFonts w:asciiTheme="minorEastAsia" w:eastAsiaTheme="minorEastAsia" w:hAnsiTheme="minorEastAsia" w:cs="宋体"/>
                <w:sz w:val="20"/>
                <w:szCs w:val="20"/>
                <w:lang w:val="en-US"/>
              </w:rPr>
              <w:t>中国光大银行股份有限公司</w:t>
            </w:r>
            <w:r>
              <w:rPr>
                <w:rFonts w:asciiTheme="minorEastAsia" w:eastAsiaTheme="minorEastAsia" w:hAnsiTheme="minorEastAsia" w:cs="宋体" w:hint="eastAsia"/>
                <w:sz w:val="20"/>
                <w:szCs w:val="20"/>
                <w:lang w:val="en-US"/>
              </w:rPr>
              <w:t>、</w:t>
            </w:r>
            <w:r>
              <w:rPr>
                <w:rFonts w:asciiTheme="minorEastAsia" w:eastAsiaTheme="minorEastAsia" w:hAnsiTheme="minorEastAsia" w:cs="宋体"/>
                <w:sz w:val="20"/>
                <w:szCs w:val="20"/>
                <w:lang w:val="en-US"/>
              </w:rPr>
              <w:t>圆信永丰基金管理有限公司</w:t>
            </w:r>
            <w:r>
              <w:rPr>
                <w:rFonts w:asciiTheme="minorEastAsia" w:eastAsiaTheme="minorEastAsia" w:hAnsiTheme="minorEastAsia" w:cs="宋体" w:hint="eastAsia"/>
                <w:sz w:val="20"/>
                <w:szCs w:val="20"/>
                <w:lang w:val="en-US"/>
              </w:rPr>
              <w:t>、</w:t>
            </w:r>
            <w:r>
              <w:rPr>
                <w:rFonts w:asciiTheme="minorEastAsia" w:eastAsiaTheme="minorEastAsia" w:hAnsiTheme="minorEastAsia" w:cs="宋体"/>
                <w:sz w:val="20"/>
                <w:szCs w:val="20"/>
                <w:lang w:val="en-US"/>
              </w:rPr>
              <w:t>光大永明资产管理股份有限公司</w:t>
            </w:r>
            <w:r>
              <w:rPr>
                <w:rFonts w:asciiTheme="minorEastAsia" w:eastAsiaTheme="minorEastAsia" w:hAnsiTheme="minorEastAsia" w:cs="宋体" w:hint="eastAsia"/>
                <w:sz w:val="20"/>
                <w:szCs w:val="20"/>
                <w:lang w:val="en-US"/>
              </w:rPr>
              <w:t>、</w:t>
            </w:r>
            <w:r>
              <w:rPr>
                <w:rFonts w:asciiTheme="minorEastAsia" w:eastAsiaTheme="minorEastAsia" w:hAnsiTheme="minorEastAsia" w:cs="宋体"/>
                <w:sz w:val="20"/>
                <w:szCs w:val="20"/>
                <w:lang w:val="en-US"/>
              </w:rPr>
              <w:t>国寿安保基</w:t>
            </w:r>
            <w:r>
              <w:rPr>
                <w:rFonts w:asciiTheme="minorEastAsia" w:eastAsiaTheme="minorEastAsia" w:hAnsiTheme="minorEastAsia" w:cs="宋体" w:hint="eastAsia"/>
                <w:sz w:val="20"/>
                <w:szCs w:val="20"/>
                <w:lang w:val="en-US"/>
              </w:rPr>
              <w:t>金管理有限公司、</w:t>
            </w:r>
            <w:r>
              <w:rPr>
                <w:rFonts w:asciiTheme="minorEastAsia" w:eastAsiaTheme="minorEastAsia" w:hAnsiTheme="minorEastAsia" w:cs="宋体"/>
                <w:sz w:val="20"/>
                <w:szCs w:val="20"/>
                <w:lang w:val="en-US"/>
              </w:rPr>
              <w:t>广发基金管理有限公司</w:t>
            </w:r>
          </w:p>
        </w:tc>
      </w:tr>
      <w:tr w:rsidR="00572F86" w14:paraId="2C4AE234" w14:textId="77777777">
        <w:trPr>
          <w:trHeight w:val="426"/>
          <w:jc w:val="center"/>
        </w:trPr>
        <w:tc>
          <w:tcPr>
            <w:tcW w:w="2552" w:type="dxa"/>
            <w:vAlign w:val="center"/>
          </w:tcPr>
          <w:p w14:paraId="1A320BDE" w14:textId="77777777" w:rsidR="00572F86" w:rsidRDefault="00AD791F">
            <w:pPr>
              <w:pStyle w:val="TableParagraph"/>
              <w:ind w:left="107"/>
              <w:rPr>
                <w:rFonts w:asciiTheme="minorEastAsia" w:eastAsiaTheme="minorEastAsia" w:hAnsiTheme="minorEastAsia" w:cs="宋体"/>
                <w:b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 w:val="20"/>
                <w:szCs w:val="20"/>
              </w:rPr>
              <w:t>时间</w:t>
            </w:r>
          </w:p>
        </w:tc>
        <w:tc>
          <w:tcPr>
            <w:tcW w:w="5973" w:type="dxa"/>
            <w:vAlign w:val="center"/>
          </w:tcPr>
          <w:p w14:paraId="28F3C693" w14:textId="66305FFB" w:rsidR="00572F86" w:rsidRDefault="00AD791F">
            <w:pPr>
              <w:pStyle w:val="TableParagraph"/>
              <w:adjustRightInd w:val="0"/>
              <w:snapToGrid w:val="0"/>
              <w:rPr>
                <w:rFonts w:eastAsiaTheme="minorEastAsia"/>
                <w:sz w:val="20"/>
                <w:szCs w:val="20"/>
                <w:lang w:val="en-US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2026年7月30日 15:30-17:30</w:t>
            </w:r>
          </w:p>
        </w:tc>
      </w:tr>
      <w:tr w:rsidR="00572F86" w14:paraId="31864F13" w14:textId="77777777">
        <w:trPr>
          <w:trHeight w:val="414"/>
          <w:jc w:val="center"/>
        </w:trPr>
        <w:tc>
          <w:tcPr>
            <w:tcW w:w="2552" w:type="dxa"/>
            <w:vAlign w:val="center"/>
          </w:tcPr>
          <w:p w14:paraId="2798FFE5" w14:textId="77777777" w:rsidR="00572F86" w:rsidRDefault="00AD791F">
            <w:pPr>
              <w:pStyle w:val="TableParagraph"/>
              <w:ind w:left="107"/>
              <w:rPr>
                <w:rFonts w:asciiTheme="minorEastAsia" w:eastAsiaTheme="minorEastAsia" w:hAnsiTheme="minorEastAsia" w:cs="宋体"/>
                <w:b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 w:val="20"/>
                <w:szCs w:val="20"/>
              </w:rPr>
              <w:t>地点</w:t>
            </w:r>
          </w:p>
        </w:tc>
        <w:tc>
          <w:tcPr>
            <w:tcW w:w="5973" w:type="dxa"/>
            <w:vAlign w:val="center"/>
          </w:tcPr>
          <w:p w14:paraId="5020EE6E" w14:textId="77777777" w:rsidR="00572F86" w:rsidRDefault="00AD791F">
            <w:pPr>
              <w:pStyle w:val="TableParagraph"/>
              <w:spacing w:before="100" w:line="360" w:lineRule="auto"/>
              <w:rPr>
                <w:rFonts w:asciiTheme="minorEastAsia" w:eastAsiaTheme="minorEastAsia" w:hAnsiTheme="minorEastAsia" w:cs="宋体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/>
                <w:sz w:val="20"/>
                <w:szCs w:val="20"/>
              </w:rPr>
              <w:t>线上</w:t>
            </w:r>
          </w:p>
        </w:tc>
      </w:tr>
      <w:tr w:rsidR="00572F86" w14:paraId="59ABF8A3" w14:textId="77777777">
        <w:trPr>
          <w:trHeight w:val="1109"/>
          <w:jc w:val="center"/>
        </w:trPr>
        <w:tc>
          <w:tcPr>
            <w:tcW w:w="2552" w:type="dxa"/>
            <w:vAlign w:val="center"/>
          </w:tcPr>
          <w:p w14:paraId="697A7005" w14:textId="77777777" w:rsidR="00572F86" w:rsidRDefault="00AD791F">
            <w:pPr>
              <w:pStyle w:val="TableParagraph"/>
              <w:spacing w:before="1"/>
              <w:ind w:left="107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上市公司接待人员姓名</w:t>
            </w:r>
          </w:p>
        </w:tc>
        <w:tc>
          <w:tcPr>
            <w:tcW w:w="5973" w:type="dxa"/>
            <w:vAlign w:val="center"/>
          </w:tcPr>
          <w:p w14:paraId="3F469A24" w14:textId="77777777" w:rsidR="00572F86" w:rsidRDefault="00AD791F">
            <w:pPr>
              <w:pStyle w:val="TableParagraph"/>
              <w:adjustRightInd w:val="0"/>
              <w:snapToGrid w:val="0"/>
              <w:rPr>
                <w:rFonts w:ascii="宋体" w:eastAsia="宋体" w:hAnsi="宋体" w:cs="宋体"/>
                <w:sz w:val="20"/>
                <w:szCs w:val="20"/>
                <w:lang w:val="en-US"/>
              </w:rPr>
            </w:pPr>
            <w:r>
              <w:rPr>
                <w:rFonts w:ascii="宋体" w:eastAsia="宋体" w:hAnsi="宋体" w:cs="宋体"/>
                <w:sz w:val="20"/>
                <w:szCs w:val="20"/>
              </w:rPr>
              <w:t>董事会秘书 姚建成</w:t>
            </w:r>
            <w:r>
              <w:rPr>
                <w:rFonts w:ascii="宋体" w:eastAsia="宋体" w:hAnsi="宋体" w:cs="宋体"/>
                <w:sz w:val="20"/>
                <w:szCs w:val="20"/>
              </w:rPr>
              <w:br/>
            </w:r>
            <w:r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证券事务代表 邱竹</w:t>
            </w:r>
          </w:p>
          <w:p w14:paraId="34CBD707" w14:textId="77777777" w:rsidR="00572F86" w:rsidRDefault="00AD791F">
            <w:pPr>
              <w:pStyle w:val="TableParagraph"/>
              <w:adjustRightInd w:val="0"/>
              <w:snapToGrid w:val="0"/>
              <w:rPr>
                <w:rFonts w:ascii="宋体" w:eastAsia="宋体" w:hAnsi="宋体" w:cs="宋体"/>
                <w:sz w:val="20"/>
                <w:szCs w:val="20"/>
                <w:lang w:val="en-US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董事会办公室职员</w:t>
            </w:r>
            <w:r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 xml:space="preserve"> 钟莉</w:t>
            </w:r>
          </w:p>
        </w:tc>
      </w:tr>
      <w:tr w:rsidR="00572F86" w14:paraId="70CD7C04" w14:textId="77777777">
        <w:trPr>
          <w:trHeight w:val="1276"/>
          <w:jc w:val="center"/>
        </w:trPr>
        <w:tc>
          <w:tcPr>
            <w:tcW w:w="2552" w:type="dxa"/>
          </w:tcPr>
          <w:p w14:paraId="260F4007" w14:textId="77777777" w:rsidR="00572F86" w:rsidRDefault="00AD791F">
            <w:pPr>
              <w:pStyle w:val="TableParagraph"/>
              <w:spacing w:beforeLines="100" w:before="240" w:line="480" w:lineRule="auto"/>
              <w:ind w:left="108" w:right="96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bookmarkStart w:id="0" w:name="_Hlk236388259"/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lastRenderedPageBreak/>
              <w:t>投资者关系活动</w:t>
            </w:r>
          </w:p>
          <w:p w14:paraId="648439DA" w14:textId="77777777" w:rsidR="00572F86" w:rsidRDefault="00AD791F">
            <w:pPr>
              <w:pStyle w:val="TableParagraph"/>
              <w:spacing w:before="1" w:line="499" w:lineRule="auto"/>
              <w:ind w:left="107" w:right="96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主要内容介绍</w:t>
            </w:r>
          </w:p>
        </w:tc>
        <w:tc>
          <w:tcPr>
            <w:tcW w:w="5973" w:type="dxa"/>
          </w:tcPr>
          <w:p w14:paraId="2CF8BE12" w14:textId="38B32E20" w:rsidR="00572F86" w:rsidRDefault="00AD791F">
            <w:pPr>
              <w:numPr>
                <w:ilvl w:val="255"/>
                <w:numId w:val="0"/>
              </w:numPr>
              <w:autoSpaceDE/>
              <w:autoSpaceDN/>
              <w:spacing w:before="80" w:line="360" w:lineRule="auto"/>
              <w:ind w:firstLine="420"/>
              <w:jc w:val="both"/>
              <w:rPr>
                <w:rFonts w:ascii="宋体" w:eastAsia="宋体" w:hAnsi="宋体" w:cs="宋体"/>
                <w:b/>
                <w:bCs/>
                <w:sz w:val="20"/>
                <w:szCs w:val="20"/>
                <w:lang w:val="en-US"/>
              </w:rPr>
            </w:pPr>
            <w:bookmarkStart w:id="1" w:name="OLE_LINK1"/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rFonts w:ascii="宋体" w:eastAsia="宋体" w:hAnsi="宋体" w:cs="宋体"/>
                <w:b/>
                <w:bCs/>
                <w:sz w:val="20"/>
                <w:szCs w:val="20"/>
                <w:lang w:val="en-US"/>
              </w:rPr>
              <w:t>.</w:t>
            </w: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val="en-US"/>
              </w:rPr>
              <w:t>请介绍一下</w:t>
            </w:r>
            <w:r>
              <w:rPr>
                <w:rFonts w:ascii="宋体" w:eastAsia="宋体" w:hAnsi="宋体" w:cs="宋体"/>
                <w:b/>
                <w:bCs/>
                <w:sz w:val="20"/>
                <w:szCs w:val="20"/>
                <w:lang w:val="en-US"/>
              </w:rPr>
              <w:t>成雅、成乐改扩建</w:t>
            </w: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val="en-US"/>
              </w:rPr>
              <w:t>进展及其资本开支</w:t>
            </w:r>
            <w:r>
              <w:rPr>
                <w:rFonts w:ascii="宋体" w:eastAsia="宋体" w:hAnsi="宋体" w:cs="宋体"/>
                <w:b/>
                <w:bCs/>
                <w:sz w:val="20"/>
                <w:szCs w:val="20"/>
                <w:lang w:val="en-US"/>
              </w:rPr>
              <w:t>情况</w:t>
            </w: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val="en-US"/>
              </w:rPr>
              <w:t>，改扩建完成后</w:t>
            </w:r>
            <w:r>
              <w:rPr>
                <w:rFonts w:ascii="宋体" w:eastAsia="宋体" w:hAnsi="宋体" w:cs="宋体"/>
                <w:b/>
                <w:bCs/>
                <w:sz w:val="20"/>
                <w:szCs w:val="20"/>
                <w:lang w:val="en-US"/>
              </w:rPr>
              <w:t>未来收费标准</w:t>
            </w: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val="en-US"/>
              </w:rPr>
              <w:t>和收费年限</w:t>
            </w:r>
            <w:r>
              <w:rPr>
                <w:rFonts w:ascii="宋体" w:eastAsia="宋体" w:hAnsi="宋体" w:cs="宋体"/>
                <w:b/>
                <w:bCs/>
                <w:sz w:val="20"/>
                <w:szCs w:val="20"/>
                <w:lang w:val="en-US"/>
              </w:rPr>
              <w:t>增长</w:t>
            </w: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val="en-US"/>
              </w:rPr>
              <w:t>的</w:t>
            </w:r>
            <w:r>
              <w:rPr>
                <w:rFonts w:ascii="宋体" w:eastAsia="宋体" w:hAnsi="宋体" w:cs="宋体"/>
                <w:b/>
                <w:bCs/>
                <w:sz w:val="20"/>
                <w:szCs w:val="20"/>
                <w:lang w:val="en-US"/>
              </w:rPr>
              <w:t>预期</w:t>
            </w: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val="en-US"/>
              </w:rPr>
              <w:t>如何？</w:t>
            </w:r>
          </w:p>
          <w:p w14:paraId="4E0B1165" w14:textId="072C0FC3" w:rsidR="00572F86" w:rsidRDefault="00AD791F">
            <w:pPr>
              <w:numPr>
                <w:ilvl w:val="255"/>
                <w:numId w:val="0"/>
              </w:numPr>
              <w:autoSpaceDE/>
              <w:autoSpaceDN/>
              <w:spacing w:before="80" w:line="360" w:lineRule="auto"/>
              <w:ind w:firstLine="420"/>
              <w:jc w:val="both"/>
              <w:rPr>
                <w:rFonts w:ascii="宋体" w:eastAsia="宋体" w:hAnsi="宋体" w:cs="宋体"/>
                <w:sz w:val="20"/>
                <w:szCs w:val="20"/>
                <w:lang w:val="en-US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答：</w:t>
            </w:r>
            <w:r>
              <w:rPr>
                <w:rFonts w:ascii="宋体" w:eastAsia="宋体" w:hAnsi="宋体" w:cs="宋体"/>
                <w:sz w:val="20"/>
                <w:szCs w:val="20"/>
                <w:lang w:val="en-US"/>
              </w:rPr>
              <w:t>成乐高速扩容项目估算总投资为人民币251.5亿元</w:t>
            </w:r>
            <w:r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，截</w:t>
            </w:r>
            <w:r>
              <w:rPr>
                <w:rFonts w:ascii="宋体" w:eastAsia="宋体" w:hAnsi="宋体" w:cs="宋体"/>
                <w:sz w:val="20"/>
                <w:szCs w:val="20"/>
                <w:lang w:val="en-US"/>
              </w:rPr>
              <w:t>至2026年3月31日，累计完成投资额约人民币158.94亿元。</w:t>
            </w:r>
            <w:r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目前</w:t>
            </w:r>
            <w:r>
              <w:rPr>
                <w:rFonts w:ascii="宋体" w:eastAsia="宋体" w:hAnsi="宋体" w:cs="宋体"/>
                <w:sz w:val="20"/>
                <w:szCs w:val="20"/>
                <w:lang w:val="en-US"/>
              </w:rPr>
              <w:t>主线“四改八”车道工程已基本完工</w:t>
            </w:r>
            <w:r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并通车，公司正集中力量推进入城段收尾施工，严守工程安全与建设质量，全力推动项目全线早日贯通。</w:t>
            </w:r>
          </w:p>
          <w:p w14:paraId="19005A33" w14:textId="77777777" w:rsidR="00572F86" w:rsidRDefault="00AD791F">
            <w:pPr>
              <w:numPr>
                <w:ilvl w:val="255"/>
                <w:numId w:val="0"/>
              </w:numPr>
              <w:autoSpaceDE/>
              <w:autoSpaceDN/>
              <w:spacing w:before="80" w:line="360" w:lineRule="auto"/>
              <w:ind w:firstLine="420"/>
              <w:jc w:val="both"/>
              <w:rPr>
                <w:rFonts w:ascii="宋体" w:eastAsia="宋体" w:hAnsi="宋体" w:cs="宋体"/>
                <w:sz w:val="20"/>
                <w:szCs w:val="20"/>
                <w:lang w:val="en-US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成雅扩容项目于2025年底开工，预计总投资约</w:t>
            </w:r>
            <w:r>
              <w:rPr>
                <w:rFonts w:ascii="宋体" w:eastAsia="宋体" w:hAnsi="宋体" w:cs="宋体"/>
                <w:sz w:val="20"/>
                <w:szCs w:val="20"/>
                <w:lang w:val="en-US"/>
              </w:rPr>
              <w:t>285.48亿元</w:t>
            </w:r>
            <w:r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（最终以中国政府有权行政主管机关批准的金额为准）</w:t>
            </w:r>
            <w:r>
              <w:rPr>
                <w:rFonts w:ascii="宋体" w:eastAsia="宋体" w:hAnsi="宋体" w:cs="宋体"/>
                <w:sz w:val="20"/>
                <w:szCs w:val="20"/>
                <w:lang w:val="en-US"/>
              </w:rPr>
              <w:t>，其中项目资本金为20.20%，公司按85%的持股比例承担的自有资金出资额为49.02亿元。预计工期4年，公司出资将根据工程实际进度分年度、按比例投入。</w:t>
            </w:r>
          </w:p>
          <w:p w14:paraId="0F9DA20E" w14:textId="77777777" w:rsidR="00572F86" w:rsidRDefault="00AD791F">
            <w:pPr>
              <w:numPr>
                <w:ilvl w:val="255"/>
                <w:numId w:val="0"/>
              </w:numPr>
              <w:autoSpaceDE/>
              <w:autoSpaceDN/>
              <w:spacing w:before="80" w:line="360" w:lineRule="auto"/>
              <w:ind w:firstLine="420"/>
              <w:jc w:val="both"/>
              <w:rPr>
                <w:rFonts w:ascii="宋体" w:eastAsia="宋体" w:hAnsi="宋体" w:cs="宋体"/>
                <w:sz w:val="20"/>
                <w:szCs w:val="20"/>
                <w:lang w:val="en-US"/>
              </w:rPr>
            </w:pPr>
            <w:r>
              <w:rPr>
                <w:rFonts w:ascii="宋体" w:eastAsia="宋体" w:hAnsi="宋体" w:cs="宋体"/>
                <w:sz w:val="20"/>
                <w:szCs w:val="20"/>
                <w:lang w:val="en-US"/>
              </w:rPr>
              <w:t>两条高速扩容完工后，可向主管部门申请重新核定收费期限、收费标准</w:t>
            </w:r>
            <w:r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，有望进一步增厚公司远期现金流与资产价值。</w:t>
            </w:r>
            <w:r>
              <w:rPr>
                <w:rFonts w:ascii="宋体" w:eastAsia="宋体" w:hAnsi="宋体" w:cs="宋体"/>
                <w:sz w:val="20"/>
                <w:szCs w:val="20"/>
                <w:lang w:val="en-US"/>
              </w:rPr>
              <w:t>高速公路的收费标准需严格遵循国家及四川省的相关政策规定，由主管部门在项目建成后，综合建设成本、技术等级、区域经济水平等多种因素后研究确定，具体的收费方案须以政府主管部门的最终正式批复为准。</w:t>
            </w:r>
          </w:p>
          <w:p w14:paraId="05773882" w14:textId="0D3A0A43" w:rsidR="00572F86" w:rsidRDefault="00AD791F">
            <w:pPr>
              <w:numPr>
                <w:ilvl w:val="255"/>
                <w:numId w:val="0"/>
              </w:numPr>
              <w:autoSpaceDE/>
              <w:autoSpaceDN/>
              <w:spacing w:before="80" w:line="360" w:lineRule="auto"/>
              <w:ind w:firstLine="420"/>
              <w:jc w:val="both"/>
              <w:rPr>
                <w:rFonts w:ascii="宋体" w:eastAsia="宋体" w:hAnsi="宋体" w:cs="宋体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val="en-US"/>
              </w:rPr>
              <w:t>2.荆宜公司并表后的表现与预期一致吗？</w:t>
            </w:r>
          </w:p>
          <w:p w14:paraId="002C9E5C" w14:textId="6C4ABB4F" w:rsidR="00572F86" w:rsidRDefault="00AD791F">
            <w:pPr>
              <w:numPr>
                <w:ilvl w:val="255"/>
                <w:numId w:val="0"/>
              </w:numPr>
              <w:autoSpaceDE/>
              <w:autoSpaceDN/>
              <w:spacing w:before="80" w:line="360" w:lineRule="auto"/>
              <w:ind w:firstLine="420"/>
              <w:jc w:val="both"/>
              <w:rPr>
                <w:rFonts w:ascii="宋体" w:eastAsia="宋体" w:hAnsi="宋体" w:cs="宋体"/>
                <w:sz w:val="20"/>
                <w:szCs w:val="20"/>
                <w:lang w:val="en-US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答：荆宜公司并表后，</w:t>
            </w:r>
            <w:r>
              <w:rPr>
                <w:rFonts w:ascii="宋体" w:eastAsia="宋体" w:hAnsi="宋体" w:cs="宋体"/>
                <w:sz w:val="20"/>
                <w:szCs w:val="20"/>
                <w:lang w:val="en-US"/>
              </w:rPr>
              <w:t>整体经营业绩</w:t>
            </w:r>
            <w:r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与预期基本一致，运营表现良好。</w:t>
            </w:r>
          </w:p>
          <w:p w14:paraId="3F099501" w14:textId="779DFD5F" w:rsidR="00572F86" w:rsidRDefault="00AD791F">
            <w:pPr>
              <w:numPr>
                <w:ilvl w:val="255"/>
                <w:numId w:val="0"/>
              </w:numPr>
              <w:autoSpaceDE/>
              <w:autoSpaceDN/>
              <w:spacing w:before="80" w:line="360" w:lineRule="auto"/>
              <w:ind w:firstLine="420"/>
              <w:jc w:val="both"/>
              <w:rPr>
                <w:rFonts w:ascii="宋体" w:eastAsia="宋体" w:hAnsi="宋体" w:cs="宋体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val="en-US"/>
              </w:rPr>
              <w:t>3.今年公司在成本管控方面，包括</w:t>
            </w:r>
            <w:r>
              <w:rPr>
                <w:rFonts w:ascii="宋体" w:eastAsia="宋体" w:hAnsi="宋体" w:cs="宋体"/>
                <w:b/>
                <w:bCs/>
                <w:sz w:val="20"/>
                <w:szCs w:val="20"/>
                <w:lang w:val="en-US"/>
              </w:rPr>
              <w:t>财务费用、养护费用、管理费用</w:t>
            </w: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val="en-US"/>
              </w:rPr>
              <w:t>等方面，有没有</w:t>
            </w:r>
            <w:r>
              <w:rPr>
                <w:rFonts w:ascii="宋体" w:eastAsia="宋体" w:hAnsi="宋体" w:cs="宋体"/>
                <w:b/>
                <w:bCs/>
                <w:sz w:val="20"/>
                <w:szCs w:val="20"/>
                <w:lang w:val="en-US"/>
              </w:rPr>
              <w:t>压降可持续性</w:t>
            </w: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val="en-US"/>
              </w:rPr>
              <w:t>？</w:t>
            </w:r>
          </w:p>
          <w:p w14:paraId="12617C62" w14:textId="7DA86F33" w:rsidR="00572F86" w:rsidRDefault="00AD791F">
            <w:pPr>
              <w:numPr>
                <w:ilvl w:val="255"/>
                <w:numId w:val="0"/>
              </w:numPr>
              <w:autoSpaceDE/>
              <w:autoSpaceDN/>
              <w:spacing w:before="80" w:line="360" w:lineRule="auto"/>
              <w:ind w:firstLine="420"/>
              <w:jc w:val="both"/>
              <w:rPr>
                <w:rFonts w:ascii="宋体" w:eastAsia="宋体" w:hAnsi="宋体" w:cs="宋体"/>
                <w:sz w:val="20"/>
                <w:szCs w:val="20"/>
                <w:lang w:val="en-US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答：公司长期坚持降本增效、精细化运营理念，成本管控已形成常态化机制。一是在运营管理端，持续深化片区化改革，统筹全线养护资源，常态化压降管理费用和养护开支；二是在财务费用端，依托市场利率下行窗口，通过主动优化债务期限结构、置换存量负债等方式，力争使财务费用得到持续控制和节约。三是在科技赋能端，积极推进科技创新和数字化转型升级，运用无人机巡检、智慧云仓等科技成果赋能运营管理，进一步实现运营成本的控制。</w:t>
            </w:r>
          </w:p>
          <w:p w14:paraId="6842DBB2" w14:textId="3FD72739" w:rsidR="00572F86" w:rsidRDefault="00AD791F">
            <w:pPr>
              <w:numPr>
                <w:ilvl w:val="255"/>
                <w:numId w:val="0"/>
              </w:numPr>
              <w:autoSpaceDE/>
              <w:autoSpaceDN/>
              <w:spacing w:before="80" w:line="360" w:lineRule="auto"/>
              <w:ind w:firstLine="420"/>
              <w:jc w:val="both"/>
              <w:rPr>
                <w:rFonts w:ascii="宋体" w:eastAsia="宋体" w:hAnsi="宋体" w:cs="宋体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val="en-US"/>
              </w:rPr>
              <w:t>4.公司未来分红政策是否稳定？</w:t>
            </w:r>
          </w:p>
          <w:p w14:paraId="4C631D97" w14:textId="59A2F7BD" w:rsidR="00572F86" w:rsidRDefault="00AD791F">
            <w:pPr>
              <w:numPr>
                <w:ilvl w:val="255"/>
                <w:numId w:val="0"/>
              </w:numPr>
              <w:autoSpaceDE/>
              <w:autoSpaceDN/>
              <w:spacing w:before="80" w:line="360" w:lineRule="auto"/>
              <w:ind w:firstLine="420"/>
              <w:jc w:val="both"/>
              <w:rPr>
                <w:rFonts w:ascii="宋体" w:eastAsia="宋体" w:hAnsi="宋体" w:cs="宋体"/>
                <w:sz w:val="20"/>
                <w:szCs w:val="20"/>
                <w:lang w:val="en-US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答：</w:t>
            </w:r>
            <w:r>
              <w:rPr>
                <w:rFonts w:ascii="宋体" w:eastAsia="宋体" w:hAnsi="宋体" w:cs="宋体"/>
                <w:sz w:val="20"/>
                <w:szCs w:val="20"/>
                <w:lang w:val="en-US"/>
              </w:rPr>
              <w:t>回馈股东是公司经营的重要目标，</w:t>
            </w:r>
            <w:r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公司已于2026年6月发布了《三年（</w:t>
            </w:r>
            <w:r>
              <w:rPr>
                <w:rFonts w:ascii="宋体" w:eastAsia="宋体" w:hAnsi="宋体" w:cs="宋体"/>
                <w:sz w:val="20"/>
                <w:szCs w:val="20"/>
                <w:lang w:val="en-US"/>
              </w:rPr>
              <w:t>2026—2028年）股东回报规划》</w:t>
            </w:r>
            <w:r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，并经2026年第四次临时股东会审议通过。2026至2028年，</w:t>
            </w:r>
            <w:r>
              <w:rPr>
                <w:rFonts w:ascii="宋体" w:eastAsia="宋体" w:hAnsi="宋体" w:cs="宋体"/>
                <w:sz w:val="20"/>
                <w:szCs w:val="20"/>
                <w:lang w:val="en-US"/>
              </w:rPr>
              <w:t>在符合现金分红条件的情况下，每年以现金形式分配的利润不少于归母净利润的60%。</w:t>
            </w:r>
            <w:r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公司将继</w:t>
            </w:r>
            <w:r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lastRenderedPageBreak/>
              <w:t>续专注主业发展，持续提升盈利能力，与广大股东共享公司发展成果、实现长期共赢。</w:t>
            </w:r>
          </w:p>
          <w:p w14:paraId="5F36C417" w14:textId="5C06EFE4" w:rsidR="00572F86" w:rsidRPr="00AD791F" w:rsidRDefault="00AD791F">
            <w:pPr>
              <w:numPr>
                <w:ilvl w:val="255"/>
                <w:numId w:val="0"/>
              </w:numPr>
              <w:autoSpaceDE/>
              <w:autoSpaceDN/>
              <w:spacing w:before="80" w:line="360" w:lineRule="auto"/>
              <w:ind w:firstLine="420"/>
              <w:jc w:val="both"/>
              <w:rPr>
                <w:rFonts w:ascii="宋体" w:eastAsia="宋体" w:hAnsi="宋体" w:cs="宋体"/>
                <w:b/>
                <w:bCs/>
                <w:sz w:val="20"/>
                <w:szCs w:val="20"/>
                <w:lang w:val="en-US"/>
              </w:rPr>
            </w:pPr>
            <w:r w:rsidRPr="00AD791F"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val="en-US"/>
              </w:rPr>
              <w:t>5.请介绍下本次再融资的目的及意义。</w:t>
            </w:r>
          </w:p>
          <w:bookmarkEnd w:id="1"/>
          <w:p w14:paraId="78F9A5BA" w14:textId="77777777" w:rsidR="00572F86" w:rsidRDefault="00AD791F">
            <w:pPr>
              <w:numPr>
                <w:ilvl w:val="255"/>
                <w:numId w:val="0"/>
              </w:numPr>
              <w:autoSpaceDE/>
              <w:autoSpaceDN/>
              <w:spacing w:before="80" w:line="360" w:lineRule="auto"/>
              <w:ind w:firstLine="420"/>
              <w:jc w:val="both"/>
              <w:rPr>
                <w:rFonts w:ascii="宋体" w:eastAsia="宋体" w:hAnsi="宋体" w:cs="宋体"/>
                <w:sz w:val="20"/>
                <w:szCs w:val="20"/>
                <w:lang w:val="en-US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2026年</w:t>
            </w:r>
            <w:r>
              <w:rPr>
                <w:rFonts w:ascii="宋体" w:eastAsia="宋体" w:hAnsi="宋体" w:cs="宋体"/>
                <w:sz w:val="20"/>
                <w:szCs w:val="20"/>
                <w:lang w:val="en-US"/>
              </w:rPr>
              <w:t>6月18日，</w:t>
            </w:r>
            <w:r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公司</w:t>
            </w:r>
            <w:r>
              <w:rPr>
                <w:rFonts w:ascii="宋体" w:eastAsia="宋体" w:hAnsi="宋体" w:cs="宋体"/>
                <w:sz w:val="20"/>
                <w:szCs w:val="20"/>
                <w:lang w:val="en-US"/>
              </w:rPr>
              <w:t>披露了</w:t>
            </w:r>
            <w:r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向特定对象</w:t>
            </w:r>
            <w:r>
              <w:rPr>
                <w:rFonts w:ascii="宋体" w:eastAsia="宋体" w:hAnsi="宋体" w:cs="宋体"/>
                <w:sz w:val="20"/>
                <w:szCs w:val="20"/>
                <w:lang w:val="en-US"/>
              </w:rPr>
              <w:t>发行A股</w:t>
            </w:r>
            <w:r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股票的</w:t>
            </w:r>
            <w:r>
              <w:rPr>
                <w:rFonts w:ascii="宋体" w:eastAsia="宋体" w:hAnsi="宋体" w:cs="宋体"/>
                <w:sz w:val="20"/>
                <w:szCs w:val="20"/>
                <w:lang w:val="en-US"/>
              </w:rPr>
              <w:t>预案</w:t>
            </w:r>
            <w:r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，本次发行</w:t>
            </w:r>
            <w:r>
              <w:rPr>
                <w:rFonts w:ascii="宋体" w:eastAsia="宋体" w:hAnsi="宋体" w:cs="宋体"/>
                <w:sz w:val="20"/>
                <w:szCs w:val="20"/>
                <w:lang w:val="en-US"/>
              </w:rPr>
              <w:t>计划发行股份数量不超过发行前</w:t>
            </w:r>
            <w:r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A股</w:t>
            </w:r>
            <w:r>
              <w:rPr>
                <w:rFonts w:ascii="宋体" w:eastAsia="宋体" w:hAnsi="宋体" w:cs="宋体"/>
                <w:sz w:val="20"/>
                <w:szCs w:val="20"/>
                <w:lang w:val="en-US"/>
              </w:rPr>
              <w:t>总股本20%，募集资金总额不超过31.80亿元，其中23亿元投入成雅高速扩容项目资本性支出，剩余8.8亿元用于偿还公司有息负债。</w:t>
            </w:r>
          </w:p>
          <w:p w14:paraId="635D841C" w14:textId="77777777" w:rsidR="00572F86" w:rsidRDefault="00AD791F">
            <w:pPr>
              <w:numPr>
                <w:ilvl w:val="255"/>
                <w:numId w:val="0"/>
              </w:numPr>
              <w:autoSpaceDE/>
              <w:autoSpaceDN/>
              <w:spacing w:before="80" w:line="360" w:lineRule="auto"/>
              <w:ind w:firstLine="420"/>
              <w:jc w:val="both"/>
              <w:rPr>
                <w:rFonts w:ascii="宋体" w:eastAsia="宋体" w:hAnsi="宋体" w:cs="宋体"/>
                <w:sz w:val="20"/>
                <w:szCs w:val="20"/>
                <w:lang w:val="en-US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本次发行对公司具有重要意义：一是稳固主业现金流。成雅高速是串联成都平原与川西的关键交通要道，是公司最核心的资产之一，</w:t>
            </w:r>
            <w:r>
              <w:rPr>
                <w:rFonts w:ascii="宋体" w:eastAsia="宋体" w:hAnsi="宋体" w:cs="宋体"/>
                <w:sz w:val="20"/>
                <w:szCs w:val="20"/>
                <w:lang w:val="en-US"/>
              </w:rPr>
              <w:t>通行费</w:t>
            </w:r>
            <w:r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收入居公司路产首位</w:t>
            </w:r>
            <w:r>
              <w:rPr>
                <w:rFonts w:ascii="宋体" w:eastAsia="宋体" w:hAnsi="宋体" w:cs="宋体"/>
                <w:sz w:val="20"/>
                <w:szCs w:val="20"/>
                <w:lang w:val="en-US"/>
              </w:rPr>
              <w:t>。实施扩容后，路段将重新核定收费期限与收费标准，持续稳定增厚未来现金流、经营利润，优化旗下公路资产存续周期结构，做强高速公路主营基本盘。</w:t>
            </w:r>
            <w:r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二是优化资本结构。部分募资用于偿还存量有息负债，可有效压降公司资产负债率，减轻利息刚性支出，优化整体资本结构，提升盈利韧性与宏观周期抵御能力，稳固持续分红能力，切实保障全体股东长期收益。</w:t>
            </w:r>
          </w:p>
        </w:tc>
      </w:tr>
      <w:bookmarkEnd w:id="0"/>
      <w:tr w:rsidR="00572F86" w14:paraId="1252DEB1" w14:textId="77777777">
        <w:trPr>
          <w:trHeight w:val="742"/>
          <w:jc w:val="center"/>
        </w:trPr>
        <w:tc>
          <w:tcPr>
            <w:tcW w:w="2552" w:type="dxa"/>
            <w:vAlign w:val="center"/>
          </w:tcPr>
          <w:p w14:paraId="43F27004" w14:textId="77777777" w:rsidR="00572F86" w:rsidRDefault="00AD791F">
            <w:pPr>
              <w:pStyle w:val="TableParagraph"/>
              <w:spacing w:before="1"/>
              <w:ind w:left="107"/>
              <w:rPr>
                <w:rFonts w:asciiTheme="minorEastAsia" w:eastAsiaTheme="minorEastAsia" w:hAnsiTheme="minorEastAsia" w:cs="宋体"/>
                <w:b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 w:val="20"/>
                <w:szCs w:val="20"/>
              </w:rPr>
              <w:lastRenderedPageBreak/>
              <w:t>关于本次活动是否涉及应</w:t>
            </w:r>
          </w:p>
          <w:p w14:paraId="4CDDF8C9" w14:textId="77777777" w:rsidR="00572F86" w:rsidRDefault="00AD791F">
            <w:pPr>
              <w:pStyle w:val="TableParagraph"/>
              <w:spacing w:before="1"/>
              <w:ind w:left="107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 w:val="20"/>
                <w:szCs w:val="20"/>
              </w:rPr>
              <w:t>披露重大信息的说明</w:t>
            </w:r>
          </w:p>
        </w:tc>
        <w:tc>
          <w:tcPr>
            <w:tcW w:w="5973" w:type="dxa"/>
            <w:vAlign w:val="center"/>
          </w:tcPr>
          <w:p w14:paraId="0E6D5823" w14:textId="77777777" w:rsidR="00572F86" w:rsidRDefault="00AD791F">
            <w:pPr>
              <w:pStyle w:val="TableParagraph"/>
              <w:spacing w:before="100" w:line="360" w:lineRule="auto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sz w:val="20"/>
                <w:szCs w:val="20"/>
              </w:rPr>
              <w:t>本次活动不涉及未公开披露的重大信息。</w:t>
            </w:r>
          </w:p>
        </w:tc>
      </w:tr>
      <w:tr w:rsidR="00572F86" w14:paraId="2E4252DE" w14:textId="77777777">
        <w:trPr>
          <w:trHeight w:val="439"/>
          <w:jc w:val="center"/>
        </w:trPr>
        <w:tc>
          <w:tcPr>
            <w:tcW w:w="2552" w:type="dxa"/>
            <w:vAlign w:val="center"/>
          </w:tcPr>
          <w:p w14:paraId="6C8111AD" w14:textId="77777777" w:rsidR="00572F86" w:rsidRDefault="00AD791F">
            <w:pPr>
              <w:pStyle w:val="TableParagraph"/>
              <w:spacing w:before="1"/>
              <w:ind w:left="107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附件清单（如有）</w:t>
            </w:r>
          </w:p>
        </w:tc>
        <w:tc>
          <w:tcPr>
            <w:tcW w:w="5973" w:type="dxa"/>
            <w:vAlign w:val="center"/>
          </w:tcPr>
          <w:p w14:paraId="0C903F60" w14:textId="77777777" w:rsidR="00572F86" w:rsidRDefault="00AD791F">
            <w:pPr>
              <w:pStyle w:val="TableParagraph"/>
              <w:spacing w:before="100" w:line="360" w:lineRule="auto"/>
              <w:rPr>
                <w:rFonts w:ascii="宋体" w:eastAsia="宋体" w:hAnsi="宋体" w:cs="宋体"/>
                <w:sz w:val="20"/>
                <w:szCs w:val="20"/>
                <w:lang w:val="en-US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无</w:t>
            </w:r>
          </w:p>
        </w:tc>
      </w:tr>
      <w:tr w:rsidR="00572F86" w14:paraId="69BAA778" w14:textId="77777777">
        <w:trPr>
          <w:trHeight w:val="558"/>
          <w:jc w:val="center"/>
        </w:trPr>
        <w:tc>
          <w:tcPr>
            <w:tcW w:w="2552" w:type="dxa"/>
            <w:vAlign w:val="center"/>
          </w:tcPr>
          <w:p w14:paraId="4F9B4F57" w14:textId="77777777" w:rsidR="00572F86" w:rsidRDefault="00AD791F">
            <w:pPr>
              <w:pStyle w:val="TableParagraph"/>
              <w:spacing w:before="1"/>
              <w:ind w:left="107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日期</w:t>
            </w:r>
          </w:p>
        </w:tc>
        <w:tc>
          <w:tcPr>
            <w:tcW w:w="5973" w:type="dxa"/>
            <w:vAlign w:val="center"/>
          </w:tcPr>
          <w:p w14:paraId="751DF234" w14:textId="1F7A0787" w:rsidR="00572F86" w:rsidRDefault="00AD791F">
            <w:pPr>
              <w:pStyle w:val="TableParagraph"/>
              <w:spacing w:before="10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</w:rPr>
              <w:t>202</w:t>
            </w:r>
            <w:r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6</w:t>
            </w:r>
            <w:r>
              <w:rPr>
                <w:rFonts w:ascii="宋体" w:eastAsia="宋体" w:hAnsi="宋体" w:cs="宋体"/>
                <w:sz w:val="20"/>
                <w:szCs w:val="20"/>
              </w:rPr>
              <w:t>年</w:t>
            </w:r>
            <w:r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7</w:t>
            </w:r>
            <w:r>
              <w:rPr>
                <w:rFonts w:ascii="宋体" w:eastAsia="宋体" w:hAnsi="宋体" w:cs="宋体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sz w:val="20"/>
                <w:szCs w:val="20"/>
                <w:lang w:val="en-US"/>
              </w:rPr>
              <w:t>31</w:t>
            </w:r>
            <w:r>
              <w:rPr>
                <w:rFonts w:ascii="宋体" w:eastAsia="宋体" w:hAnsi="宋体" w:cs="宋体"/>
                <w:sz w:val="20"/>
                <w:szCs w:val="20"/>
              </w:rPr>
              <w:t>日</w:t>
            </w:r>
          </w:p>
        </w:tc>
      </w:tr>
    </w:tbl>
    <w:p w14:paraId="677881ED" w14:textId="77777777" w:rsidR="00572F86" w:rsidRDefault="00572F86">
      <w:pPr>
        <w:rPr>
          <w:rFonts w:ascii="宋体" w:eastAsia="宋体" w:hAnsi="宋体" w:cs="宋体"/>
          <w:sz w:val="28"/>
          <w:szCs w:val="36"/>
        </w:rPr>
      </w:pPr>
    </w:p>
    <w:sectPr w:rsidR="00572F86">
      <w:type w:val="continuous"/>
      <w:pgSz w:w="11910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8254A" w14:textId="77777777" w:rsidR="00BA00F0" w:rsidRDefault="00BA00F0" w:rsidP="00BA00F0">
      <w:r>
        <w:separator/>
      </w:r>
    </w:p>
  </w:endnote>
  <w:endnote w:type="continuationSeparator" w:id="0">
    <w:p w14:paraId="47FD8FEB" w14:textId="77777777" w:rsidR="00BA00F0" w:rsidRDefault="00BA00F0" w:rsidP="00BA0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20300000000000000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13D48" w14:textId="77777777" w:rsidR="00BA00F0" w:rsidRDefault="00BA00F0" w:rsidP="00BA00F0">
      <w:r>
        <w:separator/>
      </w:r>
    </w:p>
  </w:footnote>
  <w:footnote w:type="continuationSeparator" w:id="0">
    <w:p w14:paraId="79BA1464" w14:textId="77777777" w:rsidR="00BA00F0" w:rsidRDefault="00BA00F0" w:rsidP="00BA00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VjMTVhZmU2M2YwMDA1MWY2MDcyN2YyOGEyOWVhYWQifQ=="/>
  </w:docVars>
  <w:rsids>
    <w:rsidRoot w:val="00301D32"/>
    <w:rsid w:val="FFBBEC9F"/>
    <w:rsid w:val="00026CC3"/>
    <w:rsid w:val="00036089"/>
    <w:rsid w:val="00053CFA"/>
    <w:rsid w:val="000633EC"/>
    <w:rsid w:val="00063804"/>
    <w:rsid w:val="000665A2"/>
    <w:rsid w:val="00077A7D"/>
    <w:rsid w:val="00084682"/>
    <w:rsid w:val="000877AB"/>
    <w:rsid w:val="000B7C08"/>
    <w:rsid w:val="000D12CF"/>
    <w:rsid w:val="000D2D88"/>
    <w:rsid w:val="000E4B20"/>
    <w:rsid w:val="00106A53"/>
    <w:rsid w:val="00114169"/>
    <w:rsid w:val="0011418F"/>
    <w:rsid w:val="0015684C"/>
    <w:rsid w:val="00172C24"/>
    <w:rsid w:val="001E59D1"/>
    <w:rsid w:val="001E5EA4"/>
    <w:rsid w:val="002042A7"/>
    <w:rsid w:val="00205911"/>
    <w:rsid w:val="002146AD"/>
    <w:rsid w:val="00242220"/>
    <w:rsid w:val="002709CD"/>
    <w:rsid w:val="00275CB6"/>
    <w:rsid w:val="002800B5"/>
    <w:rsid w:val="00282A53"/>
    <w:rsid w:val="00295B29"/>
    <w:rsid w:val="002C6BE7"/>
    <w:rsid w:val="002D4073"/>
    <w:rsid w:val="002E7098"/>
    <w:rsid w:val="00301D32"/>
    <w:rsid w:val="00354837"/>
    <w:rsid w:val="00366FAD"/>
    <w:rsid w:val="0037105B"/>
    <w:rsid w:val="003975BA"/>
    <w:rsid w:val="003A0DEE"/>
    <w:rsid w:val="003A74E6"/>
    <w:rsid w:val="003B31FC"/>
    <w:rsid w:val="003B73DD"/>
    <w:rsid w:val="003C1AE6"/>
    <w:rsid w:val="003D011C"/>
    <w:rsid w:val="004108C7"/>
    <w:rsid w:val="0041094D"/>
    <w:rsid w:val="00412DC2"/>
    <w:rsid w:val="00440041"/>
    <w:rsid w:val="00451268"/>
    <w:rsid w:val="004515AD"/>
    <w:rsid w:val="00451857"/>
    <w:rsid w:val="00453516"/>
    <w:rsid w:val="00457548"/>
    <w:rsid w:val="00470DB2"/>
    <w:rsid w:val="00485A24"/>
    <w:rsid w:val="004925E7"/>
    <w:rsid w:val="00495B11"/>
    <w:rsid w:val="004D1D7C"/>
    <w:rsid w:val="004F6FF3"/>
    <w:rsid w:val="00515BE3"/>
    <w:rsid w:val="00571B49"/>
    <w:rsid w:val="00572F86"/>
    <w:rsid w:val="005743AE"/>
    <w:rsid w:val="00576AA3"/>
    <w:rsid w:val="005D64CA"/>
    <w:rsid w:val="005E338B"/>
    <w:rsid w:val="005E5717"/>
    <w:rsid w:val="005E6DB2"/>
    <w:rsid w:val="00607DAB"/>
    <w:rsid w:val="0061433E"/>
    <w:rsid w:val="0062751D"/>
    <w:rsid w:val="006354AA"/>
    <w:rsid w:val="0065128C"/>
    <w:rsid w:val="00661AFA"/>
    <w:rsid w:val="006726BF"/>
    <w:rsid w:val="00677B77"/>
    <w:rsid w:val="0068718A"/>
    <w:rsid w:val="00695CCD"/>
    <w:rsid w:val="006A2739"/>
    <w:rsid w:val="006B01F2"/>
    <w:rsid w:val="006B5C95"/>
    <w:rsid w:val="006E14B0"/>
    <w:rsid w:val="006F0108"/>
    <w:rsid w:val="00704AE6"/>
    <w:rsid w:val="007153A2"/>
    <w:rsid w:val="00724A68"/>
    <w:rsid w:val="007271BF"/>
    <w:rsid w:val="00730DD3"/>
    <w:rsid w:val="00733224"/>
    <w:rsid w:val="00764128"/>
    <w:rsid w:val="00773EC5"/>
    <w:rsid w:val="007824B8"/>
    <w:rsid w:val="00784843"/>
    <w:rsid w:val="007864A6"/>
    <w:rsid w:val="007910DD"/>
    <w:rsid w:val="007A3E85"/>
    <w:rsid w:val="007A3EC1"/>
    <w:rsid w:val="007B3368"/>
    <w:rsid w:val="007D0A69"/>
    <w:rsid w:val="007D6DC4"/>
    <w:rsid w:val="007F632A"/>
    <w:rsid w:val="0080576C"/>
    <w:rsid w:val="00853463"/>
    <w:rsid w:val="00876F13"/>
    <w:rsid w:val="00891F8F"/>
    <w:rsid w:val="00893F25"/>
    <w:rsid w:val="00895035"/>
    <w:rsid w:val="008B2B14"/>
    <w:rsid w:val="008C6AED"/>
    <w:rsid w:val="008C7604"/>
    <w:rsid w:val="008E1B27"/>
    <w:rsid w:val="00903379"/>
    <w:rsid w:val="00906975"/>
    <w:rsid w:val="00917F0B"/>
    <w:rsid w:val="00917F8B"/>
    <w:rsid w:val="00960964"/>
    <w:rsid w:val="00965E4D"/>
    <w:rsid w:val="00984796"/>
    <w:rsid w:val="00997AFE"/>
    <w:rsid w:val="009B1D5C"/>
    <w:rsid w:val="009C2E31"/>
    <w:rsid w:val="009E1955"/>
    <w:rsid w:val="00A10FB6"/>
    <w:rsid w:val="00A16484"/>
    <w:rsid w:val="00A17C77"/>
    <w:rsid w:val="00A527AA"/>
    <w:rsid w:val="00A5684D"/>
    <w:rsid w:val="00A75C61"/>
    <w:rsid w:val="00A9601B"/>
    <w:rsid w:val="00AD100E"/>
    <w:rsid w:val="00AD5F68"/>
    <w:rsid w:val="00AD791F"/>
    <w:rsid w:val="00AE1E36"/>
    <w:rsid w:val="00AF74AA"/>
    <w:rsid w:val="00B03C2F"/>
    <w:rsid w:val="00B15064"/>
    <w:rsid w:val="00B30FB9"/>
    <w:rsid w:val="00B340A3"/>
    <w:rsid w:val="00B410F5"/>
    <w:rsid w:val="00B54F9E"/>
    <w:rsid w:val="00B6280C"/>
    <w:rsid w:val="00B671A4"/>
    <w:rsid w:val="00B72CD4"/>
    <w:rsid w:val="00B85B00"/>
    <w:rsid w:val="00BA00F0"/>
    <w:rsid w:val="00BB575F"/>
    <w:rsid w:val="00BE01F4"/>
    <w:rsid w:val="00BF132F"/>
    <w:rsid w:val="00BF2047"/>
    <w:rsid w:val="00C13878"/>
    <w:rsid w:val="00C158F9"/>
    <w:rsid w:val="00CA1705"/>
    <w:rsid w:val="00CE1A54"/>
    <w:rsid w:val="00CF5FB6"/>
    <w:rsid w:val="00D02518"/>
    <w:rsid w:val="00D17454"/>
    <w:rsid w:val="00D2119A"/>
    <w:rsid w:val="00D33FBC"/>
    <w:rsid w:val="00D47710"/>
    <w:rsid w:val="00D74CEA"/>
    <w:rsid w:val="00D7535C"/>
    <w:rsid w:val="00D76302"/>
    <w:rsid w:val="00D9310C"/>
    <w:rsid w:val="00DA0939"/>
    <w:rsid w:val="00DA5CE2"/>
    <w:rsid w:val="00DE10E8"/>
    <w:rsid w:val="00E16FDA"/>
    <w:rsid w:val="00E32E42"/>
    <w:rsid w:val="00E35F58"/>
    <w:rsid w:val="00E45BD9"/>
    <w:rsid w:val="00E55FD7"/>
    <w:rsid w:val="00E66FFC"/>
    <w:rsid w:val="00E72086"/>
    <w:rsid w:val="00E759D6"/>
    <w:rsid w:val="00E84A8C"/>
    <w:rsid w:val="00E976DE"/>
    <w:rsid w:val="00EC0F83"/>
    <w:rsid w:val="00EE3187"/>
    <w:rsid w:val="00EF499B"/>
    <w:rsid w:val="00F14977"/>
    <w:rsid w:val="00F771E3"/>
    <w:rsid w:val="00F9620E"/>
    <w:rsid w:val="00FB4A08"/>
    <w:rsid w:val="00FB7E7B"/>
    <w:rsid w:val="00FC0C2A"/>
    <w:rsid w:val="00FD7F8E"/>
    <w:rsid w:val="00FE2F60"/>
    <w:rsid w:val="00FF11E4"/>
    <w:rsid w:val="0324165E"/>
    <w:rsid w:val="03B721E0"/>
    <w:rsid w:val="04A171B4"/>
    <w:rsid w:val="04B072D4"/>
    <w:rsid w:val="04DC0ADB"/>
    <w:rsid w:val="04F54AA7"/>
    <w:rsid w:val="05AB5771"/>
    <w:rsid w:val="05EE009B"/>
    <w:rsid w:val="05F575D4"/>
    <w:rsid w:val="06047A69"/>
    <w:rsid w:val="064249C6"/>
    <w:rsid w:val="06826B71"/>
    <w:rsid w:val="070752C8"/>
    <w:rsid w:val="077558DF"/>
    <w:rsid w:val="08641132"/>
    <w:rsid w:val="086722E1"/>
    <w:rsid w:val="08C473E5"/>
    <w:rsid w:val="09186774"/>
    <w:rsid w:val="0945438F"/>
    <w:rsid w:val="097655CA"/>
    <w:rsid w:val="0A71587A"/>
    <w:rsid w:val="0A9C7672"/>
    <w:rsid w:val="0B792C38"/>
    <w:rsid w:val="0C28640C"/>
    <w:rsid w:val="0CF60D11"/>
    <w:rsid w:val="0DB13287"/>
    <w:rsid w:val="0E0F0640"/>
    <w:rsid w:val="0E90599A"/>
    <w:rsid w:val="0ED720CD"/>
    <w:rsid w:val="0F93599B"/>
    <w:rsid w:val="102D5D9F"/>
    <w:rsid w:val="11452D31"/>
    <w:rsid w:val="117C29F7"/>
    <w:rsid w:val="1197170D"/>
    <w:rsid w:val="11F0551C"/>
    <w:rsid w:val="12070CAE"/>
    <w:rsid w:val="12CE3543"/>
    <w:rsid w:val="12EF3EDA"/>
    <w:rsid w:val="145F688C"/>
    <w:rsid w:val="14D47131"/>
    <w:rsid w:val="14FD10A1"/>
    <w:rsid w:val="15680001"/>
    <w:rsid w:val="15DD2205"/>
    <w:rsid w:val="16E82450"/>
    <w:rsid w:val="17072842"/>
    <w:rsid w:val="17A67110"/>
    <w:rsid w:val="18393FA5"/>
    <w:rsid w:val="18595469"/>
    <w:rsid w:val="1864189B"/>
    <w:rsid w:val="18D73A7D"/>
    <w:rsid w:val="19557370"/>
    <w:rsid w:val="1A2A56C6"/>
    <w:rsid w:val="1A8E38DF"/>
    <w:rsid w:val="1B3F5DEE"/>
    <w:rsid w:val="1B854795"/>
    <w:rsid w:val="1BD06B6A"/>
    <w:rsid w:val="1CDD1CB6"/>
    <w:rsid w:val="1E0F3B24"/>
    <w:rsid w:val="1E9C34C8"/>
    <w:rsid w:val="1EEC6E06"/>
    <w:rsid w:val="1F782BDE"/>
    <w:rsid w:val="1FDB36A6"/>
    <w:rsid w:val="204A6A53"/>
    <w:rsid w:val="211639B5"/>
    <w:rsid w:val="22560B48"/>
    <w:rsid w:val="23317869"/>
    <w:rsid w:val="25650CAE"/>
    <w:rsid w:val="25675F6C"/>
    <w:rsid w:val="26406598"/>
    <w:rsid w:val="268B6BFA"/>
    <w:rsid w:val="26B06083"/>
    <w:rsid w:val="27BC09B5"/>
    <w:rsid w:val="28080056"/>
    <w:rsid w:val="28734C1A"/>
    <w:rsid w:val="28C72DDD"/>
    <w:rsid w:val="297C7ACB"/>
    <w:rsid w:val="29EE0E64"/>
    <w:rsid w:val="2AD34978"/>
    <w:rsid w:val="2BAD4762"/>
    <w:rsid w:val="2BC4020A"/>
    <w:rsid w:val="2C19393B"/>
    <w:rsid w:val="2C2F10E9"/>
    <w:rsid w:val="2EF90F16"/>
    <w:rsid w:val="2F125C63"/>
    <w:rsid w:val="302C3D0A"/>
    <w:rsid w:val="30777568"/>
    <w:rsid w:val="3104598F"/>
    <w:rsid w:val="321067B8"/>
    <w:rsid w:val="32EB6D9B"/>
    <w:rsid w:val="335E29E7"/>
    <w:rsid w:val="33DE31BB"/>
    <w:rsid w:val="35742F68"/>
    <w:rsid w:val="36FF7AC9"/>
    <w:rsid w:val="37392C1E"/>
    <w:rsid w:val="389C49C0"/>
    <w:rsid w:val="39754676"/>
    <w:rsid w:val="39BC78F4"/>
    <w:rsid w:val="3A0D7192"/>
    <w:rsid w:val="3B35486F"/>
    <w:rsid w:val="3BB06205"/>
    <w:rsid w:val="3BEB24E7"/>
    <w:rsid w:val="3C4440AB"/>
    <w:rsid w:val="3C693069"/>
    <w:rsid w:val="3DB96A0B"/>
    <w:rsid w:val="3ED83F30"/>
    <w:rsid w:val="3EF1250A"/>
    <w:rsid w:val="3FE03612"/>
    <w:rsid w:val="40437927"/>
    <w:rsid w:val="40567DB0"/>
    <w:rsid w:val="40CF59B6"/>
    <w:rsid w:val="40FF5CD2"/>
    <w:rsid w:val="41670E6B"/>
    <w:rsid w:val="42DB40B0"/>
    <w:rsid w:val="43B71B0A"/>
    <w:rsid w:val="44FA0589"/>
    <w:rsid w:val="45A663E3"/>
    <w:rsid w:val="469F09AF"/>
    <w:rsid w:val="4A3A715A"/>
    <w:rsid w:val="4AA5526E"/>
    <w:rsid w:val="4B453388"/>
    <w:rsid w:val="4B6C6473"/>
    <w:rsid w:val="4B756271"/>
    <w:rsid w:val="4B9C0F8A"/>
    <w:rsid w:val="4C28087F"/>
    <w:rsid w:val="4C8E1CA8"/>
    <w:rsid w:val="4D6D36A4"/>
    <w:rsid w:val="4D6E120A"/>
    <w:rsid w:val="4D737540"/>
    <w:rsid w:val="4DAB2BFA"/>
    <w:rsid w:val="4E2F4540"/>
    <w:rsid w:val="4E70713A"/>
    <w:rsid w:val="4F82051D"/>
    <w:rsid w:val="50831419"/>
    <w:rsid w:val="510903EF"/>
    <w:rsid w:val="510A18E3"/>
    <w:rsid w:val="5304326B"/>
    <w:rsid w:val="53F137F4"/>
    <w:rsid w:val="540E7263"/>
    <w:rsid w:val="543A6906"/>
    <w:rsid w:val="54C44A2C"/>
    <w:rsid w:val="56463C17"/>
    <w:rsid w:val="56850CBB"/>
    <w:rsid w:val="585C097D"/>
    <w:rsid w:val="59D8738A"/>
    <w:rsid w:val="5A666D76"/>
    <w:rsid w:val="5B2253C2"/>
    <w:rsid w:val="5B2A58B0"/>
    <w:rsid w:val="5C2060A7"/>
    <w:rsid w:val="5C426A32"/>
    <w:rsid w:val="5CF02E0F"/>
    <w:rsid w:val="5E202E15"/>
    <w:rsid w:val="5E442B42"/>
    <w:rsid w:val="5E53182A"/>
    <w:rsid w:val="5F644639"/>
    <w:rsid w:val="5FC06CAB"/>
    <w:rsid w:val="603269D2"/>
    <w:rsid w:val="60790A8D"/>
    <w:rsid w:val="60960597"/>
    <w:rsid w:val="60D61630"/>
    <w:rsid w:val="61A52BCA"/>
    <w:rsid w:val="61F47A31"/>
    <w:rsid w:val="630F1C12"/>
    <w:rsid w:val="634D7265"/>
    <w:rsid w:val="63ED7DE0"/>
    <w:rsid w:val="65FD6DE2"/>
    <w:rsid w:val="66061D85"/>
    <w:rsid w:val="67095496"/>
    <w:rsid w:val="67ED7463"/>
    <w:rsid w:val="681A546A"/>
    <w:rsid w:val="68507D37"/>
    <w:rsid w:val="689D1149"/>
    <w:rsid w:val="69CB37D4"/>
    <w:rsid w:val="6A0D5B9B"/>
    <w:rsid w:val="6A1157AE"/>
    <w:rsid w:val="6A1B2B67"/>
    <w:rsid w:val="6A3B23B1"/>
    <w:rsid w:val="6AE23394"/>
    <w:rsid w:val="6AEA32DC"/>
    <w:rsid w:val="6C1E73CC"/>
    <w:rsid w:val="6C4D4E55"/>
    <w:rsid w:val="6C4E4F3C"/>
    <w:rsid w:val="6CC24AB5"/>
    <w:rsid w:val="6D9271B2"/>
    <w:rsid w:val="6E2F3D7E"/>
    <w:rsid w:val="6ED7755A"/>
    <w:rsid w:val="6F134790"/>
    <w:rsid w:val="6F150F79"/>
    <w:rsid w:val="6FE81F5F"/>
    <w:rsid w:val="70645F6C"/>
    <w:rsid w:val="71AA1F21"/>
    <w:rsid w:val="72446028"/>
    <w:rsid w:val="72DB6EC5"/>
    <w:rsid w:val="73076EC0"/>
    <w:rsid w:val="73534D9F"/>
    <w:rsid w:val="74210CA6"/>
    <w:rsid w:val="746F4E76"/>
    <w:rsid w:val="75063359"/>
    <w:rsid w:val="75BFD6B2"/>
    <w:rsid w:val="76430096"/>
    <w:rsid w:val="788C25F5"/>
    <w:rsid w:val="79A52992"/>
    <w:rsid w:val="79F72AA9"/>
    <w:rsid w:val="7A144529"/>
    <w:rsid w:val="7A7E260B"/>
    <w:rsid w:val="7AAF053A"/>
    <w:rsid w:val="7C6355B7"/>
    <w:rsid w:val="7DD37FAE"/>
    <w:rsid w:val="7E013DC5"/>
    <w:rsid w:val="7F2C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5A3B72"/>
  <w15:docId w15:val="{D08EBA15-4478-4F70-BA23-E5DF92141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outlineLvl w:val="0"/>
    </w:pPr>
    <w:rPr>
      <w:rFonts w:ascii="PMingLiU" w:eastAsia="PMingLiU" w:hAnsi="PMingLiU" w:cs="PMingLiU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qFormat/>
  </w:style>
  <w:style w:type="paragraph" w:styleId="a5">
    <w:name w:val="Body Text"/>
    <w:basedOn w:val="a"/>
    <w:autoRedefine/>
    <w:uiPriority w:val="1"/>
    <w:qFormat/>
    <w:pPr>
      <w:ind w:left="220"/>
    </w:pPr>
    <w:rPr>
      <w:sz w:val="32"/>
      <w:szCs w:val="32"/>
    </w:rPr>
  </w:style>
  <w:style w:type="paragraph" w:styleId="a6">
    <w:name w:val="Balloon Text"/>
    <w:basedOn w:val="a"/>
    <w:link w:val="a7"/>
    <w:autoRedefine/>
    <w:qFormat/>
    <w:rPr>
      <w:sz w:val="18"/>
      <w:szCs w:val="18"/>
    </w:rPr>
  </w:style>
  <w:style w:type="paragraph" w:styleId="a8">
    <w:name w:val="footer"/>
    <w:basedOn w:val="a"/>
    <w:link w:val="a9"/>
    <w:autoRedefine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header"/>
    <w:basedOn w:val="a"/>
    <w:link w:val="ab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annotation subject"/>
    <w:basedOn w:val="a3"/>
    <w:next w:val="a3"/>
    <w:link w:val="ad"/>
    <w:autoRedefine/>
    <w:qFormat/>
    <w:rPr>
      <w:b/>
      <w:bCs/>
    </w:rPr>
  </w:style>
  <w:style w:type="character" w:styleId="ae">
    <w:name w:val="Strong"/>
    <w:basedOn w:val="a0"/>
    <w:qFormat/>
    <w:rPr>
      <w:b/>
    </w:rPr>
  </w:style>
  <w:style w:type="character" w:styleId="af">
    <w:name w:val="annotation reference"/>
    <w:basedOn w:val="a0"/>
    <w:autoRedefine/>
    <w:qFormat/>
    <w:rPr>
      <w:sz w:val="21"/>
      <w:szCs w:val="21"/>
    </w:rPr>
  </w:style>
  <w:style w:type="paragraph" w:customStyle="1" w:styleId="TableParagraph">
    <w:name w:val="Table Paragraph"/>
    <w:basedOn w:val="a"/>
    <w:autoRedefine/>
    <w:uiPriority w:val="1"/>
    <w:qFormat/>
  </w:style>
  <w:style w:type="character" w:customStyle="1" w:styleId="ab">
    <w:name w:val="页眉 字符"/>
    <w:basedOn w:val="a0"/>
    <w:link w:val="aa"/>
    <w:autoRedefine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9">
    <w:name w:val="页脚 字符"/>
    <w:basedOn w:val="a0"/>
    <w:link w:val="a8"/>
    <w:autoRedefine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4">
    <w:name w:val="批注文字 字符"/>
    <w:basedOn w:val="a0"/>
    <w:link w:val="a3"/>
    <w:autoRedefine/>
    <w:qFormat/>
    <w:rPr>
      <w:rFonts w:ascii="仿宋" w:eastAsia="仿宋" w:hAnsi="仿宋" w:cs="仿宋"/>
      <w:sz w:val="22"/>
      <w:szCs w:val="22"/>
      <w:lang w:val="zh-CN" w:bidi="zh-CN"/>
    </w:rPr>
  </w:style>
  <w:style w:type="character" w:customStyle="1" w:styleId="ad">
    <w:name w:val="批注主题 字符"/>
    <w:basedOn w:val="a4"/>
    <w:link w:val="ac"/>
    <w:autoRedefine/>
    <w:qFormat/>
    <w:rPr>
      <w:rFonts w:ascii="仿宋" w:eastAsia="仿宋" w:hAnsi="仿宋" w:cs="仿宋"/>
      <w:b/>
      <w:bCs/>
      <w:sz w:val="22"/>
      <w:szCs w:val="22"/>
      <w:lang w:val="zh-CN" w:bidi="zh-CN"/>
    </w:rPr>
  </w:style>
  <w:style w:type="character" w:customStyle="1" w:styleId="a7">
    <w:name w:val="批注框文本 字符"/>
    <w:basedOn w:val="a0"/>
    <w:link w:val="a6"/>
    <w:autoRedefine/>
    <w:qFormat/>
    <w:rPr>
      <w:rFonts w:ascii="仿宋" w:eastAsia="仿宋" w:hAnsi="仿宋" w:cs="仿宋"/>
      <w:sz w:val="18"/>
      <w:szCs w:val="18"/>
      <w:lang w:val="zh-CN" w:bidi="zh-CN"/>
    </w:rPr>
  </w:style>
  <w:style w:type="paragraph" w:customStyle="1" w:styleId="10">
    <w:name w:val="修订1"/>
    <w:hidden/>
    <w:uiPriority w:val="99"/>
    <w:unhideWhenUsed/>
    <w:qFormat/>
    <w:rPr>
      <w:rFonts w:ascii="仿宋" w:eastAsia="仿宋" w:hAnsi="仿宋" w:cs="仿宋"/>
      <w:sz w:val="22"/>
      <w:szCs w:val="22"/>
      <w:lang w:val="zh-CN" w:bidi="zh-CN"/>
    </w:rPr>
  </w:style>
  <w:style w:type="paragraph" w:customStyle="1" w:styleId="2">
    <w:name w:val="修订2"/>
    <w:hidden/>
    <w:uiPriority w:val="99"/>
    <w:unhideWhenUsed/>
    <w:qFormat/>
    <w:rPr>
      <w:rFonts w:ascii="仿宋" w:eastAsia="仿宋" w:hAnsi="仿宋" w:cs="仿宋"/>
      <w:sz w:val="22"/>
      <w:szCs w:val="22"/>
      <w:lang w:val="zh-CN" w:bidi="zh-CN"/>
    </w:rPr>
  </w:style>
  <w:style w:type="paragraph" w:customStyle="1" w:styleId="3">
    <w:name w:val="修订3"/>
    <w:hidden/>
    <w:uiPriority w:val="99"/>
    <w:unhideWhenUsed/>
    <w:qFormat/>
    <w:rPr>
      <w:rFonts w:ascii="仿宋" w:eastAsia="仿宋" w:hAnsi="仿宋" w:cs="仿宋"/>
      <w:sz w:val="22"/>
      <w:szCs w:val="22"/>
      <w:lang w:val="zh-CN" w:bidi="zh-CN"/>
    </w:rPr>
  </w:style>
  <w:style w:type="paragraph" w:customStyle="1" w:styleId="4">
    <w:name w:val="修订4"/>
    <w:hidden/>
    <w:uiPriority w:val="99"/>
    <w:unhideWhenUsed/>
    <w:qFormat/>
    <w:rPr>
      <w:rFonts w:ascii="仿宋" w:eastAsia="仿宋" w:hAnsi="仿宋" w:cs="仿宋"/>
      <w:sz w:val="22"/>
      <w:szCs w:val="22"/>
      <w:lang w:val="zh-CN" w:bidi="zh-CN"/>
    </w:rPr>
  </w:style>
  <w:style w:type="paragraph" w:styleId="af0">
    <w:name w:val="List Paragraph"/>
    <w:basedOn w:val="a"/>
    <w:uiPriority w:val="99"/>
    <w:unhideWhenUsed/>
    <w:qFormat/>
    <w:pPr>
      <w:ind w:firstLineChars="200" w:firstLine="420"/>
    </w:pPr>
  </w:style>
  <w:style w:type="paragraph" w:styleId="af1">
    <w:name w:val="Revision"/>
    <w:hidden/>
    <w:uiPriority w:val="99"/>
    <w:unhideWhenUsed/>
    <w:rsid w:val="00BA00F0"/>
    <w:rPr>
      <w:rFonts w:ascii="仿宋" w:eastAsia="仿宋" w:hAnsi="仿宋" w:cs="仿宋"/>
      <w:sz w:val="22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dc50139c-5d3a-4399-959f-7e96bc9d9a49</errorID>
      <errorWord>去年</errorWord>
      <group>L1_Knowledge</group>
      <groupName>知识性问题</groupName>
      <ability>L2_Time</ability>
      <abilityName>日期时间</abilityName>
      <candidateList/>
      <explain>在公文场景，请避免使用“去年”这种模糊表述。</explain>
      <paraID>  2C9E5C</paraID>
      <start>30</start>
      <end>32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CE43304-780A-48E4-993C-7D8B27657D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1871</Words>
  <Characters>312</Characters>
  <Application>Microsoft Office Word</Application>
  <DocSecurity>0</DocSecurity>
  <Lines>2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jie.huang</dc:creator>
  <cp:lastModifiedBy>钟莉</cp:lastModifiedBy>
  <cp:revision>5</cp:revision>
  <cp:lastPrinted>2026-05-08T02:08:00Z</cp:lastPrinted>
  <dcterms:created xsi:type="dcterms:W3CDTF">2026-07-31T06:06:00Z</dcterms:created>
  <dcterms:modified xsi:type="dcterms:W3CDTF">2026-07-31T06:17:00Z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76EE103BE6794C08BCE72C6328421ABC_13</vt:lpwstr>
  </property>
  <property fmtid="{D5CDD505-2E9C-101B-9397-08002B2CF9AE}" pid="4" name="KSOTemplateDocerSaveRecord">
    <vt:lpwstr>eyJoZGlkIjoiOTJmMjljM2YxNWFkMTIyYTg0MGM5M2Y3YzhlM2RmMzYiLCJ1c2VySWQiOiIxNDg0NzA4MDYzIn0=</vt:lpwstr>
  </property>
</Properties>
</file>