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F886" w14:textId="77777777" w:rsidR="000822AE" w:rsidRDefault="00F34209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szCs w:val="28"/>
        </w:rPr>
      </w:pPr>
      <w:r>
        <w:rPr>
          <w:rFonts w:ascii="宋体" w:eastAsia="宋体" w:hAnsi="宋体" w:cs="宋体" w:hint="eastAsia"/>
          <w:b/>
          <w:bCs/>
          <w:szCs w:val="28"/>
        </w:rPr>
        <w:t>天合光能股份有限公司</w:t>
      </w:r>
    </w:p>
    <w:p w14:paraId="1878EBEC" w14:textId="77777777" w:rsidR="000822AE" w:rsidRDefault="00F34209">
      <w:pPr>
        <w:pStyle w:val="Default"/>
        <w:spacing w:line="360" w:lineRule="exact"/>
        <w:jc w:val="center"/>
        <w:rPr>
          <w:rFonts w:ascii="宋体" w:eastAsia="宋体" w:hAnsi="宋体" w:cs="宋体"/>
          <w:b/>
          <w:bCs/>
          <w:szCs w:val="28"/>
        </w:rPr>
      </w:pPr>
      <w:r>
        <w:rPr>
          <w:rFonts w:ascii="宋体" w:eastAsia="宋体" w:hAnsi="宋体" w:cs="宋体" w:hint="eastAsia"/>
          <w:b/>
          <w:bCs/>
          <w:szCs w:val="28"/>
        </w:rPr>
        <w:t>投资者关系活动记录表</w:t>
      </w:r>
    </w:p>
    <w:p w14:paraId="71FF7BE5" w14:textId="1EC92B6C" w:rsidR="000822AE" w:rsidRDefault="00F34209">
      <w:pPr>
        <w:wordWrap w:val="0"/>
        <w:spacing w:line="360" w:lineRule="auto"/>
        <w:jc w:val="right"/>
        <w:rPr>
          <w:rFonts w:ascii="宋体" w:eastAsia="宋体" w:hAnsi="宋体" w:cs="Times New Roman"/>
          <w:sz w:val="22"/>
        </w:rPr>
      </w:pPr>
      <w:r>
        <w:rPr>
          <w:rFonts w:ascii="宋体" w:eastAsia="宋体" w:hAnsi="宋体" w:cs="Times New Roman" w:hint="eastAsia"/>
          <w:sz w:val="22"/>
        </w:rPr>
        <w:t>编号</w:t>
      </w:r>
      <w:r>
        <w:rPr>
          <w:rFonts w:ascii="宋体" w:eastAsia="宋体" w:hAnsi="宋体" w:cs="Times New Roman"/>
          <w:sz w:val="22"/>
        </w:rPr>
        <w:t>：</w:t>
      </w:r>
      <w:r>
        <w:rPr>
          <w:rFonts w:ascii="宋体" w:eastAsia="宋体" w:hAnsi="宋体" w:cs="Times New Roman" w:hint="eastAsia"/>
          <w:sz w:val="22"/>
        </w:rPr>
        <w:t>2</w:t>
      </w:r>
      <w:r>
        <w:rPr>
          <w:rFonts w:ascii="宋体" w:eastAsia="宋体" w:hAnsi="宋体" w:cs="Times New Roman"/>
          <w:sz w:val="22"/>
        </w:rPr>
        <w:t>02</w:t>
      </w:r>
      <w:r w:rsidR="008E1F2D">
        <w:rPr>
          <w:rFonts w:ascii="宋体" w:eastAsia="宋体" w:hAnsi="宋体" w:cs="Times New Roman" w:hint="eastAsia"/>
          <w:sz w:val="22"/>
        </w:rPr>
        <w:t>6</w:t>
      </w:r>
      <w:r>
        <w:rPr>
          <w:rFonts w:ascii="宋体" w:eastAsia="宋体" w:hAnsi="宋体" w:cs="Times New Roman" w:hint="eastAsia"/>
          <w:sz w:val="22"/>
        </w:rPr>
        <w:t>-</w:t>
      </w:r>
      <w:r w:rsidR="00AD46D1">
        <w:rPr>
          <w:rFonts w:ascii="宋体" w:eastAsia="宋体" w:hAnsi="宋体" w:cs="Times New Roman" w:hint="eastAsia"/>
          <w:sz w:val="22"/>
        </w:rPr>
        <w:t>0</w:t>
      </w:r>
      <w:r w:rsidR="00AD46D1">
        <w:rPr>
          <w:rFonts w:ascii="宋体" w:eastAsia="宋体" w:hAnsi="宋体" w:cs="Times New Roman"/>
          <w:sz w:val="22"/>
        </w:rPr>
        <w:t>0</w:t>
      </w:r>
      <w:r w:rsidR="000C2005">
        <w:rPr>
          <w:rFonts w:ascii="宋体" w:eastAsia="宋体" w:hAnsi="宋体" w:cs="Times New Roman"/>
          <w:sz w:val="22"/>
        </w:rPr>
        <w:t>4</w:t>
      </w:r>
    </w:p>
    <w:tbl>
      <w:tblPr>
        <w:tblStyle w:val="11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6804"/>
      </w:tblGrid>
      <w:tr w:rsidR="000822AE" w14:paraId="1D7FC906" w14:textId="77777777">
        <w:trPr>
          <w:trHeight w:val="1926"/>
          <w:jc w:val="center"/>
        </w:trPr>
        <w:tc>
          <w:tcPr>
            <w:tcW w:w="1838" w:type="dxa"/>
            <w:vAlign w:val="center"/>
          </w:tcPr>
          <w:p w14:paraId="7141051D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投资者关系活动类别</w:t>
            </w:r>
          </w:p>
        </w:tc>
        <w:tc>
          <w:tcPr>
            <w:tcW w:w="6804" w:type="dxa"/>
          </w:tcPr>
          <w:p w14:paraId="666E0C5D" w14:textId="782E3747" w:rsidR="000822AE" w:rsidRDefault="00F47F0E">
            <w:pPr>
              <w:spacing w:line="360" w:lineRule="exact"/>
              <w:jc w:val="left"/>
              <w:rPr>
                <w:rFonts w:ascii="宋体" w:eastAsia="宋体" w:hAnsi="宋体" w:cs="Times New Roman"/>
                <w:sz w:val="22"/>
              </w:rPr>
            </w:pPr>
            <w:r w:rsidRPr="00600DD5">
              <w:rPr>
                <w:rFonts w:ascii="宋体" w:eastAsia="宋体" w:hAnsi="宋体" w:cs="Times New Roman" w:hint="eastAsia"/>
                <w:szCs w:val="21"/>
              </w:rPr>
              <w:t>□</w:t>
            </w:r>
            <w:r w:rsidR="00600DD5">
              <w:rPr>
                <w:rFonts w:ascii="宋体" w:eastAsia="宋体" w:hAnsi="宋体" w:cs="Times New Roman" w:hint="eastAsia"/>
                <w:sz w:val="22"/>
              </w:rPr>
              <w:t xml:space="preserve">特定对象调研 </w:t>
            </w:r>
            <w:r w:rsidR="00600DD5">
              <w:rPr>
                <w:rFonts w:ascii="宋体" w:eastAsia="宋体" w:hAnsi="宋体" w:cs="Times New Roman"/>
                <w:sz w:val="22"/>
              </w:rPr>
              <w:t xml:space="preserve">   </w:t>
            </w:r>
            <w:r w:rsidRPr="00600DD5">
              <w:rPr>
                <w:rFonts w:ascii="宋体" w:eastAsia="宋体" w:hAnsi="宋体" w:cs="Times New Roman" w:hint="eastAsia"/>
                <w:szCs w:val="21"/>
              </w:rPr>
              <w:t>□</w:t>
            </w:r>
            <w:r w:rsidR="00600DD5">
              <w:rPr>
                <w:rFonts w:ascii="宋体" w:eastAsia="宋体" w:hAnsi="宋体" w:cs="Times New Roman" w:hint="eastAsia"/>
                <w:sz w:val="22"/>
              </w:rPr>
              <w:t>分析师会议</w:t>
            </w:r>
          </w:p>
          <w:p w14:paraId="26DD3C1B" w14:textId="1B7A7DB5" w:rsidR="000822AE" w:rsidRDefault="00F34209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Noto Sans CJK JP Regular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□</w:t>
            </w:r>
            <w:r>
              <w:rPr>
                <w:rFonts w:ascii="宋体" w:eastAsia="宋体" w:hAnsi="宋体" w:cs="Noto Sans CJK JP Regular" w:hint="eastAsia"/>
                <w:kern w:val="0"/>
                <w:sz w:val="22"/>
              </w:rPr>
              <w:t xml:space="preserve">媒体采访 </w:t>
            </w:r>
            <w:r>
              <w:rPr>
                <w:rFonts w:ascii="宋体" w:eastAsia="宋体" w:hAnsi="宋体" w:cs="Noto Sans CJK JP Regular"/>
                <w:kern w:val="0"/>
                <w:sz w:val="22"/>
              </w:rPr>
              <w:t xml:space="preserve">       </w:t>
            </w:r>
            <w:r w:rsidR="00F47F0E">
              <w:rPr>
                <w:rFonts w:ascii="宋体" w:eastAsia="宋体" w:hAnsi="宋体" w:cs="Noto Sans CJK JP Regular" w:hint="eastAsia"/>
                <w:kern w:val="0"/>
                <w:sz w:val="22"/>
              </w:rPr>
              <w:t>√</w:t>
            </w:r>
            <w:r>
              <w:rPr>
                <w:rFonts w:ascii="宋体" w:eastAsia="宋体" w:hAnsi="宋体" w:cs="Noto Sans CJK JP Regular" w:hint="eastAsia"/>
                <w:kern w:val="0"/>
                <w:sz w:val="22"/>
              </w:rPr>
              <w:t>业绩说明会</w:t>
            </w:r>
          </w:p>
          <w:p w14:paraId="10579601" w14:textId="29F53D62" w:rsidR="000822AE" w:rsidRDefault="00F34209">
            <w:pPr>
              <w:autoSpaceDE w:val="0"/>
              <w:autoSpaceDN w:val="0"/>
              <w:spacing w:line="360" w:lineRule="exact"/>
              <w:jc w:val="left"/>
              <w:rPr>
                <w:rFonts w:ascii="宋体" w:eastAsia="宋体" w:hAnsi="宋体" w:cs="Noto Sans CJK JP Regular"/>
                <w:kern w:val="0"/>
                <w:sz w:val="22"/>
              </w:rPr>
            </w:pPr>
            <w:r>
              <w:rPr>
                <w:rFonts w:ascii="宋体" w:eastAsia="宋体" w:hAnsi="宋体" w:cs="Noto Sans CJK JP Regular" w:hint="eastAsia"/>
                <w:kern w:val="0"/>
                <w:sz w:val="22"/>
              </w:rPr>
              <w:t xml:space="preserve">□新闻发布会 </w:t>
            </w:r>
            <w:r>
              <w:rPr>
                <w:rFonts w:ascii="宋体" w:eastAsia="宋体" w:hAnsi="宋体" w:cs="Noto Sans CJK JP Regular"/>
                <w:kern w:val="0"/>
                <w:sz w:val="22"/>
              </w:rPr>
              <w:t xml:space="preserve">     </w:t>
            </w:r>
            <w:r w:rsidR="006373FA" w:rsidRPr="00600DD5">
              <w:rPr>
                <w:rFonts w:ascii="宋体" w:eastAsia="宋体" w:hAnsi="宋体" w:cs="Times New Roman" w:hint="eastAsia"/>
                <w:szCs w:val="21"/>
              </w:rPr>
              <w:t>□</w:t>
            </w:r>
            <w:r>
              <w:rPr>
                <w:rFonts w:ascii="宋体" w:eastAsia="宋体" w:hAnsi="宋体" w:cs="Noto Sans CJK JP Regular" w:hint="eastAsia"/>
                <w:kern w:val="0"/>
                <w:sz w:val="22"/>
              </w:rPr>
              <w:t>路演活动</w:t>
            </w:r>
          </w:p>
          <w:p w14:paraId="0B224EB4" w14:textId="3690B9B8" w:rsidR="000822AE" w:rsidRDefault="00F23BEE">
            <w:pPr>
              <w:spacing w:line="360" w:lineRule="exact"/>
              <w:jc w:val="lef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Noto Sans CJK JP Regular" w:hint="eastAsia"/>
                <w:kern w:val="0"/>
                <w:sz w:val="22"/>
              </w:rPr>
              <w:t>□</w:t>
            </w:r>
            <w:r w:rsidR="00600DD5">
              <w:rPr>
                <w:rFonts w:ascii="宋体" w:eastAsia="宋体" w:hAnsi="宋体" w:cs="Times New Roman" w:hint="eastAsia"/>
                <w:sz w:val="22"/>
              </w:rPr>
              <w:t>现场参观</w:t>
            </w:r>
          </w:p>
          <w:p w14:paraId="3E31F48E" w14:textId="5C330216" w:rsidR="000822AE" w:rsidRDefault="00F47F0E">
            <w:pPr>
              <w:spacing w:line="360" w:lineRule="exact"/>
              <w:jc w:val="lef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√</w:t>
            </w:r>
            <w:r w:rsidR="00F34209">
              <w:rPr>
                <w:rFonts w:ascii="宋体" w:eastAsia="宋体" w:hAnsi="宋体" w:cs="Times New Roman" w:hint="eastAsia"/>
                <w:sz w:val="22"/>
              </w:rPr>
              <w:t>其他</w:t>
            </w:r>
            <w:r>
              <w:rPr>
                <w:rFonts w:ascii="宋体" w:eastAsia="宋体" w:hAnsi="宋体" w:cs="Times New Roman" w:hint="eastAsia"/>
                <w:sz w:val="22"/>
              </w:rPr>
              <w:t>：线上电话会议</w:t>
            </w:r>
          </w:p>
        </w:tc>
      </w:tr>
      <w:tr w:rsidR="000822AE" w14:paraId="2F0F4877" w14:textId="77777777">
        <w:trPr>
          <w:trHeight w:val="700"/>
          <w:jc w:val="center"/>
        </w:trPr>
        <w:tc>
          <w:tcPr>
            <w:tcW w:w="1838" w:type="dxa"/>
            <w:vAlign w:val="center"/>
          </w:tcPr>
          <w:p w14:paraId="4A4FB210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参与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单位</w:t>
            </w:r>
          </w:p>
        </w:tc>
        <w:tc>
          <w:tcPr>
            <w:tcW w:w="6804" w:type="dxa"/>
            <w:vAlign w:val="center"/>
          </w:tcPr>
          <w:p w14:paraId="6E6EE335" w14:textId="75C3943D" w:rsidR="00BA69D9" w:rsidRPr="003F3FD2" w:rsidRDefault="00500D7F" w:rsidP="004326E7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汇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丰晋信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、富国资金、中欧基金、华夏基金、平安基金、西部利得基金、诺德基金、高毅资管、长江证券、东吴证券、华创证券、中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信建投证券</w:t>
            </w:r>
            <w:proofErr w:type="gramEnd"/>
            <w:r>
              <w:rPr>
                <w:rFonts w:ascii="宋体" w:eastAsia="宋体" w:hAnsi="宋体" w:cs="Times New Roman" w:hint="eastAsia"/>
                <w:szCs w:val="21"/>
              </w:rPr>
              <w:t>、天风证券、国金证券、</w:t>
            </w:r>
            <w:r w:rsidRPr="00500D7F">
              <w:rPr>
                <w:rFonts w:ascii="宋体" w:eastAsia="宋体" w:hAnsi="宋体" w:cs="Times New Roman" w:hint="eastAsia"/>
                <w:szCs w:val="21"/>
              </w:rPr>
              <w:t>中信证券、</w:t>
            </w:r>
            <w:r>
              <w:rPr>
                <w:rFonts w:ascii="宋体" w:eastAsia="宋体" w:hAnsi="宋体" w:cs="Times New Roman" w:hint="eastAsia"/>
                <w:szCs w:val="21"/>
              </w:rPr>
              <w:t>兴业证券、广发证券、光大</w:t>
            </w:r>
            <w:r w:rsidR="00A91216" w:rsidRPr="00A91216">
              <w:rPr>
                <w:rFonts w:ascii="宋体" w:eastAsia="宋体" w:hAnsi="宋体" w:cs="Times New Roman" w:hint="eastAsia"/>
                <w:szCs w:val="21"/>
              </w:rPr>
              <w:t>证券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 w:rsidR="00A91216" w:rsidRPr="00A91216">
              <w:rPr>
                <w:rFonts w:ascii="宋体" w:eastAsia="宋体" w:hAnsi="宋体" w:cs="Times New Roman" w:hint="eastAsia"/>
                <w:szCs w:val="21"/>
              </w:rPr>
              <w:t>东方财富证券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 w:rsidR="00A91216" w:rsidRPr="00A91216">
              <w:rPr>
                <w:rFonts w:ascii="宋体" w:eastAsia="宋体" w:hAnsi="宋体" w:cs="Times New Roman" w:hint="eastAsia"/>
                <w:szCs w:val="21"/>
              </w:rPr>
              <w:t>国泰海通证券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 w:rsidR="00A91216" w:rsidRPr="00A91216">
              <w:rPr>
                <w:rFonts w:ascii="宋体" w:eastAsia="宋体" w:hAnsi="宋体" w:cs="Times New Roman" w:hint="eastAsia"/>
                <w:szCs w:val="21"/>
              </w:rPr>
              <w:t>国盛证券</w:t>
            </w:r>
            <w:r>
              <w:rPr>
                <w:rFonts w:ascii="宋体" w:eastAsia="宋体" w:hAnsi="宋体" w:cs="Times New Roman" w:hint="eastAsia"/>
                <w:szCs w:val="21"/>
              </w:rPr>
              <w:t>、</w:t>
            </w:r>
            <w:r w:rsidRPr="00500D7F">
              <w:rPr>
                <w:rFonts w:ascii="宋体" w:eastAsia="宋体" w:hAnsi="宋体" w:cs="Times New Roman" w:hint="eastAsia"/>
                <w:szCs w:val="21"/>
              </w:rPr>
              <w:t>高盛中国证券、</w:t>
            </w:r>
            <w:r>
              <w:rPr>
                <w:rFonts w:ascii="宋体" w:eastAsia="宋体" w:hAnsi="宋体" w:cs="Times New Roman" w:hint="eastAsia"/>
                <w:szCs w:val="21"/>
              </w:rPr>
              <w:t>交银证券、美银证券</w:t>
            </w:r>
            <w:r w:rsidRPr="00500D7F">
              <w:rPr>
                <w:rFonts w:ascii="宋体" w:eastAsia="宋体" w:hAnsi="宋体" w:cs="Times New Roman" w:hint="eastAsia"/>
                <w:szCs w:val="21"/>
              </w:rPr>
              <w:t>等</w:t>
            </w:r>
          </w:p>
        </w:tc>
      </w:tr>
      <w:tr w:rsidR="000822AE" w14:paraId="53921372" w14:textId="77777777">
        <w:trPr>
          <w:trHeight w:val="1415"/>
          <w:jc w:val="center"/>
        </w:trPr>
        <w:tc>
          <w:tcPr>
            <w:tcW w:w="1838" w:type="dxa"/>
            <w:vAlign w:val="center"/>
          </w:tcPr>
          <w:p w14:paraId="785BB965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公司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接待人员姓名</w:t>
            </w: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及职务</w:t>
            </w:r>
          </w:p>
        </w:tc>
        <w:tc>
          <w:tcPr>
            <w:tcW w:w="6804" w:type="dxa"/>
            <w:vAlign w:val="center"/>
          </w:tcPr>
          <w:p w14:paraId="4DCAAECB" w14:textId="1B3EAAF8" w:rsidR="006373FA" w:rsidRDefault="00F47F0E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董事长：</w:t>
            </w:r>
            <w:proofErr w:type="gramStart"/>
            <w:r>
              <w:rPr>
                <w:rFonts w:ascii="宋体" w:eastAsia="宋体" w:hAnsi="宋体" w:cs="Times New Roman" w:hint="eastAsia"/>
                <w:szCs w:val="21"/>
              </w:rPr>
              <w:t>高纪凡</w:t>
            </w:r>
            <w:proofErr w:type="gramEnd"/>
          </w:p>
          <w:p w14:paraId="70A90AD5" w14:textId="21A30EF8" w:rsidR="00F47F0E" w:rsidRDefault="00F47F0E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财务负责人：吴森</w:t>
            </w:r>
          </w:p>
          <w:p w14:paraId="38345160" w14:textId="77777777" w:rsidR="000822AE" w:rsidRDefault="00F34209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董事会秘书：吴群</w:t>
            </w:r>
          </w:p>
          <w:p w14:paraId="4C5E2A85" w14:textId="33926C63" w:rsidR="00EF0C0A" w:rsidRDefault="00EF0C0A">
            <w:pPr>
              <w:spacing w:line="276" w:lineRule="auto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投资者关系</w:t>
            </w:r>
            <w:r w:rsidR="008B58BB">
              <w:rPr>
                <w:rFonts w:ascii="宋体" w:eastAsia="宋体" w:hAnsi="宋体" w:cs="Times New Roman" w:hint="eastAsia"/>
                <w:szCs w:val="21"/>
              </w:rPr>
              <w:t>团队</w:t>
            </w:r>
          </w:p>
        </w:tc>
      </w:tr>
      <w:tr w:rsidR="000822AE" w14:paraId="67E58786" w14:textId="77777777">
        <w:trPr>
          <w:trHeight w:val="410"/>
          <w:jc w:val="center"/>
        </w:trPr>
        <w:tc>
          <w:tcPr>
            <w:tcW w:w="1838" w:type="dxa"/>
            <w:vAlign w:val="center"/>
          </w:tcPr>
          <w:p w14:paraId="2600E22B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时间</w:t>
            </w:r>
          </w:p>
        </w:tc>
        <w:tc>
          <w:tcPr>
            <w:tcW w:w="6804" w:type="dxa"/>
          </w:tcPr>
          <w:p w14:paraId="0AF158BA" w14:textId="6C703737" w:rsidR="000822AE" w:rsidRDefault="00F34209">
            <w:pPr>
              <w:spacing w:line="360" w:lineRule="exact"/>
              <w:jc w:val="lef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2</w:t>
            </w:r>
            <w:r>
              <w:rPr>
                <w:rFonts w:ascii="宋体" w:eastAsia="宋体" w:hAnsi="宋体" w:cs="Times New Roman"/>
                <w:sz w:val="22"/>
              </w:rPr>
              <w:t>02</w:t>
            </w:r>
            <w:r w:rsidR="008E1F2D">
              <w:rPr>
                <w:rFonts w:ascii="宋体" w:eastAsia="宋体" w:hAnsi="宋体" w:cs="Times New Roman" w:hint="eastAsia"/>
                <w:sz w:val="22"/>
              </w:rPr>
              <w:t>6</w:t>
            </w:r>
            <w:r>
              <w:rPr>
                <w:rFonts w:ascii="宋体" w:eastAsia="宋体" w:hAnsi="宋体" w:cs="Times New Roman" w:hint="eastAsia"/>
                <w:sz w:val="22"/>
              </w:rPr>
              <w:t>年</w:t>
            </w:r>
            <w:r w:rsidR="00A91216">
              <w:rPr>
                <w:rFonts w:ascii="宋体" w:eastAsia="宋体" w:hAnsi="宋体" w:cs="Times New Roman"/>
                <w:sz w:val="22"/>
              </w:rPr>
              <w:t>8</w:t>
            </w:r>
            <w:r>
              <w:rPr>
                <w:rFonts w:ascii="宋体" w:eastAsia="宋体" w:hAnsi="宋体" w:cs="Times New Roman" w:hint="eastAsia"/>
                <w:sz w:val="22"/>
              </w:rPr>
              <w:t>月</w:t>
            </w:r>
            <w:r w:rsidR="00A91216">
              <w:rPr>
                <w:rFonts w:ascii="宋体" w:eastAsia="宋体" w:hAnsi="宋体" w:cs="Times New Roman"/>
                <w:sz w:val="22"/>
              </w:rPr>
              <w:t>7</w:t>
            </w:r>
            <w:r>
              <w:rPr>
                <w:rFonts w:ascii="宋体" w:eastAsia="宋体" w:hAnsi="宋体" w:cs="Times New Roman" w:hint="eastAsia"/>
                <w:sz w:val="22"/>
              </w:rPr>
              <w:t>日</w:t>
            </w:r>
          </w:p>
        </w:tc>
      </w:tr>
      <w:tr w:rsidR="000822AE" w14:paraId="422B9974" w14:textId="77777777">
        <w:trPr>
          <w:trHeight w:val="417"/>
          <w:jc w:val="center"/>
        </w:trPr>
        <w:tc>
          <w:tcPr>
            <w:tcW w:w="1838" w:type="dxa"/>
            <w:vAlign w:val="center"/>
          </w:tcPr>
          <w:p w14:paraId="6B8D031B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地点</w:t>
            </w:r>
          </w:p>
        </w:tc>
        <w:tc>
          <w:tcPr>
            <w:tcW w:w="6804" w:type="dxa"/>
          </w:tcPr>
          <w:p w14:paraId="1BBD2470" w14:textId="1EF73E86" w:rsidR="000822AE" w:rsidRDefault="008E1F2D">
            <w:pPr>
              <w:spacing w:line="360" w:lineRule="exact"/>
              <w:jc w:val="lef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 xml:space="preserve">天合光能总部（常州） </w:t>
            </w:r>
          </w:p>
        </w:tc>
      </w:tr>
      <w:tr w:rsidR="000822AE" w14:paraId="7E35C660" w14:textId="77777777">
        <w:trPr>
          <w:trHeight w:val="1124"/>
          <w:jc w:val="center"/>
        </w:trPr>
        <w:tc>
          <w:tcPr>
            <w:tcW w:w="1838" w:type="dxa"/>
            <w:vAlign w:val="center"/>
          </w:tcPr>
          <w:p w14:paraId="1DAADCE5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投资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者关系活动</w:t>
            </w: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主要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内容</w:t>
            </w: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介绍</w:t>
            </w:r>
          </w:p>
        </w:tc>
        <w:tc>
          <w:tcPr>
            <w:tcW w:w="6804" w:type="dxa"/>
          </w:tcPr>
          <w:p w14:paraId="3AE18CF5" w14:textId="3D99E98E" w:rsidR="00500D7F" w:rsidRDefault="00500D7F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 w:hint="eastAsia"/>
                <w:b/>
                <w:szCs w:val="21"/>
              </w:rPr>
              <w:t>公司管理</w:t>
            </w:r>
            <w:proofErr w:type="gramStart"/>
            <w:r>
              <w:rPr>
                <w:rFonts w:ascii="宋体" w:eastAsia="宋体" w:hAnsi="宋体" w:cs="Arial" w:hint="eastAsia"/>
                <w:b/>
                <w:szCs w:val="21"/>
              </w:rPr>
              <w:t>层介绍</w:t>
            </w:r>
            <w:proofErr w:type="gramEnd"/>
            <w:r>
              <w:rPr>
                <w:rFonts w:ascii="宋体" w:eastAsia="宋体" w:hAnsi="宋体" w:cs="Arial" w:hint="eastAsia"/>
                <w:b/>
                <w:szCs w:val="21"/>
              </w:rPr>
              <w:t>公司上半年整体经营情况。</w:t>
            </w:r>
          </w:p>
          <w:p w14:paraId="40D367C9" w14:textId="3FC84428" w:rsidR="00A91216" w:rsidRPr="009D3032" w:rsidRDefault="00500D7F" w:rsidP="009D3032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 w:hint="eastAsia"/>
                <w:b/>
                <w:szCs w:val="21"/>
              </w:rPr>
              <w:t>问答环节：</w:t>
            </w:r>
          </w:p>
          <w:p w14:paraId="094168F5" w14:textId="042301B7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1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、关于光</w:t>
            </w:r>
            <w:proofErr w:type="gramStart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伏需求</w:t>
            </w:r>
            <w:proofErr w:type="gramEnd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端的判断，今年国内需求明显下降、海外需求增长，整体呈下降趋势；对于明年光</w:t>
            </w:r>
            <w:proofErr w:type="gramStart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伏需求</w:t>
            </w:r>
            <w:proofErr w:type="gramEnd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的弹性应如何判断？</w:t>
            </w:r>
          </w:p>
          <w:p w14:paraId="56BBCF1B" w14:textId="0D1A4AED" w:rsidR="00DE2A81" w:rsidRPr="00DE2A81" w:rsidRDefault="00A91216" w:rsidP="00A91216">
            <w:pPr>
              <w:pStyle w:val="12"/>
              <w:ind w:firstLine="422"/>
              <w:rPr>
                <w:rFonts w:ascii="宋体" w:eastAsia="宋体" w:hAnsi="宋体" w:cs="Arial"/>
                <w:bCs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="00465E11">
              <w:rPr>
                <w:rFonts w:ascii="宋体" w:eastAsia="宋体" w:hAnsi="宋体" w:cs="Arial" w:hint="eastAsia"/>
                <w:bCs/>
                <w:szCs w:val="21"/>
              </w:rPr>
              <w:t>据国家能源局数据，</w:t>
            </w:r>
            <w:r w:rsidR="003255C8" w:rsidRPr="0061785F">
              <w:rPr>
                <w:rFonts w:ascii="宋体" w:eastAsia="宋体" w:hAnsi="宋体" w:cs="Arial"/>
                <w:bCs/>
                <w:szCs w:val="21"/>
              </w:rPr>
              <w:t>2026年上半年</w:t>
            </w:r>
            <w:r w:rsidR="00E90D71">
              <w:rPr>
                <w:rFonts w:ascii="宋体" w:eastAsia="宋体" w:hAnsi="宋体" w:cs="Arial" w:hint="eastAsia"/>
                <w:bCs/>
                <w:szCs w:val="21"/>
              </w:rPr>
              <w:t>国内光伏装机量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为72GW</w:t>
            </w:r>
            <w:r w:rsidR="00E90D71">
              <w:rPr>
                <w:rFonts w:ascii="宋体" w:eastAsia="宋体" w:hAnsi="宋体" w:cs="Arial" w:hint="eastAsia"/>
                <w:bCs/>
                <w:szCs w:val="21"/>
              </w:rPr>
              <w:t>左右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，</w:t>
            </w:r>
            <w:r w:rsidR="00A72666" w:rsidRPr="0061785F">
              <w:rPr>
                <w:rFonts w:ascii="宋体" w:eastAsia="宋体" w:hAnsi="宋体" w:cs="Arial"/>
                <w:bCs/>
                <w:szCs w:val="21"/>
              </w:rPr>
              <w:t>下半年是国内光伏装机的传统旺季，受年底并网考核驱动，</w:t>
            </w:r>
            <w:r w:rsidR="00465E11">
              <w:rPr>
                <w:rFonts w:ascii="宋体" w:eastAsia="宋体" w:hAnsi="宋体" w:cs="Arial" w:hint="eastAsia"/>
                <w:bCs/>
                <w:szCs w:val="21"/>
              </w:rPr>
              <w:t>预计</w:t>
            </w:r>
            <w:r w:rsidR="00A72666" w:rsidRPr="0061785F">
              <w:rPr>
                <w:rFonts w:ascii="宋体" w:eastAsia="宋体" w:hAnsi="宋体" w:cs="Arial"/>
                <w:bCs/>
                <w:szCs w:val="21"/>
              </w:rPr>
              <w:t>下游采购积极性</w:t>
            </w:r>
            <w:r w:rsidR="00465E11">
              <w:rPr>
                <w:rFonts w:ascii="宋体" w:eastAsia="宋体" w:hAnsi="宋体" w:cs="Arial" w:hint="eastAsia"/>
                <w:bCs/>
                <w:szCs w:val="21"/>
              </w:rPr>
              <w:t>将</w:t>
            </w:r>
            <w:r w:rsidR="00A72666" w:rsidRPr="0061785F">
              <w:rPr>
                <w:rFonts w:ascii="宋体" w:eastAsia="宋体" w:hAnsi="宋体" w:cs="Arial"/>
                <w:bCs/>
                <w:szCs w:val="21"/>
              </w:rPr>
              <w:t>回暖，行业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需求</w:t>
            </w:r>
            <w:r w:rsidR="00A72666" w:rsidRPr="0061785F">
              <w:rPr>
                <w:rFonts w:ascii="宋体" w:eastAsia="宋体" w:hAnsi="宋体" w:cs="Arial"/>
                <w:bCs/>
                <w:szCs w:val="21"/>
              </w:rPr>
              <w:t>有望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改善</w:t>
            </w:r>
            <w:r w:rsidR="00A72666" w:rsidRPr="0061785F">
              <w:rPr>
                <w:rFonts w:ascii="宋体" w:eastAsia="宋体" w:hAnsi="宋体" w:cs="Arial"/>
                <w:bCs/>
                <w:szCs w:val="21"/>
              </w:rPr>
              <w:t>。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海外市场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今年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需求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仍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稳步增长</w:t>
            </w:r>
            <w:r w:rsidR="00A72666">
              <w:rPr>
                <w:rFonts w:ascii="宋体" w:eastAsia="宋体" w:hAnsi="宋体" w:cs="Arial" w:hint="eastAsia"/>
                <w:bCs/>
                <w:szCs w:val="21"/>
              </w:rPr>
              <w:t>，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全年预计装机418GW，高于2025年</w:t>
            </w:r>
            <w:r w:rsidR="00465E11">
              <w:rPr>
                <w:rFonts w:ascii="宋体" w:eastAsia="宋体" w:hAnsi="宋体" w:cs="Arial" w:hint="eastAsia"/>
                <w:bCs/>
                <w:szCs w:val="21"/>
              </w:rPr>
              <w:t>水平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。与此同时，随着美伊霍尔木兹海峡问题的</w:t>
            </w:r>
            <w:r w:rsidR="00465E11">
              <w:rPr>
                <w:rFonts w:ascii="宋体" w:eastAsia="宋体" w:hAnsi="宋体" w:cs="Arial" w:hint="eastAsia"/>
                <w:bCs/>
                <w:szCs w:val="21"/>
              </w:rPr>
              <w:t>缓和</w:t>
            </w:r>
            <w:r w:rsidR="0061785F" w:rsidRPr="0061785F">
              <w:rPr>
                <w:rFonts w:ascii="宋体" w:eastAsia="宋体" w:hAnsi="宋体" w:cs="Arial"/>
                <w:bCs/>
                <w:szCs w:val="21"/>
              </w:rPr>
              <w:t>，海外宏观环境趋于向好。综合判断，今年下半年国内需求将显著好于上半年</w:t>
            </w:r>
            <w:r w:rsidR="0061785F" w:rsidRPr="0061785F">
              <w:rPr>
                <w:rFonts w:ascii="宋体" w:eastAsia="宋体" w:hAnsi="宋体" w:cs="Arial" w:hint="eastAsia"/>
                <w:bCs/>
                <w:szCs w:val="21"/>
              </w:rPr>
              <w:t>，海外需求也有望延续增长态势。</w:t>
            </w:r>
          </w:p>
          <w:p w14:paraId="2D6437CD" w14:textId="23217CC1" w:rsidR="00A91216" w:rsidRDefault="00A91216" w:rsidP="00A91216">
            <w:pPr>
              <w:pStyle w:val="1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szCs w:val="21"/>
              </w:rPr>
              <w:t>明年光</w:t>
            </w:r>
            <w:proofErr w:type="gramStart"/>
            <w:r w:rsidRPr="00A91216">
              <w:rPr>
                <w:rFonts w:ascii="宋体" w:eastAsia="宋体" w:hAnsi="宋体" w:cs="Arial" w:hint="eastAsia"/>
                <w:szCs w:val="21"/>
              </w:rPr>
              <w:t>伏需求</w:t>
            </w:r>
            <w:proofErr w:type="gramEnd"/>
            <w:r w:rsidRPr="00A91216">
              <w:rPr>
                <w:rFonts w:ascii="宋体" w:eastAsia="宋体" w:hAnsi="宋体" w:cs="Arial" w:hint="eastAsia"/>
                <w:szCs w:val="21"/>
              </w:rPr>
              <w:t>预计将在今年基础上持续增长，主要驱动因素包括全球能源需求上升、地缘政治局</w:t>
            </w:r>
            <w:proofErr w:type="gramStart"/>
            <w:r w:rsidRPr="00A91216">
              <w:rPr>
                <w:rFonts w:ascii="宋体" w:eastAsia="宋体" w:hAnsi="宋体" w:cs="Arial" w:hint="eastAsia"/>
                <w:szCs w:val="21"/>
              </w:rPr>
              <w:t>势变化</w:t>
            </w:r>
            <w:proofErr w:type="gramEnd"/>
            <w:r w:rsidRPr="00A91216">
              <w:rPr>
                <w:rFonts w:ascii="宋体" w:eastAsia="宋体" w:hAnsi="宋体" w:cs="Arial" w:hint="eastAsia"/>
                <w:szCs w:val="21"/>
              </w:rPr>
              <w:t>带来的能源转型加速、储能配置率提升以及新能源在电网体系中的应用深化；尽管中东地区需求受地缘政治影响，但欧洲、亚太及拉美等区域仍保持增长，行业整体呈现明确的向上趋势。</w:t>
            </w:r>
          </w:p>
          <w:p w14:paraId="11DD085B" w14:textId="77777777" w:rsidR="00B0709A" w:rsidRPr="00A91216" w:rsidRDefault="00B0709A" w:rsidP="00A91216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19115CB0" w14:textId="418C6C37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2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 xml:space="preserve">、对于储能业务的盈利能力趋势、出货量及产品结构情况如何？ </w:t>
            </w:r>
          </w:p>
          <w:p w14:paraId="6AECBD50" w14:textId="59702A8F" w:rsidR="00A91216" w:rsidRDefault="00A91216" w:rsidP="00B0709A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Pr="00A91216">
              <w:rPr>
                <w:rFonts w:ascii="宋体" w:eastAsia="宋体" w:hAnsi="宋体" w:cs="Arial" w:hint="eastAsia"/>
                <w:szCs w:val="21"/>
              </w:rPr>
              <w:t>天合储能业务上半年海外</w:t>
            </w:r>
            <w:proofErr w:type="gramStart"/>
            <w:r w:rsidRPr="00A91216">
              <w:rPr>
                <w:rFonts w:ascii="宋体" w:eastAsia="宋体" w:hAnsi="宋体" w:cs="Arial" w:hint="eastAsia"/>
                <w:szCs w:val="21"/>
              </w:rPr>
              <w:t>出货占</w:t>
            </w:r>
            <w:proofErr w:type="gramEnd"/>
            <w:r w:rsidRPr="00A91216">
              <w:rPr>
                <w:rFonts w:ascii="宋体" w:eastAsia="宋体" w:hAnsi="宋体" w:cs="Arial" w:hint="eastAsia"/>
                <w:szCs w:val="21"/>
              </w:rPr>
              <w:t>比超</w:t>
            </w:r>
            <w:r w:rsidRPr="00A91216">
              <w:rPr>
                <w:rFonts w:ascii="宋体" w:eastAsia="宋体" w:hAnsi="宋体" w:cs="Arial"/>
                <w:szCs w:val="21"/>
              </w:rPr>
              <w:t>90%，其中欧洲和拉美</w:t>
            </w:r>
            <w:r w:rsidR="00BC102D">
              <w:rPr>
                <w:rFonts w:ascii="宋体" w:eastAsia="宋体" w:hAnsi="宋体" w:cs="Arial" w:hint="eastAsia"/>
                <w:szCs w:val="21"/>
              </w:rPr>
              <w:t>等高价值</w:t>
            </w:r>
            <w:r w:rsidRPr="00A91216">
              <w:rPr>
                <w:rFonts w:ascii="宋体" w:eastAsia="宋体" w:hAnsi="宋体" w:cs="Arial"/>
                <w:szCs w:val="21"/>
              </w:rPr>
              <w:t>市场盈利较好，占整体出货量一半以上</w:t>
            </w:r>
            <w:r w:rsidR="00BC102D">
              <w:rPr>
                <w:rFonts w:ascii="宋体" w:eastAsia="宋体" w:hAnsi="宋体" w:cs="Arial" w:hint="eastAsia"/>
                <w:szCs w:val="21"/>
              </w:rPr>
              <w:t>，</w:t>
            </w:r>
            <w:r w:rsidRPr="00A91216">
              <w:rPr>
                <w:rFonts w:ascii="宋体" w:eastAsia="宋体" w:hAnsi="宋体" w:cs="Arial"/>
                <w:szCs w:val="21"/>
              </w:rPr>
              <w:t>海外储能整体毛利率维持在较高水平</w:t>
            </w:r>
            <w:r w:rsidR="00BC102D">
              <w:rPr>
                <w:rFonts w:ascii="宋体" w:eastAsia="宋体" w:hAnsi="宋体" w:cs="Arial" w:hint="eastAsia"/>
                <w:szCs w:val="21"/>
              </w:rPr>
              <w:t>。</w:t>
            </w:r>
            <w:r w:rsidR="00817EB0" w:rsidRPr="00817EB0">
              <w:rPr>
                <w:rFonts w:ascii="宋体" w:eastAsia="宋体" w:hAnsi="宋体" w:cs="Arial" w:hint="eastAsia"/>
                <w:szCs w:val="21"/>
              </w:rPr>
              <w:t>截至</w:t>
            </w:r>
            <w:r w:rsidR="00817EB0" w:rsidRPr="00817EB0">
              <w:rPr>
                <w:rFonts w:ascii="宋体" w:eastAsia="宋体" w:hAnsi="宋体" w:cs="Arial"/>
                <w:szCs w:val="21"/>
              </w:rPr>
              <w:t>2026年6月底，公司全球储能系统累计发货量已突破25GWh</w:t>
            </w:r>
            <w:r w:rsidRPr="00A91216">
              <w:rPr>
                <w:rFonts w:ascii="宋体" w:eastAsia="宋体" w:hAnsi="宋体" w:cs="Arial"/>
                <w:szCs w:val="21"/>
              </w:rPr>
              <w:t>，品牌</w:t>
            </w:r>
            <w:proofErr w:type="gramStart"/>
            <w:r w:rsidRPr="00A91216">
              <w:rPr>
                <w:rFonts w:ascii="宋体" w:eastAsia="宋体" w:hAnsi="宋体" w:cs="Arial"/>
                <w:szCs w:val="21"/>
              </w:rPr>
              <w:t>获客户</w:t>
            </w:r>
            <w:proofErr w:type="gramEnd"/>
            <w:r w:rsidRPr="00A91216">
              <w:rPr>
                <w:rFonts w:ascii="宋体" w:eastAsia="宋体" w:hAnsi="宋体" w:cs="Arial"/>
                <w:szCs w:val="21"/>
              </w:rPr>
              <w:t>广泛认可，近年发展已进入良性增长阶段。</w:t>
            </w:r>
          </w:p>
          <w:p w14:paraId="3F1D8DFC" w14:textId="77777777" w:rsidR="00B0709A" w:rsidRPr="00A91216" w:rsidRDefault="00B0709A" w:rsidP="00B0709A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1727933C" w14:textId="4B06FED9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3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、公司在Q2减持了一部分T1的股权，减持的主要原因是什么？后续对T1股权的整体规划是怎样的？</w:t>
            </w:r>
          </w:p>
          <w:p w14:paraId="40981BE8" w14:textId="727D9C8E" w:rsidR="00A91216" w:rsidRDefault="00A91216" w:rsidP="00B0709A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="009D3032" w:rsidRPr="009D3032">
              <w:rPr>
                <w:rFonts w:ascii="宋体" w:eastAsia="宋体" w:hAnsi="宋体" w:cs="Arial" w:hint="eastAsia"/>
                <w:szCs w:val="21"/>
              </w:rPr>
              <w:t>减持</w:t>
            </w:r>
            <w:r w:rsidR="009D3032" w:rsidRPr="009D3032">
              <w:rPr>
                <w:rFonts w:ascii="宋体" w:eastAsia="宋体" w:hAnsi="宋体" w:cs="Arial"/>
                <w:szCs w:val="21"/>
              </w:rPr>
              <w:t>T1股权是公司基于自身综合</w:t>
            </w:r>
            <w:proofErr w:type="gramStart"/>
            <w:r w:rsidR="009D3032" w:rsidRPr="009D3032">
              <w:rPr>
                <w:rFonts w:ascii="宋体" w:eastAsia="宋体" w:hAnsi="宋体" w:cs="Arial"/>
                <w:szCs w:val="21"/>
              </w:rPr>
              <w:t>考量</w:t>
            </w:r>
            <w:proofErr w:type="gramEnd"/>
            <w:r w:rsidR="009D3032" w:rsidRPr="009D3032">
              <w:rPr>
                <w:rFonts w:ascii="宋体" w:eastAsia="宋体" w:hAnsi="宋体" w:cs="Arial"/>
                <w:szCs w:val="21"/>
              </w:rPr>
              <w:t>后的决策。T1作为美国本土制造商，具备本地化生产能力，有望持续获得美国本土订单，长期价值被看好。公司目前继续持有剩余T1股权，未来将根据市场情况、公司战略及综合财务安排进行合理配置</w:t>
            </w:r>
            <w:r w:rsidRPr="00A91216">
              <w:rPr>
                <w:rFonts w:ascii="宋体" w:eastAsia="宋体" w:hAnsi="宋体" w:cs="Arial"/>
                <w:szCs w:val="21"/>
              </w:rPr>
              <w:t>。</w:t>
            </w:r>
          </w:p>
          <w:p w14:paraId="357B6220" w14:textId="77777777" w:rsidR="00B0709A" w:rsidRPr="00A91216" w:rsidRDefault="00B0709A" w:rsidP="00B0709A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26737151" w14:textId="722180AC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4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、针对组件环节的盈利能力应如何展望？</w:t>
            </w:r>
            <w:r w:rsidR="00465E11" w:rsidRPr="00A91216">
              <w:rPr>
                <w:rFonts w:ascii="宋体" w:eastAsia="宋体" w:hAnsi="宋体" w:cs="Arial"/>
                <w:b/>
                <w:szCs w:val="21"/>
              </w:rPr>
              <w:t xml:space="preserve"> </w:t>
            </w:r>
          </w:p>
          <w:p w14:paraId="628D4717" w14:textId="5373C0D3" w:rsidR="00A91216" w:rsidRDefault="00A91216" w:rsidP="00B0709A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="009D3032" w:rsidRPr="009D3032">
              <w:rPr>
                <w:rFonts w:ascii="宋体" w:eastAsia="宋体" w:hAnsi="宋体" w:cs="Arial" w:hint="eastAsia"/>
                <w:szCs w:val="21"/>
              </w:rPr>
              <w:t>组件环节的盈利能力正在逐步恢复，未来将逐步恢复至符合规范性要求的合理盈利状态。头部企业凭借产品力、品牌渠道和区域化等优势，盈利水平有望更高</w:t>
            </w:r>
            <w:r w:rsidRPr="00A91216">
              <w:rPr>
                <w:rFonts w:ascii="宋体" w:eastAsia="宋体" w:hAnsi="宋体" w:cs="Arial"/>
                <w:szCs w:val="21"/>
              </w:rPr>
              <w:t>。</w:t>
            </w:r>
          </w:p>
          <w:p w14:paraId="1AB945FB" w14:textId="77777777" w:rsidR="00B0709A" w:rsidRPr="00A91216" w:rsidRDefault="00B0709A" w:rsidP="00B0709A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43EEBF70" w14:textId="39F9223F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5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、明年起将实施新的组件效率标准，现有行业</w:t>
            </w:r>
            <w:r w:rsidR="00465E11">
              <w:rPr>
                <w:rFonts w:ascii="宋体" w:eastAsia="宋体" w:hAnsi="宋体" w:cs="Arial" w:hint="eastAsia"/>
                <w:b/>
                <w:szCs w:val="21"/>
              </w:rPr>
              <w:t>电池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组件产能中约有多少比例因不满足新效率要求而可能被淘汰？</w:t>
            </w:r>
          </w:p>
          <w:p w14:paraId="3932F1E5" w14:textId="7D0E5B7E" w:rsidR="00A91216" w:rsidRPr="00A91216" w:rsidRDefault="00A91216" w:rsidP="00A91216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Pr="00A91216">
              <w:rPr>
                <w:rFonts w:ascii="宋体" w:eastAsia="宋体" w:hAnsi="宋体" w:cs="Arial" w:hint="eastAsia"/>
                <w:szCs w:val="21"/>
              </w:rPr>
              <w:t>预计行业将</w:t>
            </w:r>
            <w:proofErr w:type="gramStart"/>
            <w:r w:rsidRPr="00A91216">
              <w:rPr>
                <w:rFonts w:ascii="宋体" w:eastAsia="宋体" w:hAnsi="宋体" w:cs="Arial" w:hint="eastAsia"/>
                <w:szCs w:val="21"/>
              </w:rPr>
              <w:t>淘汰</w:t>
            </w:r>
            <w:r w:rsidR="003F60CB" w:rsidRPr="00A91216">
              <w:rPr>
                <w:rFonts w:ascii="宋体" w:eastAsia="宋体" w:hAnsi="宋体" w:cs="Arial" w:hint="eastAsia"/>
                <w:szCs w:val="21"/>
              </w:rPr>
              <w:t>约</w:t>
            </w:r>
            <w:proofErr w:type="gramEnd"/>
            <w:r w:rsidRPr="00A91216">
              <w:rPr>
                <w:rFonts w:ascii="宋体" w:eastAsia="宋体" w:hAnsi="宋体" w:cs="Arial"/>
                <w:szCs w:val="21"/>
              </w:rPr>
              <w:t>20%左右的</w:t>
            </w:r>
            <w:r w:rsidR="00465E11">
              <w:rPr>
                <w:rFonts w:ascii="宋体" w:eastAsia="宋体" w:hAnsi="宋体" w:cs="Arial" w:hint="eastAsia"/>
                <w:szCs w:val="21"/>
              </w:rPr>
              <w:t>电池</w:t>
            </w:r>
            <w:r w:rsidRPr="00A91216">
              <w:rPr>
                <w:rFonts w:ascii="宋体" w:eastAsia="宋体" w:hAnsi="宋体" w:cs="Arial"/>
                <w:szCs w:val="21"/>
              </w:rPr>
              <w:t>组件产能。</w:t>
            </w:r>
          </w:p>
          <w:p w14:paraId="7276BF98" w14:textId="77777777" w:rsidR="00A91216" w:rsidRPr="00A91216" w:rsidRDefault="00A91216" w:rsidP="00A91216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50A12F84" w14:textId="6BE46FD3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6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、关于公司技术布局，上半年已推出THBC产品，同时在钙钛矿领域处于前沿地位，请问公司在技术迭代方向上的整体判断是什么？在新技术（包括</w:t>
            </w:r>
            <w:proofErr w:type="gramStart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当前量</w:t>
            </w:r>
            <w:proofErr w:type="gramEnd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产技术及下一代储备技术）的产能规划方面是如何</w:t>
            </w:r>
            <w:proofErr w:type="gramStart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考量</w:t>
            </w:r>
            <w:proofErr w:type="gramEnd"/>
            <w:r w:rsidR="00A91216" w:rsidRPr="00A91216">
              <w:rPr>
                <w:rFonts w:ascii="宋体" w:eastAsia="宋体" w:hAnsi="宋体" w:cs="Arial"/>
                <w:b/>
                <w:szCs w:val="21"/>
              </w:rPr>
              <w:t>的？</w:t>
            </w:r>
          </w:p>
          <w:p w14:paraId="52A8BA30" w14:textId="77777777" w:rsidR="00A91216" w:rsidRPr="00A91216" w:rsidRDefault="00A91216" w:rsidP="00A91216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Pr="00A91216">
              <w:rPr>
                <w:rFonts w:ascii="宋体" w:eastAsia="宋体" w:hAnsi="宋体" w:cs="Arial" w:hint="eastAsia"/>
                <w:szCs w:val="21"/>
              </w:rPr>
              <w:t>现阶段公司在组件业务方面已制定“</w:t>
            </w:r>
            <w:r w:rsidRPr="00A91216">
              <w:rPr>
                <w:rFonts w:ascii="宋体" w:eastAsia="宋体" w:hAnsi="宋体" w:cs="Arial"/>
                <w:szCs w:val="21"/>
              </w:rPr>
              <w:t>TOPCon3.0+THBC”双轮驱动战略，THBC将面向高价值屋顶市场，预计在2026年下半年开始量产。</w:t>
            </w:r>
          </w:p>
          <w:p w14:paraId="2DFB981C" w14:textId="4DA37A36" w:rsidR="00A91216" w:rsidRPr="00A91216" w:rsidRDefault="00A91216" w:rsidP="00A91216">
            <w:pPr>
              <w:pStyle w:val="1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szCs w:val="21"/>
              </w:rPr>
              <w:t>公司</w:t>
            </w:r>
            <w:r w:rsidR="00BC102D">
              <w:rPr>
                <w:rFonts w:ascii="宋体" w:eastAsia="宋体" w:hAnsi="宋体" w:cs="Arial" w:hint="eastAsia"/>
                <w:szCs w:val="21"/>
              </w:rPr>
              <w:t>预计</w:t>
            </w:r>
            <w:r w:rsidRPr="00A91216">
              <w:rPr>
                <w:rFonts w:ascii="宋体" w:eastAsia="宋体" w:hAnsi="宋体" w:cs="Arial" w:hint="eastAsia"/>
                <w:szCs w:val="21"/>
              </w:rPr>
              <w:t>钙钛矿叠层电池将于</w:t>
            </w:r>
            <w:r w:rsidRPr="00A91216">
              <w:rPr>
                <w:rFonts w:ascii="宋体" w:eastAsia="宋体" w:hAnsi="宋体" w:cs="Arial"/>
                <w:szCs w:val="21"/>
              </w:rPr>
              <w:t>2028–2029年进入小规模量产阶段，2029年实现GW级产能；2027–2028年可能先行建设数百兆瓦级中试线，具体实施方式包括天合自主投资、专利授权或联合合作伙伴共同投资。</w:t>
            </w:r>
          </w:p>
          <w:p w14:paraId="28072764" w14:textId="77777777" w:rsidR="00A91216" w:rsidRPr="00A91216" w:rsidRDefault="00A91216" w:rsidP="00A91216">
            <w:pPr>
              <w:pStyle w:val="12"/>
              <w:rPr>
                <w:rFonts w:ascii="宋体" w:eastAsia="宋体" w:hAnsi="宋体" w:cs="Arial"/>
                <w:szCs w:val="21"/>
              </w:rPr>
            </w:pPr>
          </w:p>
          <w:p w14:paraId="0C63618A" w14:textId="455944FF" w:rsidR="00A91216" w:rsidRPr="00A91216" w:rsidRDefault="00B0709A" w:rsidP="00A91216">
            <w:pPr>
              <w:pStyle w:val="12"/>
              <w:ind w:firstLine="422"/>
              <w:rPr>
                <w:rFonts w:ascii="宋体" w:eastAsia="宋体" w:hAnsi="宋体" w:cs="Arial"/>
                <w:b/>
                <w:szCs w:val="21"/>
              </w:rPr>
            </w:pPr>
            <w:r>
              <w:rPr>
                <w:rFonts w:ascii="宋体" w:eastAsia="宋体" w:hAnsi="宋体" w:cs="Arial"/>
                <w:b/>
                <w:szCs w:val="21"/>
              </w:rPr>
              <w:t>7</w:t>
            </w:r>
            <w:r w:rsidR="00A91216" w:rsidRPr="00A91216">
              <w:rPr>
                <w:rFonts w:ascii="宋体" w:eastAsia="宋体" w:hAnsi="宋体" w:cs="Arial"/>
                <w:b/>
                <w:szCs w:val="21"/>
              </w:rPr>
              <w:t>、未来分布式电站业务的规模目标是什么？</w:t>
            </w:r>
          </w:p>
          <w:p w14:paraId="3E7734EA" w14:textId="5C0695AD" w:rsidR="00D9438C" w:rsidRPr="00F47F0E" w:rsidRDefault="00A91216" w:rsidP="00B0709A">
            <w:pPr>
              <w:pStyle w:val="12"/>
              <w:ind w:firstLine="422"/>
              <w:rPr>
                <w:rFonts w:ascii="宋体" w:eastAsia="宋体" w:hAnsi="宋体" w:cs="Arial"/>
                <w:szCs w:val="21"/>
              </w:rPr>
            </w:pPr>
            <w:r w:rsidRPr="00A91216">
              <w:rPr>
                <w:rFonts w:ascii="宋体" w:eastAsia="宋体" w:hAnsi="宋体" w:cs="Arial" w:hint="eastAsia"/>
                <w:b/>
                <w:szCs w:val="21"/>
              </w:rPr>
              <w:t>回复：</w:t>
            </w:r>
            <w:r w:rsidR="00B0709A" w:rsidRPr="00B0709A">
              <w:rPr>
                <w:rFonts w:ascii="宋体" w:eastAsia="宋体" w:hAnsi="宋体" w:cs="Arial" w:hint="eastAsia"/>
                <w:szCs w:val="21"/>
              </w:rPr>
              <w:t>在电力市场化改革深化、现货价格波动加剧的背景下，</w:t>
            </w:r>
            <w:r w:rsidR="00B0709A">
              <w:rPr>
                <w:rFonts w:ascii="宋体" w:eastAsia="宋体" w:hAnsi="宋体" w:cs="Arial" w:hint="eastAsia"/>
                <w:szCs w:val="21"/>
              </w:rPr>
              <w:t>公司</w:t>
            </w:r>
            <w:r w:rsidR="00B0709A" w:rsidRPr="00B0709A">
              <w:rPr>
                <w:rFonts w:ascii="宋体" w:eastAsia="宋体" w:hAnsi="宋体" w:cs="Arial" w:hint="eastAsia"/>
                <w:szCs w:val="21"/>
              </w:rPr>
              <w:t>通过数字化资产运营、聚合交易与虚拟电厂三大抓手，确保分布式资产保值增值。数字化资产运营依托“天工智云”平台，实时监测与预测，优化发电用电策略；聚合交易整合海量户用及工商业资源，参与中长期、现货及辅助服务市场，获取峰谷价差和调频备用收益；虚拟电厂则凭借灵活调度能力，释放容量价值，增厚回报。三者协同，不仅有效</w:t>
            </w:r>
            <w:proofErr w:type="gramStart"/>
            <w:r w:rsidR="00B0709A" w:rsidRPr="00B0709A">
              <w:rPr>
                <w:rFonts w:ascii="宋体" w:eastAsia="宋体" w:hAnsi="宋体" w:cs="Arial" w:hint="eastAsia"/>
                <w:szCs w:val="21"/>
              </w:rPr>
              <w:t>对冲负电价</w:t>
            </w:r>
            <w:proofErr w:type="gramEnd"/>
            <w:r w:rsidR="00B0709A" w:rsidRPr="00B0709A">
              <w:rPr>
                <w:rFonts w:ascii="宋体" w:eastAsia="宋体" w:hAnsi="宋体" w:cs="Arial" w:hint="eastAsia"/>
                <w:szCs w:val="21"/>
              </w:rPr>
              <w:t>等风险，更通过绿证变现和</w:t>
            </w:r>
            <w:proofErr w:type="gramStart"/>
            <w:r w:rsidR="00B0709A" w:rsidRPr="00B0709A">
              <w:rPr>
                <w:rFonts w:ascii="宋体" w:eastAsia="宋体" w:hAnsi="宋体" w:cs="Arial" w:hint="eastAsia"/>
                <w:szCs w:val="21"/>
              </w:rPr>
              <w:t>碳权益</w:t>
            </w:r>
            <w:proofErr w:type="gramEnd"/>
            <w:r w:rsidR="00B0709A" w:rsidRPr="00B0709A">
              <w:rPr>
                <w:rFonts w:ascii="宋体" w:eastAsia="宋体" w:hAnsi="宋体" w:cs="Arial" w:hint="eastAsia"/>
                <w:szCs w:val="21"/>
              </w:rPr>
              <w:t>打通提升现金流，同时借助资产证券化增强流动性，最终在市场化浪潮中持续维持并提升资产质量，实现全生命周期价值最大化。</w:t>
            </w:r>
          </w:p>
        </w:tc>
      </w:tr>
      <w:tr w:rsidR="000822AE" w14:paraId="7165B5EC" w14:textId="77777777">
        <w:trPr>
          <w:trHeight w:val="77"/>
          <w:jc w:val="center"/>
        </w:trPr>
        <w:tc>
          <w:tcPr>
            <w:tcW w:w="1838" w:type="dxa"/>
            <w:vAlign w:val="center"/>
          </w:tcPr>
          <w:p w14:paraId="70085B1D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lastRenderedPageBreak/>
              <w:t>附件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清单</w:t>
            </w:r>
          </w:p>
          <w:p w14:paraId="0B9C6CB0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（</w:t>
            </w:r>
            <w:r>
              <w:rPr>
                <w:rFonts w:ascii="宋体" w:eastAsia="宋体" w:hAnsi="宋体" w:cs="Times New Roman"/>
                <w:b/>
                <w:bCs/>
                <w:sz w:val="22"/>
              </w:rPr>
              <w:t>如有）</w:t>
            </w:r>
          </w:p>
        </w:tc>
        <w:tc>
          <w:tcPr>
            <w:tcW w:w="6804" w:type="dxa"/>
            <w:vAlign w:val="center"/>
          </w:tcPr>
          <w:p w14:paraId="0B0246E0" w14:textId="77777777" w:rsidR="000822AE" w:rsidRDefault="00F34209">
            <w:pPr>
              <w:spacing w:line="360" w:lineRule="exac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无</w:t>
            </w:r>
          </w:p>
        </w:tc>
      </w:tr>
      <w:tr w:rsidR="000822AE" w14:paraId="29CDC20B" w14:textId="77777777">
        <w:trPr>
          <w:trHeight w:val="77"/>
          <w:jc w:val="center"/>
        </w:trPr>
        <w:tc>
          <w:tcPr>
            <w:tcW w:w="1838" w:type="dxa"/>
            <w:vAlign w:val="center"/>
          </w:tcPr>
          <w:p w14:paraId="66010190" w14:textId="77777777" w:rsidR="000822AE" w:rsidRDefault="00F34209">
            <w:pPr>
              <w:spacing w:line="360" w:lineRule="exact"/>
              <w:jc w:val="center"/>
              <w:rPr>
                <w:rFonts w:ascii="宋体" w:eastAsia="宋体" w:hAnsi="宋体" w:cs="Times New Roman"/>
                <w:b/>
                <w:bCs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 w:val="22"/>
              </w:rPr>
              <w:t>日期</w:t>
            </w:r>
          </w:p>
        </w:tc>
        <w:tc>
          <w:tcPr>
            <w:tcW w:w="6804" w:type="dxa"/>
            <w:vAlign w:val="center"/>
          </w:tcPr>
          <w:p w14:paraId="4FA5E1A1" w14:textId="4FAB2C3E" w:rsidR="000822AE" w:rsidRDefault="00F34209">
            <w:pPr>
              <w:spacing w:line="360" w:lineRule="exact"/>
              <w:rPr>
                <w:rFonts w:ascii="宋体" w:eastAsia="宋体" w:hAnsi="宋体" w:cs="Times New Roman"/>
                <w:sz w:val="22"/>
              </w:rPr>
            </w:pPr>
            <w:r>
              <w:rPr>
                <w:rFonts w:ascii="宋体" w:eastAsia="宋体" w:hAnsi="宋体" w:cs="Times New Roman" w:hint="eastAsia"/>
                <w:sz w:val="22"/>
              </w:rPr>
              <w:t>2</w:t>
            </w:r>
            <w:r>
              <w:rPr>
                <w:rFonts w:ascii="宋体" w:eastAsia="宋体" w:hAnsi="宋体" w:cs="Times New Roman"/>
                <w:sz w:val="22"/>
              </w:rPr>
              <w:t>02</w:t>
            </w:r>
            <w:r w:rsidR="00945AAF">
              <w:rPr>
                <w:rFonts w:ascii="宋体" w:eastAsia="宋体" w:hAnsi="宋体" w:cs="Times New Roman" w:hint="eastAsia"/>
                <w:sz w:val="22"/>
              </w:rPr>
              <w:t>6</w:t>
            </w:r>
            <w:r>
              <w:rPr>
                <w:rFonts w:ascii="宋体" w:eastAsia="宋体" w:hAnsi="宋体" w:cs="Times New Roman" w:hint="eastAsia"/>
                <w:sz w:val="22"/>
              </w:rPr>
              <w:t>年</w:t>
            </w:r>
            <w:r w:rsidR="00A91216">
              <w:rPr>
                <w:rFonts w:ascii="宋体" w:eastAsia="宋体" w:hAnsi="宋体" w:cs="Times New Roman"/>
                <w:sz w:val="22"/>
              </w:rPr>
              <w:t>8</w:t>
            </w:r>
            <w:r>
              <w:rPr>
                <w:rFonts w:ascii="宋体" w:eastAsia="宋体" w:hAnsi="宋体" w:cs="Times New Roman" w:hint="eastAsia"/>
                <w:sz w:val="22"/>
              </w:rPr>
              <w:t>月</w:t>
            </w:r>
            <w:r w:rsidR="00A91216">
              <w:rPr>
                <w:rFonts w:ascii="宋体" w:eastAsia="宋体" w:hAnsi="宋体" w:cs="Times New Roman"/>
                <w:sz w:val="22"/>
              </w:rPr>
              <w:t>7</w:t>
            </w:r>
            <w:r>
              <w:rPr>
                <w:rFonts w:ascii="宋体" w:eastAsia="宋体" w:hAnsi="宋体" w:cs="Times New Roman" w:hint="eastAsia"/>
                <w:sz w:val="22"/>
              </w:rPr>
              <w:t>日</w:t>
            </w:r>
          </w:p>
        </w:tc>
      </w:tr>
    </w:tbl>
    <w:p w14:paraId="5599F0B1" w14:textId="77777777" w:rsidR="000822AE" w:rsidRDefault="000822AE" w:rsidP="00932A89">
      <w:pPr>
        <w:rPr>
          <w:rFonts w:ascii="宋体" w:eastAsia="宋体" w:hAnsi="宋体"/>
          <w:sz w:val="20"/>
        </w:rPr>
      </w:pPr>
    </w:p>
    <w:sectPr w:rsidR="000822AE">
      <w:head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4147" w14:textId="77777777" w:rsidR="00AB556E" w:rsidRDefault="00AB556E">
      <w:r>
        <w:separator/>
      </w:r>
    </w:p>
  </w:endnote>
  <w:endnote w:type="continuationSeparator" w:id="0">
    <w:p w14:paraId="3ACC694E" w14:textId="77777777" w:rsidR="00AB556E" w:rsidRDefault="00AB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JP Regular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ED3E" w14:textId="77777777" w:rsidR="00AB556E" w:rsidRDefault="00AB556E">
      <w:r>
        <w:separator/>
      </w:r>
    </w:p>
  </w:footnote>
  <w:footnote w:type="continuationSeparator" w:id="0">
    <w:p w14:paraId="0340B690" w14:textId="77777777" w:rsidR="00AB556E" w:rsidRDefault="00AB5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87ADC" w14:textId="77777777" w:rsidR="000822AE" w:rsidRDefault="00F34209">
    <w:pPr>
      <w:pStyle w:val="a7"/>
      <w:rPr>
        <w:rFonts w:ascii="宋体" w:eastAsia="宋体" w:hAnsi="宋体"/>
      </w:rPr>
    </w:pPr>
    <w:r>
      <w:rPr>
        <w:rFonts w:ascii="宋体" w:eastAsia="宋体" w:hAnsi="宋体" w:hint="eastAsia"/>
      </w:rPr>
      <w:t>证券代码：6</w:t>
    </w:r>
    <w:r>
      <w:rPr>
        <w:rFonts w:ascii="宋体" w:eastAsia="宋体" w:hAnsi="宋体"/>
      </w:rPr>
      <w:t>88599</w:t>
    </w:r>
    <w:r>
      <w:rPr>
        <w:rFonts w:ascii="宋体" w:eastAsia="宋体" w:hAnsi="宋体"/>
      </w:rPr>
      <w:ptab w:relativeTo="margin" w:alignment="center" w:leader="none"/>
    </w:r>
    <w:r>
      <w:rPr>
        <w:rFonts w:ascii="宋体" w:eastAsia="宋体" w:hAnsi="宋体"/>
      </w:rPr>
      <w:ptab w:relativeTo="margin" w:alignment="right" w:leader="none"/>
    </w:r>
    <w:r>
      <w:rPr>
        <w:rFonts w:ascii="宋体" w:eastAsia="宋体" w:hAnsi="宋体" w:hint="eastAsia"/>
      </w:rPr>
      <w:t>证券简称：天合光能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C23D0"/>
    <w:multiLevelType w:val="multilevel"/>
    <w:tmpl w:val="3E6628C4"/>
    <w:lvl w:ilvl="0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15"/>
        </w:tabs>
        <w:ind w:left="27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435"/>
        </w:tabs>
        <w:ind w:left="34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155"/>
        </w:tabs>
        <w:ind w:left="41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75"/>
        </w:tabs>
        <w:ind w:left="48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95"/>
        </w:tabs>
        <w:ind w:left="55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15"/>
        </w:tabs>
        <w:ind w:left="63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035"/>
        </w:tabs>
        <w:ind w:left="70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755"/>
        </w:tabs>
        <w:ind w:left="775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55542"/>
    <w:multiLevelType w:val="multilevel"/>
    <w:tmpl w:val="1D655542"/>
    <w:lvl w:ilvl="0">
      <w:start w:val="1"/>
      <w:numFmt w:val="decimal"/>
      <w:suff w:val="nothing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)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" w15:restartNumberingAfterBreak="0">
    <w:nsid w:val="246B598E"/>
    <w:multiLevelType w:val="multilevel"/>
    <w:tmpl w:val="E55C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C6752E"/>
    <w:multiLevelType w:val="hybridMultilevel"/>
    <w:tmpl w:val="ACC8FDD2"/>
    <w:lvl w:ilvl="0" w:tplc="033A19C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2DC76C45"/>
    <w:multiLevelType w:val="hybridMultilevel"/>
    <w:tmpl w:val="CAF01024"/>
    <w:lvl w:ilvl="0" w:tplc="6ECC277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20D63FD"/>
    <w:multiLevelType w:val="hybridMultilevel"/>
    <w:tmpl w:val="38CE88BA"/>
    <w:lvl w:ilvl="0" w:tplc="0C64C7FA">
      <w:start w:val="1"/>
      <w:numFmt w:val="decimal"/>
      <w:lvlText w:val="%1、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4E14B61"/>
    <w:multiLevelType w:val="hybridMultilevel"/>
    <w:tmpl w:val="4BDA4372"/>
    <w:lvl w:ilvl="0" w:tplc="BDE0F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3A157307"/>
    <w:multiLevelType w:val="hybridMultilevel"/>
    <w:tmpl w:val="6DBE6E80"/>
    <w:lvl w:ilvl="0" w:tplc="823806D4">
      <w:start w:val="1"/>
      <w:numFmt w:val="decimal"/>
      <w:lvlText w:val="%1）"/>
      <w:lvlJc w:val="left"/>
      <w:pPr>
        <w:ind w:left="786" w:hanging="360"/>
      </w:pPr>
    </w:lvl>
    <w:lvl w:ilvl="1" w:tplc="04090019">
      <w:start w:val="1"/>
      <w:numFmt w:val="lowerLetter"/>
      <w:lvlText w:val="%2)"/>
      <w:lvlJc w:val="left"/>
      <w:pPr>
        <w:ind w:left="1306" w:hanging="440"/>
      </w:pPr>
    </w:lvl>
    <w:lvl w:ilvl="2" w:tplc="0409001B">
      <w:start w:val="1"/>
      <w:numFmt w:val="lowerRoman"/>
      <w:lvlText w:val="%3."/>
      <w:lvlJc w:val="right"/>
      <w:pPr>
        <w:ind w:left="1746" w:hanging="440"/>
      </w:pPr>
    </w:lvl>
    <w:lvl w:ilvl="3" w:tplc="0409000F">
      <w:start w:val="1"/>
      <w:numFmt w:val="decimal"/>
      <w:lvlText w:val="%4."/>
      <w:lvlJc w:val="left"/>
      <w:pPr>
        <w:ind w:left="2186" w:hanging="440"/>
      </w:pPr>
    </w:lvl>
    <w:lvl w:ilvl="4" w:tplc="04090019">
      <w:start w:val="1"/>
      <w:numFmt w:val="lowerLetter"/>
      <w:lvlText w:val="%5)"/>
      <w:lvlJc w:val="left"/>
      <w:pPr>
        <w:ind w:left="2626" w:hanging="440"/>
      </w:pPr>
    </w:lvl>
    <w:lvl w:ilvl="5" w:tplc="0409001B">
      <w:start w:val="1"/>
      <w:numFmt w:val="lowerRoman"/>
      <w:lvlText w:val="%6."/>
      <w:lvlJc w:val="right"/>
      <w:pPr>
        <w:ind w:left="3066" w:hanging="440"/>
      </w:pPr>
    </w:lvl>
    <w:lvl w:ilvl="6" w:tplc="0409000F">
      <w:start w:val="1"/>
      <w:numFmt w:val="decimal"/>
      <w:lvlText w:val="%7."/>
      <w:lvlJc w:val="left"/>
      <w:pPr>
        <w:ind w:left="3506" w:hanging="440"/>
      </w:pPr>
    </w:lvl>
    <w:lvl w:ilvl="7" w:tplc="04090019">
      <w:start w:val="1"/>
      <w:numFmt w:val="lowerLetter"/>
      <w:lvlText w:val="%8)"/>
      <w:lvlJc w:val="left"/>
      <w:pPr>
        <w:ind w:left="3946" w:hanging="440"/>
      </w:pPr>
    </w:lvl>
    <w:lvl w:ilvl="8" w:tplc="0409001B">
      <w:start w:val="1"/>
      <w:numFmt w:val="lowerRoman"/>
      <w:lvlText w:val="%9."/>
      <w:lvlJc w:val="right"/>
      <w:pPr>
        <w:ind w:left="4386" w:hanging="440"/>
      </w:pPr>
    </w:lvl>
  </w:abstractNum>
  <w:abstractNum w:abstractNumId="8" w15:restartNumberingAfterBreak="0">
    <w:nsid w:val="48813F2F"/>
    <w:multiLevelType w:val="multilevel"/>
    <w:tmpl w:val="3A74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F04C8"/>
    <w:multiLevelType w:val="multilevel"/>
    <w:tmpl w:val="57BC3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37343C"/>
    <w:multiLevelType w:val="hybridMultilevel"/>
    <w:tmpl w:val="2222E43A"/>
    <w:lvl w:ilvl="0" w:tplc="FFFFFFFF">
      <w:start w:val="1"/>
      <w:numFmt w:val="decimal"/>
      <w:lvlText w:val="%1、"/>
      <w:lvlJc w:val="left"/>
      <w:pPr>
        <w:ind w:left="6171" w:hanging="360"/>
      </w:pPr>
    </w:lvl>
    <w:lvl w:ilvl="1" w:tplc="2B548BCE">
      <w:start w:val="1"/>
      <w:numFmt w:val="decimal"/>
      <w:lvlText w:val="%2）"/>
      <w:lvlJc w:val="left"/>
      <w:pPr>
        <w:ind w:left="800" w:hanging="360"/>
      </w:pPr>
    </w:lvl>
    <w:lvl w:ilvl="2" w:tplc="FFFFFFFF">
      <w:start w:val="1"/>
      <w:numFmt w:val="lowerRoman"/>
      <w:lvlText w:val="%3."/>
      <w:lvlJc w:val="right"/>
      <w:pPr>
        <w:ind w:left="1320" w:hanging="440"/>
      </w:pPr>
    </w:lvl>
    <w:lvl w:ilvl="3" w:tplc="FFFFFFFF">
      <w:start w:val="1"/>
      <w:numFmt w:val="decimal"/>
      <w:lvlText w:val="%4."/>
      <w:lvlJc w:val="left"/>
      <w:pPr>
        <w:ind w:left="1760" w:hanging="440"/>
      </w:pPr>
    </w:lvl>
    <w:lvl w:ilvl="4" w:tplc="FFFFFFFF">
      <w:start w:val="1"/>
      <w:numFmt w:val="lowerLetter"/>
      <w:lvlText w:val="%5)"/>
      <w:lvlJc w:val="left"/>
      <w:pPr>
        <w:ind w:left="2200" w:hanging="440"/>
      </w:pPr>
    </w:lvl>
    <w:lvl w:ilvl="5" w:tplc="FFFFFFFF">
      <w:start w:val="1"/>
      <w:numFmt w:val="lowerRoman"/>
      <w:lvlText w:val="%6."/>
      <w:lvlJc w:val="right"/>
      <w:pPr>
        <w:ind w:left="2640" w:hanging="440"/>
      </w:pPr>
    </w:lvl>
    <w:lvl w:ilvl="6" w:tplc="FFFFFFFF">
      <w:start w:val="1"/>
      <w:numFmt w:val="decimal"/>
      <w:lvlText w:val="%7."/>
      <w:lvlJc w:val="left"/>
      <w:pPr>
        <w:ind w:left="3080" w:hanging="440"/>
      </w:pPr>
    </w:lvl>
    <w:lvl w:ilvl="7" w:tplc="FFFFFFFF">
      <w:start w:val="1"/>
      <w:numFmt w:val="lowerLetter"/>
      <w:lvlText w:val="%8)"/>
      <w:lvlJc w:val="left"/>
      <w:pPr>
        <w:ind w:left="3520" w:hanging="440"/>
      </w:pPr>
    </w:lvl>
    <w:lvl w:ilvl="8" w:tplc="FFFFFFFF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6B6002F3"/>
    <w:multiLevelType w:val="multilevel"/>
    <w:tmpl w:val="847C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8"/>
  </w:num>
  <w:num w:numId="10">
    <w:abstractNumId w:val="0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B4"/>
    <w:rsid w:val="B59B74B3"/>
    <w:rsid w:val="D3FFDBCA"/>
    <w:rsid w:val="EFDE42B3"/>
    <w:rsid w:val="FCFF4AB2"/>
    <w:rsid w:val="00001B4D"/>
    <w:rsid w:val="000062DD"/>
    <w:rsid w:val="0000741E"/>
    <w:rsid w:val="00016F90"/>
    <w:rsid w:val="00017802"/>
    <w:rsid w:val="00021389"/>
    <w:rsid w:val="000241C4"/>
    <w:rsid w:val="00027B58"/>
    <w:rsid w:val="00032A09"/>
    <w:rsid w:val="00032A4D"/>
    <w:rsid w:val="00033DD5"/>
    <w:rsid w:val="0003634A"/>
    <w:rsid w:val="000403DB"/>
    <w:rsid w:val="00040BB7"/>
    <w:rsid w:val="00045968"/>
    <w:rsid w:val="000535B6"/>
    <w:rsid w:val="00054633"/>
    <w:rsid w:val="000600FB"/>
    <w:rsid w:val="000602B5"/>
    <w:rsid w:val="0006186F"/>
    <w:rsid w:val="00063270"/>
    <w:rsid w:val="000671B4"/>
    <w:rsid w:val="000672FC"/>
    <w:rsid w:val="000723EB"/>
    <w:rsid w:val="00072DB9"/>
    <w:rsid w:val="00072F9D"/>
    <w:rsid w:val="00075060"/>
    <w:rsid w:val="000769D4"/>
    <w:rsid w:val="000822AE"/>
    <w:rsid w:val="000830DA"/>
    <w:rsid w:val="00086F3A"/>
    <w:rsid w:val="00090600"/>
    <w:rsid w:val="000918F3"/>
    <w:rsid w:val="00093793"/>
    <w:rsid w:val="00094484"/>
    <w:rsid w:val="0009692B"/>
    <w:rsid w:val="00096F73"/>
    <w:rsid w:val="000A4079"/>
    <w:rsid w:val="000A4735"/>
    <w:rsid w:val="000B2247"/>
    <w:rsid w:val="000B6BD7"/>
    <w:rsid w:val="000B7DAA"/>
    <w:rsid w:val="000C0D7D"/>
    <w:rsid w:val="000C2005"/>
    <w:rsid w:val="000C3A8F"/>
    <w:rsid w:val="000C7374"/>
    <w:rsid w:val="000D0940"/>
    <w:rsid w:val="000D71F7"/>
    <w:rsid w:val="000E3A38"/>
    <w:rsid w:val="000F035F"/>
    <w:rsid w:val="000F0EF2"/>
    <w:rsid w:val="000F27D5"/>
    <w:rsid w:val="0010061B"/>
    <w:rsid w:val="00100966"/>
    <w:rsid w:val="00100C2E"/>
    <w:rsid w:val="0011039C"/>
    <w:rsid w:val="00115DDF"/>
    <w:rsid w:val="00115E9F"/>
    <w:rsid w:val="0012457F"/>
    <w:rsid w:val="0012703B"/>
    <w:rsid w:val="00127FC4"/>
    <w:rsid w:val="001305AA"/>
    <w:rsid w:val="001351E9"/>
    <w:rsid w:val="00136911"/>
    <w:rsid w:val="00141658"/>
    <w:rsid w:val="0014305E"/>
    <w:rsid w:val="00146077"/>
    <w:rsid w:val="00150AC4"/>
    <w:rsid w:val="00151A5F"/>
    <w:rsid w:val="001554F9"/>
    <w:rsid w:val="0016050F"/>
    <w:rsid w:val="001638AC"/>
    <w:rsid w:val="00163E5C"/>
    <w:rsid w:val="00171BD5"/>
    <w:rsid w:val="001763FD"/>
    <w:rsid w:val="00177C4D"/>
    <w:rsid w:val="0018283A"/>
    <w:rsid w:val="0018304A"/>
    <w:rsid w:val="00183C88"/>
    <w:rsid w:val="00184A1E"/>
    <w:rsid w:val="00186186"/>
    <w:rsid w:val="00193ECB"/>
    <w:rsid w:val="00194586"/>
    <w:rsid w:val="00195698"/>
    <w:rsid w:val="001972E3"/>
    <w:rsid w:val="001A4521"/>
    <w:rsid w:val="001B19F2"/>
    <w:rsid w:val="001B2FFE"/>
    <w:rsid w:val="001B5E14"/>
    <w:rsid w:val="001C3EED"/>
    <w:rsid w:val="001D6035"/>
    <w:rsid w:val="001E1416"/>
    <w:rsid w:val="001E254C"/>
    <w:rsid w:val="001F397D"/>
    <w:rsid w:val="001F5584"/>
    <w:rsid w:val="00236FCA"/>
    <w:rsid w:val="00240227"/>
    <w:rsid w:val="00243714"/>
    <w:rsid w:val="00243BC2"/>
    <w:rsid w:val="002457F7"/>
    <w:rsid w:val="00255719"/>
    <w:rsid w:val="00267674"/>
    <w:rsid w:val="00267E1E"/>
    <w:rsid w:val="0027341E"/>
    <w:rsid w:val="0027612E"/>
    <w:rsid w:val="00276EBC"/>
    <w:rsid w:val="00276F3D"/>
    <w:rsid w:val="002839FD"/>
    <w:rsid w:val="00290C21"/>
    <w:rsid w:val="00291483"/>
    <w:rsid w:val="002A0A81"/>
    <w:rsid w:val="002A7179"/>
    <w:rsid w:val="002B3A46"/>
    <w:rsid w:val="002B3FED"/>
    <w:rsid w:val="002B477F"/>
    <w:rsid w:val="002B71D2"/>
    <w:rsid w:val="002B791E"/>
    <w:rsid w:val="002C10D6"/>
    <w:rsid w:val="002C2715"/>
    <w:rsid w:val="002C35FD"/>
    <w:rsid w:val="002C756F"/>
    <w:rsid w:val="002D3182"/>
    <w:rsid w:val="002D454A"/>
    <w:rsid w:val="002D7DDF"/>
    <w:rsid w:val="002E511D"/>
    <w:rsid w:val="002E752A"/>
    <w:rsid w:val="002F763C"/>
    <w:rsid w:val="00301AEF"/>
    <w:rsid w:val="00301ED2"/>
    <w:rsid w:val="00322035"/>
    <w:rsid w:val="00323929"/>
    <w:rsid w:val="00323CB4"/>
    <w:rsid w:val="003255C8"/>
    <w:rsid w:val="00332C80"/>
    <w:rsid w:val="0033547F"/>
    <w:rsid w:val="00335500"/>
    <w:rsid w:val="00345EE7"/>
    <w:rsid w:val="003466C9"/>
    <w:rsid w:val="003539F0"/>
    <w:rsid w:val="003630A6"/>
    <w:rsid w:val="00371CFA"/>
    <w:rsid w:val="00372117"/>
    <w:rsid w:val="0038497E"/>
    <w:rsid w:val="003855E9"/>
    <w:rsid w:val="003955F1"/>
    <w:rsid w:val="00396F7D"/>
    <w:rsid w:val="003A179A"/>
    <w:rsid w:val="003A4E53"/>
    <w:rsid w:val="003A7B78"/>
    <w:rsid w:val="003C13DB"/>
    <w:rsid w:val="003C4699"/>
    <w:rsid w:val="003D0424"/>
    <w:rsid w:val="003F3917"/>
    <w:rsid w:val="003F3FD2"/>
    <w:rsid w:val="003F4089"/>
    <w:rsid w:val="003F60CB"/>
    <w:rsid w:val="003F776B"/>
    <w:rsid w:val="00410527"/>
    <w:rsid w:val="0041515B"/>
    <w:rsid w:val="00420556"/>
    <w:rsid w:val="004315F4"/>
    <w:rsid w:val="004326E7"/>
    <w:rsid w:val="004361B4"/>
    <w:rsid w:val="00444911"/>
    <w:rsid w:val="00444BC0"/>
    <w:rsid w:val="004462E8"/>
    <w:rsid w:val="0045490C"/>
    <w:rsid w:val="00454E10"/>
    <w:rsid w:val="00457135"/>
    <w:rsid w:val="004571B2"/>
    <w:rsid w:val="0046321A"/>
    <w:rsid w:val="0046350A"/>
    <w:rsid w:val="00465E11"/>
    <w:rsid w:val="0047238E"/>
    <w:rsid w:val="00482903"/>
    <w:rsid w:val="00483FA8"/>
    <w:rsid w:val="00490F04"/>
    <w:rsid w:val="00491BAF"/>
    <w:rsid w:val="00496A83"/>
    <w:rsid w:val="004A2BFF"/>
    <w:rsid w:val="004A352D"/>
    <w:rsid w:val="004A4B87"/>
    <w:rsid w:val="004A75A5"/>
    <w:rsid w:val="004B6CB5"/>
    <w:rsid w:val="004C2C96"/>
    <w:rsid w:val="004C3AE2"/>
    <w:rsid w:val="004C5400"/>
    <w:rsid w:val="004C7455"/>
    <w:rsid w:val="004E2903"/>
    <w:rsid w:val="004E5CD2"/>
    <w:rsid w:val="004F1826"/>
    <w:rsid w:val="004F3540"/>
    <w:rsid w:val="004F6FA5"/>
    <w:rsid w:val="00500D7F"/>
    <w:rsid w:val="0050122F"/>
    <w:rsid w:val="00515FB1"/>
    <w:rsid w:val="00525429"/>
    <w:rsid w:val="00525D67"/>
    <w:rsid w:val="005345F1"/>
    <w:rsid w:val="0054021E"/>
    <w:rsid w:val="005417B2"/>
    <w:rsid w:val="00555A60"/>
    <w:rsid w:val="00556DD3"/>
    <w:rsid w:val="005573AA"/>
    <w:rsid w:val="00564E73"/>
    <w:rsid w:val="005656B1"/>
    <w:rsid w:val="005664B4"/>
    <w:rsid w:val="00566B73"/>
    <w:rsid w:val="0057392C"/>
    <w:rsid w:val="005762BF"/>
    <w:rsid w:val="0057648F"/>
    <w:rsid w:val="00580E91"/>
    <w:rsid w:val="00585A72"/>
    <w:rsid w:val="00593230"/>
    <w:rsid w:val="00595FE3"/>
    <w:rsid w:val="005A326D"/>
    <w:rsid w:val="005A4111"/>
    <w:rsid w:val="005D29E3"/>
    <w:rsid w:val="005E097E"/>
    <w:rsid w:val="005E3907"/>
    <w:rsid w:val="005F0DD3"/>
    <w:rsid w:val="005F56A9"/>
    <w:rsid w:val="00600DD5"/>
    <w:rsid w:val="00602954"/>
    <w:rsid w:val="0061785F"/>
    <w:rsid w:val="00622FAF"/>
    <w:rsid w:val="00623865"/>
    <w:rsid w:val="006239EF"/>
    <w:rsid w:val="00624D13"/>
    <w:rsid w:val="00625F09"/>
    <w:rsid w:val="006373FA"/>
    <w:rsid w:val="006376F1"/>
    <w:rsid w:val="006408B4"/>
    <w:rsid w:val="006472AB"/>
    <w:rsid w:val="0065329B"/>
    <w:rsid w:val="00654AE2"/>
    <w:rsid w:val="00655BBA"/>
    <w:rsid w:val="00662DE3"/>
    <w:rsid w:val="00666790"/>
    <w:rsid w:val="0067528F"/>
    <w:rsid w:val="00684794"/>
    <w:rsid w:val="006849E3"/>
    <w:rsid w:val="00685A77"/>
    <w:rsid w:val="00690EC1"/>
    <w:rsid w:val="006911C0"/>
    <w:rsid w:val="006946E1"/>
    <w:rsid w:val="00695E7E"/>
    <w:rsid w:val="006A350B"/>
    <w:rsid w:val="006B4E98"/>
    <w:rsid w:val="006C3575"/>
    <w:rsid w:val="006C5322"/>
    <w:rsid w:val="006D1E88"/>
    <w:rsid w:val="006D688B"/>
    <w:rsid w:val="006E0DB5"/>
    <w:rsid w:val="006E3153"/>
    <w:rsid w:val="006F319E"/>
    <w:rsid w:val="006F3AA3"/>
    <w:rsid w:val="006F3C78"/>
    <w:rsid w:val="006F65CA"/>
    <w:rsid w:val="007005D2"/>
    <w:rsid w:val="00700C8F"/>
    <w:rsid w:val="007017E1"/>
    <w:rsid w:val="00702179"/>
    <w:rsid w:val="00706436"/>
    <w:rsid w:val="00713CCA"/>
    <w:rsid w:val="00713CED"/>
    <w:rsid w:val="00715779"/>
    <w:rsid w:val="0072439B"/>
    <w:rsid w:val="00734A6A"/>
    <w:rsid w:val="00747592"/>
    <w:rsid w:val="00752401"/>
    <w:rsid w:val="007546C7"/>
    <w:rsid w:val="00765CC3"/>
    <w:rsid w:val="00774461"/>
    <w:rsid w:val="0077459F"/>
    <w:rsid w:val="007801A9"/>
    <w:rsid w:val="007803AD"/>
    <w:rsid w:val="0078529C"/>
    <w:rsid w:val="007A0472"/>
    <w:rsid w:val="007A655E"/>
    <w:rsid w:val="007B758A"/>
    <w:rsid w:val="007B79CB"/>
    <w:rsid w:val="007C1592"/>
    <w:rsid w:val="007C24F0"/>
    <w:rsid w:val="007C785C"/>
    <w:rsid w:val="007D0B51"/>
    <w:rsid w:val="007D1855"/>
    <w:rsid w:val="007D4C9A"/>
    <w:rsid w:val="007D5C03"/>
    <w:rsid w:val="007D71AF"/>
    <w:rsid w:val="007E2DE6"/>
    <w:rsid w:val="007E3531"/>
    <w:rsid w:val="007E78C1"/>
    <w:rsid w:val="007F3039"/>
    <w:rsid w:val="007F63DD"/>
    <w:rsid w:val="007F70AD"/>
    <w:rsid w:val="007F7D55"/>
    <w:rsid w:val="00807277"/>
    <w:rsid w:val="00807CAD"/>
    <w:rsid w:val="008146C0"/>
    <w:rsid w:val="00815155"/>
    <w:rsid w:val="00817212"/>
    <w:rsid w:val="00817EB0"/>
    <w:rsid w:val="00821D67"/>
    <w:rsid w:val="0083781A"/>
    <w:rsid w:val="0084638D"/>
    <w:rsid w:val="00856E27"/>
    <w:rsid w:val="0086697E"/>
    <w:rsid w:val="0087120E"/>
    <w:rsid w:val="00880937"/>
    <w:rsid w:val="00881CB7"/>
    <w:rsid w:val="00883344"/>
    <w:rsid w:val="008851E7"/>
    <w:rsid w:val="00886E7E"/>
    <w:rsid w:val="00887452"/>
    <w:rsid w:val="00896108"/>
    <w:rsid w:val="008B14B8"/>
    <w:rsid w:val="008B227E"/>
    <w:rsid w:val="008B3910"/>
    <w:rsid w:val="008B58BB"/>
    <w:rsid w:val="008B59C2"/>
    <w:rsid w:val="008C55A5"/>
    <w:rsid w:val="008D06EC"/>
    <w:rsid w:val="008D6EB2"/>
    <w:rsid w:val="008E1F2D"/>
    <w:rsid w:val="008E2CA4"/>
    <w:rsid w:val="008E6537"/>
    <w:rsid w:val="008F311B"/>
    <w:rsid w:val="008F3AAB"/>
    <w:rsid w:val="008F5F69"/>
    <w:rsid w:val="008F739F"/>
    <w:rsid w:val="00902C1D"/>
    <w:rsid w:val="00902F93"/>
    <w:rsid w:val="009078D6"/>
    <w:rsid w:val="0091054A"/>
    <w:rsid w:val="00913AB1"/>
    <w:rsid w:val="00916E80"/>
    <w:rsid w:val="009175E5"/>
    <w:rsid w:val="00922D1E"/>
    <w:rsid w:val="00926DD6"/>
    <w:rsid w:val="00930CB4"/>
    <w:rsid w:val="009312D6"/>
    <w:rsid w:val="00932A89"/>
    <w:rsid w:val="00932D0F"/>
    <w:rsid w:val="00936D63"/>
    <w:rsid w:val="0094064E"/>
    <w:rsid w:val="00941B99"/>
    <w:rsid w:val="00943855"/>
    <w:rsid w:val="009457B8"/>
    <w:rsid w:val="00945AAF"/>
    <w:rsid w:val="00955000"/>
    <w:rsid w:val="00956A36"/>
    <w:rsid w:val="00965A27"/>
    <w:rsid w:val="00965BDC"/>
    <w:rsid w:val="00975340"/>
    <w:rsid w:val="00977CA1"/>
    <w:rsid w:val="00980FFC"/>
    <w:rsid w:val="00982D71"/>
    <w:rsid w:val="00985168"/>
    <w:rsid w:val="00987FAF"/>
    <w:rsid w:val="00992D1C"/>
    <w:rsid w:val="009A1684"/>
    <w:rsid w:val="009B3131"/>
    <w:rsid w:val="009B491B"/>
    <w:rsid w:val="009B49D4"/>
    <w:rsid w:val="009B4C27"/>
    <w:rsid w:val="009B6965"/>
    <w:rsid w:val="009B7921"/>
    <w:rsid w:val="009C5C7D"/>
    <w:rsid w:val="009D3032"/>
    <w:rsid w:val="009D313C"/>
    <w:rsid w:val="009D67AB"/>
    <w:rsid w:val="009D7B69"/>
    <w:rsid w:val="009E6D85"/>
    <w:rsid w:val="009E75C3"/>
    <w:rsid w:val="00A045A6"/>
    <w:rsid w:val="00A127DA"/>
    <w:rsid w:val="00A139A1"/>
    <w:rsid w:val="00A146E9"/>
    <w:rsid w:val="00A2376C"/>
    <w:rsid w:val="00A32FB8"/>
    <w:rsid w:val="00A36A44"/>
    <w:rsid w:val="00A37186"/>
    <w:rsid w:val="00A40971"/>
    <w:rsid w:val="00A42BDE"/>
    <w:rsid w:val="00A47FEB"/>
    <w:rsid w:val="00A50D82"/>
    <w:rsid w:val="00A5411C"/>
    <w:rsid w:val="00A6603D"/>
    <w:rsid w:val="00A72666"/>
    <w:rsid w:val="00A75A11"/>
    <w:rsid w:val="00A81913"/>
    <w:rsid w:val="00A81BE3"/>
    <w:rsid w:val="00A850B5"/>
    <w:rsid w:val="00A87BEE"/>
    <w:rsid w:val="00A91216"/>
    <w:rsid w:val="00AA0670"/>
    <w:rsid w:val="00AA0CDA"/>
    <w:rsid w:val="00AA4B75"/>
    <w:rsid w:val="00AA7E02"/>
    <w:rsid w:val="00AB3E27"/>
    <w:rsid w:val="00AB556E"/>
    <w:rsid w:val="00AC06A1"/>
    <w:rsid w:val="00AC4720"/>
    <w:rsid w:val="00AC75AC"/>
    <w:rsid w:val="00AD3719"/>
    <w:rsid w:val="00AD4253"/>
    <w:rsid w:val="00AD46D1"/>
    <w:rsid w:val="00AE335E"/>
    <w:rsid w:val="00AE5AF1"/>
    <w:rsid w:val="00AF0641"/>
    <w:rsid w:val="00B0376C"/>
    <w:rsid w:val="00B04B8F"/>
    <w:rsid w:val="00B0709A"/>
    <w:rsid w:val="00B12F7B"/>
    <w:rsid w:val="00B176F9"/>
    <w:rsid w:val="00B216C4"/>
    <w:rsid w:val="00B22B09"/>
    <w:rsid w:val="00B308E5"/>
    <w:rsid w:val="00B33744"/>
    <w:rsid w:val="00B36680"/>
    <w:rsid w:val="00B36D41"/>
    <w:rsid w:val="00B40C6D"/>
    <w:rsid w:val="00B43404"/>
    <w:rsid w:val="00B43638"/>
    <w:rsid w:val="00B4724F"/>
    <w:rsid w:val="00B5116C"/>
    <w:rsid w:val="00B556D9"/>
    <w:rsid w:val="00B55DB1"/>
    <w:rsid w:val="00B56C40"/>
    <w:rsid w:val="00B579C8"/>
    <w:rsid w:val="00B63BBC"/>
    <w:rsid w:val="00B65B5E"/>
    <w:rsid w:val="00B6708E"/>
    <w:rsid w:val="00B701C9"/>
    <w:rsid w:val="00B704D0"/>
    <w:rsid w:val="00B74D8D"/>
    <w:rsid w:val="00B8549B"/>
    <w:rsid w:val="00B85C57"/>
    <w:rsid w:val="00BA64A1"/>
    <w:rsid w:val="00BA69D9"/>
    <w:rsid w:val="00BB46D2"/>
    <w:rsid w:val="00BB5C3F"/>
    <w:rsid w:val="00BC02B6"/>
    <w:rsid w:val="00BC102D"/>
    <w:rsid w:val="00BC1F97"/>
    <w:rsid w:val="00BC4C3E"/>
    <w:rsid w:val="00BC522E"/>
    <w:rsid w:val="00BC68F2"/>
    <w:rsid w:val="00BD02F2"/>
    <w:rsid w:val="00BD3562"/>
    <w:rsid w:val="00BD37C8"/>
    <w:rsid w:val="00BF33E5"/>
    <w:rsid w:val="00BF532E"/>
    <w:rsid w:val="00C03148"/>
    <w:rsid w:val="00C04AE5"/>
    <w:rsid w:val="00C055B4"/>
    <w:rsid w:val="00C06784"/>
    <w:rsid w:val="00C14788"/>
    <w:rsid w:val="00C15147"/>
    <w:rsid w:val="00C33B01"/>
    <w:rsid w:val="00C53447"/>
    <w:rsid w:val="00C57715"/>
    <w:rsid w:val="00C57A48"/>
    <w:rsid w:val="00C62645"/>
    <w:rsid w:val="00C733C8"/>
    <w:rsid w:val="00C85820"/>
    <w:rsid w:val="00C868F6"/>
    <w:rsid w:val="00C876C9"/>
    <w:rsid w:val="00C943F6"/>
    <w:rsid w:val="00CA00EB"/>
    <w:rsid w:val="00CA0618"/>
    <w:rsid w:val="00CA1A2F"/>
    <w:rsid w:val="00CA1DC2"/>
    <w:rsid w:val="00CA3B9F"/>
    <w:rsid w:val="00CA4DE6"/>
    <w:rsid w:val="00CB4BA4"/>
    <w:rsid w:val="00CC3631"/>
    <w:rsid w:val="00CC6615"/>
    <w:rsid w:val="00CC7668"/>
    <w:rsid w:val="00CD051C"/>
    <w:rsid w:val="00CD0D0A"/>
    <w:rsid w:val="00CD1D8D"/>
    <w:rsid w:val="00CD21DD"/>
    <w:rsid w:val="00CD4F87"/>
    <w:rsid w:val="00CE12CF"/>
    <w:rsid w:val="00CE1DF3"/>
    <w:rsid w:val="00CE580B"/>
    <w:rsid w:val="00CF33A4"/>
    <w:rsid w:val="00CF34EC"/>
    <w:rsid w:val="00CF43A9"/>
    <w:rsid w:val="00CF4C76"/>
    <w:rsid w:val="00CF6A74"/>
    <w:rsid w:val="00CF7979"/>
    <w:rsid w:val="00D07CB3"/>
    <w:rsid w:val="00D1472F"/>
    <w:rsid w:val="00D16D82"/>
    <w:rsid w:val="00D25E59"/>
    <w:rsid w:val="00D26843"/>
    <w:rsid w:val="00D3218C"/>
    <w:rsid w:val="00D357EE"/>
    <w:rsid w:val="00D41FB1"/>
    <w:rsid w:val="00D42816"/>
    <w:rsid w:val="00D43D03"/>
    <w:rsid w:val="00D47458"/>
    <w:rsid w:val="00D623D1"/>
    <w:rsid w:val="00D72D83"/>
    <w:rsid w:val="00D80CE0"/>
    <w:rsid w:val="00D86A8A"/>
    <w:rsid w:val="00D9438C"/>
    <w:rsid w:val="00D97E7C"/>
    <w:rsid w:val="00DA6136"/>
    <w:rsid w:val="00DA798E"/>
    <w:rsid w:val="00DB0A84"/>
    <w:rsid w:val="00DB0B0C"/>
    <w:rsid w:val="00DB4ACC"/>
    <w:rsid w:val="00DB67E8"/>
    <w:rsid w:val="00DC01AA"/>
    <w:rsid w:val="00DC2415"/>
    <w:rsid w:val="00DC4B5A"/>
    <w:rsid w:val="00DC622F"/>
    <w:rsid w:val="00DD088B"/>
    <w:rsid w:val="00DD230C"/>
    <w:rsid w:val="00DD3FBD"/>
    <w:rsid w:val="00DE16C5"/>
    <w:rsid w:val="00DE2A81"/>
    <w:rsid w:val="00DE6815"/>
    <w:rsid w:val="00DF05FB"/>
    <w:rsid w:val="00DF505F"/>
    <w:rsid w:val="00DF73B2"/>
    <w:rsid w:val="00E002B9"/>
    <w:rsid w:val="00E0086A"/>
    <w:rsid w:val="00E03463"/>
    <w:rsid w:val="00E048E9"/>
    <w:rsid w:val="00E059A4"/>
    <w:rsid w:val="00E157BE"/>
    <w:rsid w:val="00E15CEA"/>
    <w:rsid w:val="00E15D38"/>
    <w:rsid w:val="00E304D9"/>
    <w:rsid w:val="00E345BE"/>
    <w:rsid w:val="00E357F8"/>
    <w:rsid w:val="00E37941"/>
    <w:rsid w:val="00E43B23"/>
    <w:rsid w:val="00E45931"/>
    <w:rsid w:val="00E46941"/>
    <w:rsid w:val="00E4799D"/>
    <w:rsid w:val="00E62E35"/>
    <w:rsid w:val="00E65148"/>
    <w:rsid w:val="00E72CC2"/>
    <w:rsid w:val="00E74EB9"/>
    <w:rsid w:val="00E7552C"/>
    <w:rsid w:val="00E837CC"/>
    <w:rsid w:val="00E84E16"/>
    <w:rsid w:val="00E90D71"/>
    <w:rsid w:val="00E914F3"/>
    <w:rsid w:val="00E92C9B"/>
    <w:rsid w:val="00E93AA6"/>
    <w:rsid w:val="00E9647C"/>
    <w:rsid w:val="00E96774"/>
    <w:rsid w:val="00E97E72"/>
    <w:rsid w:val="00EA239E"/>
    <w:rsid w:val="00EA2957"/>
    <w:rsid w:val="00EA7A96"/>
    <w:rsid w:val="00EB3AF4"/>
    <w:rsid w:val="00EB41E5"/>
    <w:rsid w:val="00EB53DE"/>
    <w:rsid w:val="00EB5CB7"/>
    <w:rsid w:val="00EB610A"/>
    <w:rsid w:val="00EC059F"/>
    <w:rsid w:val="00EC7DF3"/>
    <w:rsid w:val="00ED6D7C"/>
    <w:rsid w:val="00EF05D3"/>
    <w:rsid w:val="00EF0C0A"/>
    <w:rsid w:val="00EF46B4"/>
    <w:rsid w:val="00EF4E5D"/>
    <w:rsid w:val="00EF7D58"/>
    <w:rsid w:val="00F0068F"/>
    <w:rsid w:val="00F06F16"/>
    <w:rsid w:val="00F111D0"/>
    <w:rsid w:val="00F12546"/>
    <w:rsid w:val="00F14E7E"/>
    <w:rsid w:val="00F20249"/>
    <w:rsid w:val="00F23BEE"/>
    <w:rsid w:val="00F25B57"/>
    <w:rsid w:val="00F324EF"/>
    <w:rsid w:val="00F34209"/>
    <w:rsid w:val="00F37EED"/>
    <w:rsid w:val="00F42130"/>
    <w:rsid w:val="00F4268B"/>
    <w:rsid w:val="00F45E2C"/>
    <w:rsid w:val="00F46A01"/>
    <w:rsid w:val="00F4780C"/>
    <w:rsid w:val="00F47F0E"/>
    <w:rsid w:val="00F51CE2"/>
    <w:rsid w:val="00F52723"/>
    <w:rsid w:val="00F539A4"/>
    <w:rsid w:val="00F60963"/>
    <w:rsid w:val="00F60983"/>
    <w:rsid w:val="00F643A5"/>
    <w:rsid w:val="00F64AB7"/>
    <w:rsid w:val="00F66625"/>
    <w:rsid w:val="00F67AE6"/>
    <w:rsid w:val="00F72B30"/>
    <w:rsid w:val="00F73D1E"/>
    <w:rsid w:val="00F83CA7"/>
    <w:rsid w:val="00F83CF7"/>
    <w:rsid w:val="00F936F0"/>
    <w:rsid w:val="00F973FF"/>
    <w:rsid w:val="00FB228B"/>
    <w:rsid w:val="00FB5C1A"/>
    <w:rsid w:val="00FC243C"/>
    <w:rsid w:val="00FC6833"/>
    <w:rsid w:val="00FC6D27"/>
    <w:rsid w:val="00FD1D73"/>
    <w:rsid w:val="00FD3254"/>
    <w:rsid w:val="00FD79A0"/>
    <w:rsid w:val="00FE014B"/>
    <w:rsid w:val="00FE76BB"/>
    <w:rsid w:val="00FF217C"/>
    <w:rsid w:val="2A6F2F01"/>
    <w:rsid w:val="63FB96B2"/>
    <w:rsid w:val="7CBD7C2A"/>
    <w:rsid w:val="7FFE8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26D915"/>
  <w15:docId w15:val="{03FBF6AE-2BC6-424F-9294-B3185E34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BF53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120" w:after="120"/>
      <w:ind w:firstLineChars="200" w:firstLine="200"/>
      <w:jc w:val="left"/>
      <w:outlineLvl w:val="0"/>
    </w:pPr>
    <w:rPr>
      <w:rFonts w:asciiTheme="majorHAnsi" w:hAnsiTheme="majorHAnsi" w:cstheme="majorBidi"/>
      <w:bCs/>
      <w:szCs w:val="32"/>
    </w:r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table" w:customStyle="1" w:styleId="11">
    <w:name w:val="网格型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</w:style>
  <w:style w:type="character" w:customStyle="1" w:styleId="aa">
    <w:name w:val="标题 字符"/>
    <w:basedOn w:val="a0"/>
    <w:link w:val="a9"/>
    <w:uiPriority w:val="10"/>
    <w:rPr>
      <w:rFonts w:asciiTheme="majorHAnsi" w:hAnsiTheme="majorHAnsi" w:cstheme="majorBidi"/>
      <w:bCs/>
      <w:szCs w:val="32"/>
    </w:rPr>
  </w:style>
  <w:style w:type="paragraph" w:styleId="ac">
    <w:name w:val="List Paragraph"/>
    <w:basedOn w:val="a"/>
    <w:link w:val="ad"/>
    <w:uiPriority w:val="34"/>
    <w:qFormat/>
    <w:pPr>
      <w:ind w:firstLineChars="200" w:firstLine="420"/>
    </w:pPr>
  </w:style>
  <w:style w:type="paragraph" w:styleId="ae">
    <w:name w:val="Normal (Web)"/>
    <w:basedOn w:val="a"/>
    <w:uiPriority w:val="99"/>
    <w:semiHidden/>
    <w:unhideWhenUsed/>
    <w:rsid w:val="00C57715"/>
    <w:rPr>
      <w:rFonts w:ascii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624D13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9D313C"/>
    <w:rPr>
      <w:sz w:val="21"/>
      <w:szCs w:val="21"/>
    </w:rPr>
  </w:style>
  <w:style w:type="paragraph" w:styleId="af1">
    <w:name w:val="annotation text"/>
    <w:basedOn w:val="a"/>
    <w:link w:val="af2"/>
    <w:uiPriority w:val="99"/>
    <w:semiHidden/>
    <w:unhideWhenUsed/>
    <w:rsid w:val="009D313C"/>
    <w:pPr>
      <w:jc w:val="left"/>
    </w:pPr>
    <w:rPr>
      <w14:ligatures w14:val="standardContextual"/>
    </w:rPr>
  </w:style>
  <w:style w:type="character" w:customStyle="1" w:styleId="af2">
    <w:name w:val="批注文字 字符"/>
    <w:basedOn w:val="a0"/>
    <w:link w:val="af1"/>
    <w:uiPriority w:val="99"/>
    <w:semiHidden/>
    <w:rsid w:val="009D313C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10">
    <w:name w:val="标题 1 字符"/>
    <w:basedOn w:val="a0"/>
    <w:link w:val="1"/>
    <w:uiPriority w:val="9"/>
    <w:rsid w:val="00BF532E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ad">
    <w:name w:val="列表段落 字符"/>
    <w:basedOn w:val="a0"/>
    <w:link w:val="ac"/>
    <w:uiPriority w:val="34"/>
    <w:rsid w:val="008D6EB2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3">
    <w:name w:val="Emphasis"/>
    <w:basedOn w:val="a0"/>
    <w:uiPriority w:val="20"/>
    <w:qFormat/>
    <w:rsid w:val="00496A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 olivia</dc:creator>
  <cp:keywords/>
  <dc:description/>
  <cp:lastModifiedBy>Xu_Pei TS/(徐培)</cp:lastModifiedBy>
  <cp:revision>19</cp:revision>
  <cp:lastPrinted>2024-12-02T08:30:00Z</cp:lastPrinted>
  <dcterms:created xsi:type="dcterms:W3CDTF">2026-08-07T13:24:00Z</dcterms:created>
  <dcterms:modified xsi:type="dcterms:W3CDTF">2026-08-10T07:47:00Z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9CDA413DFA2C37A01D322B661B597530_33</vt:lpwstr>
  </property>
  <property fmtid="{D5CDD505-2E9C-101B-9397-08002B2CF9AE}" pid="3" name="KSOProductBuildVer">
    <vt:lpwstr>2052-0.0.0.0</vt:lpwstr>
  </property>
</Properties>
</file>