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BBD81" w14:textId="77777777" w:rsidR="00DA428C" w:rsidRDefault="00000000">
      <w:pPr>
        <w:jc w:val="center"/>
        <w:rPr>
          <w:rFonts w:ascii="宋体" w:eastAsia="宋体" w:hAnsi="宋体" w:hint="eastAsia"/>
          <w:b/>
          <w:bCs/>
          <w:sz w:val="40"/>
          <w:szCs w:val="40"/>
        </w:rPr>
      </w:pPr>
      <w:r>
        <w:rPr>
          <w:rFonts w:ascii="宋体" w:eastAsia="宋体" w:hAnsi="宋体" w:hint="eastAsia"/>
          <w:b/>
          <w:bCs/>
          <w:sz w:val="40"/>
          <w:szCs w:val="40"/>
        </w:rPr>
        <w:t>云南省贵金属新材料控股集团股份有限公司</w:t>
      </w:r>
    </w:p>
    <w:p w14:paraId="3201CE90" w14:textId="77777777" w:rsidR="00DA428C" w:rsidRDefault="00000000">
      <w:pPr>
        <w:jc w:val="center"/>
        <w:rPr>
          <w:rFonts w:ascii="宋体" w:eastAsia="宋体" w:hAnsi="宋体" w:hint="eastAsia"/>
          <w:b/>
          <w:bCs/>
          <w:sz w:val="40"/>
          <w:szCs w:val="40"/>
        </w:rPr>
      </w:pPr>
      <w:r>
        <w:rPr>
          <w:rFonts w:ascii="宋体" w:eastAsia="宋体" w:hAnsi="宋体" w:hint="eastAsia"/>
          <w:b/>
          <w:bCs/>
          <w:sz w:val="40"/>
          <w:szCs w:val="40"/>
        </w:rPr>
        <w:t>投资者关系活动记录表</w:t>
      </w:r>
    </w:p>
    <w:p w14:paraId="0A5E35D8" w14:textId="77777777" w:rsidR="00DA428C" w:rsidRDefault="00000000">
      <w:pPr>
        <w:jc w:val="center"/>
        <w:rPr>
          <w:rFonts w:ascii="宋体" w:eastAsia="宋体" w:hAnsi="宋体" w:hint="eastAsia"/>
          <w:b/>
          <w:bCs/>
          <w:sz w:val="30"/>
          <w:szCs w:val="30"/>
        </w:rPr>
      </w:pPr>
      <w:r>
        <w:rPr>
          <w:rFonts w:ascii="宋体" w:eastAsia="宋体" w:hAnsi="宋体" w:hint="eastAsia"/>
          <w:b/>
          <w:bCs/>
          <w:sz w:val="30"/>
          <w:szCs w:val="30"/>
        </w:rPr>
        <w:t>证券简称：贵研铂业                      证券代码：600459</w:t>
      </w:r>
    </w:p>
    <w:tbl>
      <w:tblPr>
        <w:tblStyle w:val="a6"/>
        <w:tblW w:w="9918" w:type="dxa"/>
        <w:jc w:val="center"/>
        <w:tblLook w:val="04A0" w:firstRow="1" w:lastRow="0" w:firstColumn="1" w:lastColumn="0" w:noHBand="0" w:noVBand="1"/>
      </w:tblPr>
      <w:tblGrid>
        <w:gridCol w:w="1271"/>
        <w:gridCol w:w="6537"/>
        <w:gridCol w:w="2110"/>
      </w:tblGrid>
      <w:tr w:rsidR="00DA428C" w14:paraId="6E2F028D" w14:textId="77777777" w:rsidTr="006701D4">
        <w:trPr>
          <w:trHeight w:val="1611"/>
          <w:jc w:val="center"/>
        </w:trPr>
        <w:tc>
          <w:tcPr>
            <w:tcW w:w="1271" w:type="dxa"/>
            <w:vAlign w:val="center"/>
          </w:tcPr>
          <w:p w14:paraId="5B44568A" w14:textId="77777777" w:rsidR="00DA428C" w:rsidRDefault="00000000">
            <w:pPr>
              <w:spacing w:after="0" w:line="400" w:lineRule="exact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投资者关系活动类别</w:t>
            </w:r>
          </w:p>
        </w:tc>
        <w:tc>
          <w:tcPr>
            <w:tcW w:w="8647" w:type="dxa"/>
            <w:gridSpan w:val="2"/>
          </w:tcPr>
          <w:p w14:paraId="67B8D960" w14:textId="77777777" w:rsidR="00DA428C" w:rsidRDefault="00000000">
            <w:pPr>
              <w:spacing w:after="0" w:line="400" w:lineRule="exact"/>
              <w:jc w:val="both"/>
              <w:rPr>
                <w:rFonts w:ascii="宋体" w:eastAsia="宋体" w:hAnsi="宋体" w:cs="Segoe UI Symbol" w:hint="eastAsia"/>
                <w:sz w:val="24"/>
              </w:rPr>
            </w:pPr>
            <w:bookmarkStart w:id="0" w:name="OLE_LINK1"/>
            <w:r>
              <w:rPr>
                <w:rFonts w:ascii="Segoe UI Symbol" w:eastAsia="宋体" w:hAnsi="Segoe UI Symbol" w:cs="Segoe UI Symbol"/>
                <w:sz w:val="24"/>
              </w:rPr>
              <w:t>☐</w:t>
            </w:r>
            <w:bookmarkEnd w:id="0"/>
            <w:r>
              <w:rPr>
                <w:rFonts w:ascii="宋体" w:eastAsia="宋体" w:hAnsi="宋体" w:cs="Segoe UI Symbol" w:hint="eastAsia"/>
                <w:sz w:val="24"/>
              </w:rPr>
              <w:t xml:space="preserve">特定对象调研                 </w:t>
            </w:r>
            <w:r>
              <w:rPr>
                <w:rFonts w:ascii="Segoe UI Symbol" w:eastAsia="宋体" w:hAnsi="Segoe UI Symbol" w:cs="Segoe UI Symbol"/>
                <w:sz w:val="24"/>
              </w:rPr>
              <w:t>☐</w:t>
            </w:r>
            <w:r>
              <w:rPr>
                <w:rFonts w:ascii="宋体" w:eastAsia="宋体" w:hAnsi="宋体" w:cs="Segoe UI Symbol" w:hint="eastAsia"/>
                <w:sz w:val="24"/>
              </w:rPr>
              <w:t>分析师会议</w:t>
            </w:r>
          </w:p>
          <w:p w14:paraId="397831A2" w14:textId="77777777" w:rsidR="00DA428C" w:rsidRDefault="00000000">
            <w:pPr>
              <w:spacing w:after="0" w:line="400" w:lineRule="exact"/>
              <w:jc w:val="both"/>
              <w:rPr>
                <w:rFonts w:ascii="宋体" w:eastAsia="宋体" w:hAnsi="宋体" w:cs="Segoe UI Symbol" w:hint="eastAsia"/>
                <w:sz w:val="24"/>
              </w:rPr>
            </w:pPr>
            <w:r>
              <w:rPr>
                <w:rFonts w:ascii="Segoe UI Symbol" w:eastAsia="宋体" w:hAnsi="Segoe UI Symbol" w:cs="Segoe UI Symbol"/>
                <w:sz w:val="24"/>
              </w:rPr>
              <w:t>☐</w:t>
            </w:r>
            <w:r>
              <w:rPr>
                <w:rFonts w:ascii="宋体" w:eastAsia="宋体" w:hAnsi="宋体" w:cs="Segoe UI Symbol" w:hint="eastAsia"/>
                <w:sz w:val="24"/>
              </w:rPr>
              <w:t xml:space="preserve">媒体采访                     </w:t>
            </w:r>
            <w:r>
              <w:rPr>
                <w:rFonts w:ascii="Segoe UI Symbol" w:eastAsia="宋体" w:hAnsi="Segoe UI Symbol" w:cs="Segoe UI Symbol"/>
                <w:sz w:val="24"/>
              </w:rPr>
              <w:t>☐</w:t>
            </w:r>
            <w:r>
              <w:rPr>
                <w:rFonts w:ascii="宋体" w:eastAsia="宋体" w:hAnsi="宋体" w:cs="Segoe UI Symbol" w:hint="eastAsia"/>
                <w:sz w:val="24"/>
              </w:rPr>
              <w:t>业绩说明会</w:t>
            </w:r>
          </w:p>
          <w:p w14:paraId="5314F40F" w14:textId="77777777" w:rsidR="00DA428C" w:rsidRDefault="00000000">
            <w:pPr>
              <w:spacing w:after="0" w:line="400" w:lineRule="exact"/>
              <w:jc w:val="both"/>
              <w:rPr>
                <w:rFonts w:ascii="宋体" w:eastAsia="宋体" w:hAnsi="宋体" w:cs="Segoe UI Symbol" w:hint="eastAsia"/>
                <w:sz w:val="24"/>
              </w:rPr>
            </w:pPr>
            <w:r>
              <w:rPr>
                <w:rFonts w:ascii="Segoe UI Symbol" w:eastAsia="宋体" w:hAnsi="Segoe UI Symbol" w:cs="Segoe UI Symbol"/>
                <w:sz w:val="24"/>
              </w:rPr>
              <w:t>☐</w:t>
            </w:r>
            <w:r>
              <w:rPr>
                <w:rFonts w:ascii="宋体" w:eastAsia="宋体" w:hAnsi="宋体" w:cs="Segoe UI Symbol" w:hint="eastAsia"/>
                <w:sz w:val="24"/>
              </w:rPr>
              <w:t xml:space="preserve">新闻发布会                   </w:t>
            </w:r>
            <w:r>
              <w:rPr>
                <w:rFonts w:ascii="Segoe UI Symbol" w:eastAsia="宋体" w:hAnsi="Segoe UI Symbol" w:cs="Segoe UI Symbol"/>
                <w:sz w:val="24"/>
              </w:rPr>
              <w:t>☐</w:t>
            </w:r>
            <w:r>
              <w:rPr>
                <w:rFonts w:ascii="宋体" w:eastAsia="宋体" w:hAnsi="宋体" w:cs="Segoe UI Symbol" w:hint="eastAsia"/>
                <w:sz w:val="24"/>
              </w:rPr>
              <w:t>路演活动</w:t>
            </w:r>
          </w:p>
          <w:p w14:paraId="65E3C5FA" w14:textId="77777777" w:rsidR="00DA428C" w:rsidRDefault="00000000">
            <w:pPr>
              <w:spacing w:after="0" w:line="400" w:lineRule="exact"/>
              <w:jc w:val="both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Segoe UI Symbol" w:eastAsia="宋体" w:hAnsi="Segoe UI Symbol" w:cs="Segoe UI Symbol"/>
                <w:sz w:val="24"/>
              </w:rPr>
              <w:t>☑</w:t>
            </w:r>
            <w:r>
              <w:rPr>
                <w:rFonts w:ascii="宋体" w:eastAsia="宋体" w:hAnsi="宋体" w:cs="Segoe UI Symbol" w:hint="eastAsia"/>
                <w:sz w:val="24"/>
              </w:rPr>
              <w:t xml:space="preserve">现场调研                     </w:t>
            </w:r>
            <w:r>
              <w:rPr>
                <w:rFonts w:ascii="Segoe UI Symbol" w:eastAsia="宋体" w:hAnsi="Segoe UI Symbol" w:cs="Segoe UI Symbol"/>
                <w:sz w:val="24"/>
              </w:rPr>
              <w:t>☐</w:t>
            </w:r>
            <w:r>
              <w:rPr>
                <w:rFonts w:ascii="宋体" w:eastAsia="宋体" w:hAnsi="宋体" w:cs="Segoe UI Symbol" w:hint="eastAsia"/>
                <w:sz w:val="24"/>
              </w:rPr>
              <w:t>其他</w:t>
            </w:r>
          </w:p>
        </w:tc>
      </w:tr>
      <w:tr w:rsidR="00DA428C" w14:paraId="2F8F14CA" w14:textId="77777777" w:rsidTr="006701D4">
        <w:trPr>
          <w:trHeight w:val="551"/>
          <w:jc w:val="center"/>
        </w:trPr>
        <w:tc>
          <w:tcPr>
            <w:tcW w:w="1271" w:type="dxa"/>
            <w:vAlign w:val="center"/>
          </w:tcPr>
          <w:p w14:paraId="1C81C94B" w14:textId="77777777" w:rsidR="00DA428C" w:rsidRDefault="00000000">
            <w:pPr>
              <w:spacing w:after="0" w:line="360" w:lineRule="auto"/>
              <w:jc w:val="both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活动参与人员</w:t>
            </w:r>
          </w:p>
        </w:tc>
        <w:tc>
          <w:tcPr>
            <w:tcW w:w="8647" w:type="dxa"/>
            <w:gridSpan w:val="2"/>
          </w:tcPr>
          <w:p w14:paraId="3A1415A4" w14:textId="737DECBC" w:rsidR="00DC16B8" w:rsidRDefault="00C22E06">
            <w:pPr>
              <w:spacing w:after="0" w:line="360" w:lineRule="auto"/>
              <w:rPr>
                <w:rFonts w:ascii="宋体" w:eastAsia="宋体" w:hAnsi="宋体" w:hint="eastAsia"/>
                <w:sz w:val="24"/>
              </w:rPr>
            </w:pPr>
            <w:r w:rsidRPr="00C22E06">
              <w:rPr>
                <w:rFonts w:ascii="宋体" w:eastAsia="宋体" w:hAnsi="宋体" w:hint="eastAsia"/>
                <w:sz w:val="24"/>
              </w:rPr>
              <w:t>开源证券，华福证券，中信证券，</w:t>
            </w:r>
            <w:r w:rsidRPr="00C22E06">
              <w:rPr>
                <w:rFonts w:ascii="宋体" w:eastAsia="宋体" w:hAnsi="宋体"/>
                <w:sz w:val="24"/>
              </w:rPr>
              <w:t>旌安投资</w:t>
            </w:r>
            <w:r>
              <w:rPr>
                <w:rFonts w:ascii="宋体" w:eastAsia="宋体" w:hAnsi="宋体" w:hint="eastAsia"/>
                <w:sz w:val="24"/>
              </w:rPr>
              <w:t>，</w:t>
            </w:r>
            <w:r w:rsidRPr="00C22E06">
              <w:rPr>
                <w:rFonts w:ascii="宋体" w:eastAsia="宋体" w:hAnsi="宋体"/>
                <w:sz w:val="24"/>
              </w:rPr>
              <w:t>博衍基金</w:t>
            </w:r>
            <w:r>
              <w:rPr>
                <w:rFonts w:ascii="宋体" w:eastAsia="宋体" w:hAnsi="宋体" w:hint="eastAsia"/>
                <w:sz w:val="24"/>
              </w:rPr>
              <w:t>，</w:t>
            </w:r>
            <w:r w:rsidRPr="00C22E06">
              <w:rPr>
                <w:rFonts w:ascii="宋体" w:eastAsia="宋体" w:hAnsi="宋体"/>
                <w:sz w:val="24"/>
              </w:rPr>
              <w:t>中航基金</w:t>
            </w:r>
            <w:r>
              <w:rPr>
                <w:rFonts w:ascii="宋体" w:eastAsia="宋体" w:hAnsi="宋体" w:hint="eastAsia"/>
                <w:sz w:val="24"/>
              </w:rPr>
              <w:t>，</w:t>
            </w:r>
            <w:r w:rsidRPr="00C22E06">
              <w:rPr>
                <w:rFonts w:ascii="宋体" w:eastAsia="宋体" w:hAnsi="宋体"/>
                <w:sz w:val="24"/>
              </w:rPr>
              <w:t>混沌投资</w:t>
            </w:r>
            <w:r>
              <w:rPr>
                <w:rFonts w:ascii="宋体" w:eastAsia="宋体" w:hAnsi="宋体" w:hint="eastAsia"/>
                <w:sz w:val="24"/>
              </w:rPr>
              <w:t>，</w:t>
            </w:r>
            <w:r w:rsidRPr="00C22E06">
              <w:rPr>
                <w:rFonts w:ascii="宋体" w:eastAsia="宋体" w:hAnsi="宋体"/>
                <w:sz w:val="24"/>
              </w:rPr>
              <w:t>嘉信基金</w:t>
            </w:r>
            <w:r>
              <w:rPr>
                <w:rFonts w:ascii="宋体" w:eastAsia="宋体" w:hAnsi="宋体" w:hint="eastAsia"/>
                <w:sz w:val="24"/>
              </w:rPr>
              <w:t>，</w:t>
            </w:r>
            <w:r w:rsidRPr="00C22E06">
              <w:rPr>
                <w:rFonts w:ascii="宋体" w:eastAsia="宋体" w:hAnsi="宋体"/>
                <w:sz w:val="24"/>
              </w:rPr>
              <w:t>HAO CAPITAL</w:t>
            </w:r>
            <w:r>
              <w:rPr>
                <w:rFonts w:ascii="宋体" w:eastAsia="宋体" w:hAnsi="宋体" w:hint="eastAsia"/>
                <w:sz w:val="24"/>
              </w:rPr>
              <w:t>，</w:t>
            </w:r>
            <w:r w:rsidRPr="00C22E06">
              <w:rPr>
                <w:rFonts w:ascii="宋体" w:eastAsia="宋体" w:hAnsi="宋体"/>
                <w:sz w:val="24"/>
              </w:rPr>
              <w:t>国投瑞银</w:t>
            </w:r>
            <w:r>
              <w:rPr>
                <w:rFonts w:ascii="宋体" w:eastAsia="宋体" w:hAnsi="宋体" w:hint="eastAsia"/>
                <w:sz w:val="24"/>
              </w:rPr>
              <w:t>，</w:t>
            </w:r>
            <w:r w:rsidRPr="00C22E06">
              <w:rPr>
                <w:rFonts w:ascii="宋体" w:eastAsia="宋体" w:hAnsi="宋体"/>
                <w:sz w:val="24"/>
              </w:rPr>
              <w:t>长江证券</w:t>
            </w:r>
          </w:p>
        </w:tc>
      </w:tr>
      <w:tr w:rsidR="00DA428C" w14:paraId="05C3BCEE" w14:textId="77777777" w:rsidTr="006701D4">
        <w:trPr>
          <w:trHeight w:val="533"/>
          <w:jc w:val="center"/>
        </w:trPr>
        <w:tc>
          <w:tcPr>
            <w:tcW w:w="1271" w:type="dxa"/>
            <w:vAlign w:val="center"/>
          </w:tcPr>
          <w:p w14:paraId="1F1D458D" w14:textId="77777777" w:rsidR="00DA428C" w:rsidRDefault="00000000">
            <w:pPr>
              <w:spacing w:after="0" w:line="360" w:lineRule="auto"/>
              <w:jc w:val="both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时间</w:t>
            </w:r>
          </w:p>
        </w:tc>
        <w:tc>
          <w:tcPr>
            <w:tcW w:w="8647" w:type="dxa"/>
            <w:gridSpan w:val="2"/>
          </w:tcPr>
          <w:p w14:paraId="41020698" w14:textId="15C352C1" w:rsidR="00DA428C" w:rsidRDefault="00000000">
            <w:pPr>
              <w:spacing w:after="0" w:line="360" w:lineRule="auto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2026年</w:t>
            </w:r>
            <w:r w:rsidR="00C22E06">
              <w:rPr>
                <w:rFonts w:ascii="宋体" w:eastAsia="宋体" w:hAnsi="宋体" w:hint="eastAsia"/>
                <w:sz w:val="24"/>
              </w:rPr>
              <w:t>7</w:t>
            </w:r>
            <w:r>
              <w:rPr>
                <w:rFonts w:ascii="宋体" w:eastAsia="宋体" w:hAnsi="宋体" w:hint="eastAsia"/>
                <w:sz w:val="24"/>
              </w:rPr>
              <w:t>月1日</w:t>
            </w:r>
            <w:r>
              <w:rPr>
                <w:rFonts w:ascii="宋体" w:eastAsia="宋体" w:hAnsi="宋体"/>
                <w:sz w:val="24"/>
              </w:rPr>
              <w:t>-</w:t>
            </w:r>
            <w:r w:rsidR="00C22E06">
              <w:rPr>
                <w:rFonts w:ascii="宋体" w:eastAsia="宋体" w:hAnsi="宋体" w:hint="eastAsia"/>
                <w:sz w:val="24"/>
              </w:rPr>
              <w:t>7</w:t>
            </w:r>
            <w:r>
              <w:rPr>
                <w:rFonts w:ascii="宋体" w:eastAsia="宋体" w:hAnsi="宋体" w:hint="eastAsia"/>
                <w:sz w:val="24"/>
              </w:rPr>
              <w:t>月</w:t>
            </w:r>
            <w:r w:rsidR="00737A7A">
              <w:rPr>
                <w:rFonts w:ascii="宋体" w:eastAsia="宋体" w:hAnsi="宋体" w:hint="eastAsia"/>
                <w:sz w:val="24"/>
              </w:rPr>
              <w:t>3</w:t>
            </w:r>
            <w:r w:rsidR="002E3F49">
              <w:rPr>
                <w:rFonts w:ascii="宋体" w:eastAsia="宋体" w:hAnsi="宋体" w:hint="eastAsia"/>
                <w:sz w:val="24"/>
              </w:rPr>
              <w:t>1</w:t>
            </w:r>
            <w:r>
              <w:rPr>
                <w:rFonts w:ascii="宋体" w:eastAsia="宋体" w:hAnsi="宋体" w:hint="eastAsia"/>
                <w:sz w:val="24"/>
              </w:rPr>
              <w:t>日</w:t>
            </w:r>
          </w:p>
        </w:tc>
      </w:tr>
      <w:tr w:rsidR="00DA428C" w14:paraId="2BFD2DD3" w14:textId="77777777" w:rsidTr="006701D4">
        <w:trPr>
          <w:trHeight w:val="551"/>
          <w:jc w:val="center"/>
        </w:trPr>
        <w:tc>
          <w:tcPr>
            <w:tcW w:w="1271" w:type="dxa"/>
            <w:vAlign w:val="center"/>
          </w:tcPr>
          <w:p w14:paraId="4133A36B" w14:textId="77777777" w:rsidR="00DA428C" w:rsidRDefault="00000000">
            <w:pPr>
              <w:spacing w:after="0" w:line="360" w:lineRule="auto"/>
              <w:jc w:val="both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地点</w:t>
            </w:r>
          </w:p>
        </w:tc>
        <w:tc>
          <w:tcPr>
            <w:tcW w:w="8647" w:type="dxa"/>
            <w:gridSpan w:val="2"/>
          </w:tcPr>
          <w:p w14:paraId="7511191C" w14:textId="1545C050" w:rsidR="00DA428C" w:rsidRDefault="00000000">
            <w:pPr>
              <w:spacing w:after="0" w:line="360" w:lineRule="auto"/>
              <w:rPr>
                <w:rFonts w:ascii="宋体" w:eastAsia="宋体" w:hAnsi="宋体" w:hint="eastAsia"/>
                <w:sz w:val="24"/>
              </w:rPr>
            </w:pPr>
            <w:bookmarkStart w:id="1" w:name="OLE_LINK7"/>
            <w:r>
              <w:rPr>
                <w:rFonts w:ascii="宋体" w:eastAsia="宋体" w:hAnsi="宋体" w:hint="eastAsia"/>
                <w:sz w:val="24"/>
              </w:rPr>
              <w:t>公司二楼会议室</w:t>
            </w:r>
            <w:bookmarkEnd w:id="1"/>
          </w:p>
        </w:tc>
      </w:tr>
      <w:tr w:rsidR="00DA428C" w14:paraId="5DE89F1D" w14:textId="77777777" w:rsidTr="006701D4">
        <w:trPr>
          <w:trHeight w:val="551"/>
          <w:jc w:val="center"/>
        </w:trPr>
        <w:tc>
          <w:tcPr>
            <w:tcW w:w="1271" w:type="dxa"/>
            <w:vAlign w:val="center"/>
          </w:tcPr>
          <w:p w14:paraId="2AD3CBCC" w14:textId="77777777" w:rsidR="00DA428C" w:rsidRDefault="00000000">
            <w:pPr>
              <w:spacing w:after="0" w:line="360" w:lineRule="auto"/>
              <w:jc w:val="both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形式</w:t>
            </w:r>
          </w:p>
        </w:tc>
        <w:tc>
          <w:tcPr>
            <w:tcW w:w="8647" w:type="dxa"/>
            <w:gridSpan w:val="2"/>
          </w:tcPr>
          <w:p w14:paraId="1A3E2A47" w14:textId="77777777" w:rsidR="00DA428C" w:rsidRDefault="00000000">
            <w:pPr>
              <w:spacing w:after="0" w:line="360" w:lineRule="auto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现场调研座谈</w:t>
            </w:r>
          </w:p>
        </w:tc>
      </w:tr>
      <w:tr w:rsidR="00DA428C" w14:paraId="5F4EE8A9" w14:textId="77777777" w:rsidTr="006701D4">
        <w:trPr>
          <w:trHeight w:val="1016"/>
          <w:jc w:val="center"/>
        </w:trPr>
        <w:tc>
          <w:tcPr>
            <w:tcW w:w="1271" w:type="dxa"/>
            <w:vAlign w:val="center"/>
          </w:tcPr>
          <w:p w14:paraId="402CF3A7" w14:textId="77777777" w:rsidR="00DA428C" w:rsidRDefault="00000000">
            <w:pPr>
              <w:spacing w:after="0" w:line="360" w:lineRule="auto"/>
              <w:jc w:val="both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上市公司参加人员姓名</w:t>
            </w:r>
          </w:p>
        </w:tc>
        <w:tc>
          <w:tcPr>
            <w:tcW w:w="8647" w:type="dxa"/>
            <w:gridSpan w:val="2"/>
          </w:tcPr>
          <w:p w14:paraId="178C1886" w14:textId="77777777" w:rsidR="00DA428C" w:rsidRDefault="00000000">
            <w:pPr>
              <w:spacing w:after="0" w:line="360" w:lineRule="auto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 xml:space="preserve">董事会秘书 冯丰 </w:t>
            </w:r>
          </w:p>
          <w:p w14:paraId="749591C3" w14:textId="77777777" w:rsidR="00DA428C" w:rsidRDefault="00000000">
            <w:pPr>
              <w:spacing w:after="0" w:line="360" w:lineRule="auto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 xml:space="preserve">证券事务代表 陈国林 </w:t>
            </w:r>
          </w:p>
          <w:p w14:paraId="2905D1D0" w14:textId="77777777" w:rsidR="00DA428C" w:rsidRDefault="00000000">
            <w:pPr>
              <w:spacing w:after="0" w:line="360" w:lineRule="auto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投资者关系专员 文善镭、张乐</w:t>
            </w:r>
          </w:p>
        </w:tc>
      </w:tr>
      <w:tr w:rsidR="00DA428C" w14:paraId="2D2301B5" w14:textId="77777777" w:rsidTr="006701D4">
        <w:trPr>
          <w:trHeight w:val="2258"/>
          <w:jc w:val="center"/>
        </w:trPr>
        <w:tc>
          <w:tcPr>
            <w:tcW w:w="1271" w:type="dxa"/>
            <w:vAlign w:val="center"/>
          </w:tcPr>
          <w:p w14:paraId="71407BE6" w14:textId="77777777" w:rsidR="00DA428C" w:rsidRDefault="00000000">
            <w:pPr>
              <w:spacing w:after="0" w:line="360" w:lineRule="auto"/>
              <w:jc w:val="both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交流内容及具体问答记录</w:t>
            </w:r>
          </w:p>
        </w:tc>
        <w:tc>
          <w:tcPr>
            <w:tcW w:w="8647" w:type="dxa"/>
            <w:gridSpan w:val="2"/>
          </w:tcPr>
          <w:p w14:paraId="7E0527AF" w14:textId="6625A29A" w:rsidR="00DA428C" w:rsidRPr="002E3F49" w:rsidRDefault="00000000" w:rsidP="00465FC7">
            <w:pPr>
              <w:spacing w:after="0" w:line="500" w:lineRule="exact"/>
              <w:ind w:firstLineChars="200" w:firstLine="482"/>
              <w:contextualSpacing/>
              <w:rPr>
                <w:rFonts w:ascii="宋体" w:eastAsia="宋体" w:hAnsi="宋体" w:cs="Times New Roman" w:hint="eastAsia"/>
                <w:b/>
                <w:bCs/>
                <w:sz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 w:val="24"/>
              </w:rPr>
              <w:t>问题</w:t>
            </w:r>
            <w:r w:rsidR="006A7E0E">
              <w:rPr>
                <w:rFonts w:ascii="宋体" w:eastAsia="宋体" w:hAnsi="宋体" w:cs="Times New Roman" w:hint="eastAsia"/>
                <w:b/>
                <w:bCs/>
                <w:sz w:val="24"/>
              </w:rPr>
              <w:t>1</w:t>
            </w:r>
            <w:r>
              <w:rPr>
                <w:rFonts w:ascii="宋体" w:eastAsia="宋体" w:hAnsi="宋体" w:cs="Times New Roman" w:hint="eastAsia"/>
                <w:b/>
                <w:bCs/>
                <w:sz w:val="24"/>
              </w:rPr>
              <w:t>：</w:t>
            </w:r>
            <w:r w:rsidR="002E7085" w:rsidRPr="002E7085">
              <w:rPr>
                <w:rFonts w:ascii="宋体" w:eastAsia="宋体" w:hAnsi="宋体" w:cs="Times New Roman"/>
                <w:b/>
                <w:bCs/>
                <w:sz w:val="24"/>
              </w:rPr>
              <w:t>铂铑漏板业务2025年实现收入及毛利分别为多少？</w:t>
            </w:r>
          </w:p>
          <w:p w14:paraId="76E62825" w14:textId="2B191739" w:rsidR="00C9769E" w:rsidRPr="006701D4" w:rsidRDefault="00000000" w:rsidP="00C9769E">
            <w:pPr>
              <w:spacing w:line="500" w:lineRule="exact"/>
              <w:ind w:leftChars="11" w:left="24" w:firstLineChars="200" w:firstLine="480"/>
              <w:contextualSpacing/>
              <w:rPr>
                <w:rFonts w:ascii="宋体" w:eastAsia="宋体" w:hAnsi="宋体" w:cs="Times New Roman" w:hint="eastAsia"/>
                <w:sz w:val="24"/>
              </w:rPr>
            </w:pPr>
            <w:r>
              <w:rPr>
                <w:rFonts w:ascii="宋体" w:eastAsia="宋体" w:hAnsi="宋体" w:cs="Times New Roman" w:hint="eastAsia"/>
                <w:sz w:val="24"/>
              </w:rPr>
              <w:t>回答：</w:t>
            </w:r>
            <w:r w:rsidR="00C9769E" w:rsidRPr="00C9769E">
              <w:rPr>
                <w:rFonts w:ascii="宋体" w:eastAsia="宋体" w:hAnsi="宋体" w:cs="Times New Roman"/>
                <w:sz w:val="24"/>
              </w:rPr>
              <w:t>公司目前不再进行铂</w:t>
            </w:r>
            <w:r w:rsidR="006701D4" w:rsidRPr="006701D4">
              <w:rPr>
                <w:rFonts w:ascii="宋体" w:eastAsia="宋体" w:hAnsi="宋体" w:cs="Times New Roman"/>
                <w:sz w:val="24"/>
              </w:rPr>
              <w:t>铑</w:t>
            </w:r>
            <w:r w:rsidR="00C9769E" w:rsidRPr="00C9769E">
              <w:rPr>
                <w:rFonts w:ascii="宋体" w:eastAsia="宋体" w:hAnsi="宋体" w:cs="Times New Roman"/>
                <w:sz w:val="24"/>
              </w:rPr>
              <w:t>漏板以及铂</w:t>
            </w:r>
            <w:r w:rsidR="006701D4" w:rsidRPr="006701D4">
              <w:rPr>
                <w:rFonts w:ascii="宋体" w:eastAsia="宋体" w:hAnsi="宋体" w:cs="Times New Roman"/>
                <w:sz w:val="24"/>
              </w:rPr>
              <w:t>铑</w:t>
            </w:r>
            <w:r w:rsidR="00C9769E" w:rsidRPr="00C9769E">
              <w:rPr>
                <w:rFonts w:ascii="宋体" w:eastAsia="宋体" w:hAnsi="宋体" w:cs="Times New Roman"/>
                <w:sz w:val="24"/>
              </w:rPr>
              <w:t>合金坯料基材的制造与销售</w:t>
            </w:r>
            <w:r w:rsidR="00C50900">
              <w:rPr>
                <w:rFonts w:ascii="宋体" w:eastAsia="宋体" w:hAnsi="宋体" w:cs="Times New Roman" w:hint="eastAsia"/>
                <w:sz w:val="24"/>
              </w:rPr>
              <w:t>。</w:t>
            </w:r>
          </w:p>
          <w:p w14:paraId="3A1C2FA3" w14:textId="07E84579" w:rsidR="009217AC" w:rsidRPr="002E3F49" w:rsidRDefault="009217AC" w:rsidP="00465FC7">
            <w:pPr>
              <w:spacing w:after="0" w:line="500" w:lineRule="exact"/>
              <w:ind w:firstLineChars="200" w:firstLine="482"/>
              <w:contextualSpacing/>
              <w:rPr>
                <w:rFonts w:ascii="宋体" w:eastAsia="宋体" w:hAnsi="宋体" w:cs="Times New Roman" w:hint="eastAsia"/>
                <w:b/>
                <w:bCs/>
                <w:sz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 w:val="24"/>
              </w:rPr>
              <w:t>问题2：</w:t>
            </w:r>
            <w:r w:rsidR="006810EA" w:rsidRPr="006810EA">
              <w:rPr>
                <w:rFonts w:ascii="宋体" w:eastAsia="宋体" w:hAnsi="宋体" w:cs="Times New Roman"/>
                <w:b/>
                <w:bCs/>
                <w:sz w:val="24"/>
              </w:rPr>
              <w:t>新能源车的增长对传统汽车尾气催化剂业务有什么影响，公司如何应对</w:t>
            </w:r>
            <w:r w:rsidRPr="002E3F49">
              <w:rPr>
                <w:rFonts w:ascii="宋体" w:eastAsia="宋体" w:hAnsi="宋体" w:cs="Times New Roman"/>
                <w:b/>
                <w:bCs/>
                <w:sz w:val="24"/>
              </w:rPr>
              <w:t>？</w:t>
            </w:r>
          </w:p>
          <w:p w14:paraId="1A164E48" w14:textId="4E20A31A" w:rsidR="00DD3152" w:rsidRPr="00DD3152" w:rsidRDefault="009217AC" w:rsidP="00DD3152">
            <w:pPr>
              <w:spacing w:line="500" w:lineRule="exact"/>
              <w:ind w:leftChars="11" w:left="24" w:firstLineChars="200" w:firstLine="480"/>
              <w:contextualSpacing/>
              <w:rPr>
                <w:rFonts w:ascii="方正仿宋_GBK" w:eastAsia="宋体"/>
                <w:sz w:val="24"/>
              </w:rPr>
            </w:pPr>
            <w:r>
              <w:rPr>
                <w:rFonts w:ascii="宋体" w:eastAsia="宋体" w:hAnsi="宋体" w:cs="Times New Roman" w:hint="eastAsia"/>
                <w:sz w:val="24"/>
              </w:rPr>
              <w:t>回答：</w:t>
            </w:r>
            <w:r w:rsidR="00DD3152" w:rsidRPr="00DD3152">
              <w:rPr>
                <w:rFonts w:ascii="方正仿宋_GBK" w:eastAsia="宋体" w:hint="eastAsia"/>
                <w:sz w:val="24"/>
              </w:rPr>
              <w:t xml:space="preserve">2025 </w:t>
            </w:r>
            <w:r w:rsidR="00DD3152" w:rsidRPr="00DD3152">
              <w:rPr>
                <w:rFonts w:ascii="方正仿宋_GBK" w:eastAsia="宋体" w:hint="eastAsia"/>
                <w:sz w:val="24"/>
              </w:rPr>
              <w:t>年中国汽车全年销量达到</w:t>
            </w:r>
            <w:r w:rsidR="00DD3152" w:rsidRPr="00DD3152">
              <w:rPr>
                <w:rFonts w:ascii="方正仿宋_GBK" w:eastAsia="宋体" w:hint="eastAsia"/>
                <w:sz w:val="24"/>
              </w:rPr>
              <w:t xml:space="preserve"> 3440 </w:t>
            </w:r>
            <w:r w:rsidR="00DD3152" w:rsidRPr="00DD3152">
              <w:rPr>
                <w:rFonts w:ascii="方正仿宋_GBK" w:eastAsia="宋体" w:hint="eastAsia"/>
                <w:sz w:val="24"/>
              </w:rPr>
              <w:t>万辆，同比增长</w:t>
            </w:r>
            <w:r w:rsidR="00DD3152" w:rsidRPr="00DD3152">
              <w:rPr>
                <w:rFonts w:ascii="方正仿宋_GBK" w:eastAsia="宋体" w:hint="eastAsia"/>
                <w:sz w:val="24"/>
              </w:rPr>
              <w:t xml:space="preserve"> 9.4%</w:t>
            </w:r>
            <w:r w:rsidR="00DD3152" w:rsidRPr="00DD3152">
              <w:rPr>
                <w:rFonts w:ascii="方正仿宋_GBK" w:eastAsia="宋体" w:hint="eastAsia"/>
                <w:sz w:val="24"/>
              </w:rPr>
              <w:t>；其中新能源汽车销量达</w:t>
            </w:r>
            <w:r w:rsidR="00DD3152" w:rsidRPr="00DD3152">
              <w:rPr>
                <w:rFonts w:ascii="方正仿宋_GBK" w:eastAsia="宋体" w:hint="eastAsia"/>
                <w:sz w:val="24"/>
              </w:rPr>
              <w:t xml:space="preserve"> 1649 </w:t>
            </w:r>
            <w:r w:rsidR="00DD3152" w:rsidRPr="00DD3152">
              <w:rPr>
                <w:rFonts w:ascii="方正仿宋_GBK" w:eastAsia="宋体" w:hint="eastAsia"/>
                <w:sz w:val="24"/>
              </w:rPr>
              <w:t>万辆，同比增长</w:t>
            </w:r>
            <w:r w:rsidR="00DD3152" w:rsidRPr="00DD3152">
              <w:rPr>
                <w:rFonts w:ascii="方正仿宋_GBK" w:eastAsia="宋体" w:hint="eastAsia"/>
                <w:sz w:val="24"/>
              </w:rPr>
              <w:t xml:space="preserve"> 28.2%</w:t>
            </w:r>
            <w:r w:rsidR="00DD3152" w:rsidRPr="00DD3152">
              <w:rPr>
                <w:rFonts w:ascii="方正仿宋_GBK" w:eastAsia="宋体" w:hint="eastAsia"/>
                <w:sz w:val="24"/>
              </w:rPr>
              <w:t>，渗透率提升至</w:t>
            </w:r>
            <w:r w:rsidR="00DD3152" w:rsidRPr="00DD3152">
              <w:rPr>
                <w:rFonts w:ascii="方正仿宋_GBK" w:eastAsia="宋体" w:hint="eastAsia"/>
                <w:sz w:val="24"/>
              </w:rPr>
              <w:t xml:space="preserve"> 47.9%</w:t>
            </w:r>
            <w:r w:rsidR="00DD3152" w:rsidRPr="00DD3152">
              <w:rPr>
                <w:rFonts w:ascii="方正仿宋_GBK" w:eastAsia="宋体" w:hint="eastAsia"/>
                <w:sz w:val="24"/>
              </w:rPr>
              <w:t>，</w:t>
            </w:r>
            <w:r w:rsidR="00921B80" w:rsidRPr="00921B80">
              <w:rPr>
                <w:rFonts w:ascii="方正仿宋_GBK" w:eastAsia="宋体" w:hint="eastAsia"/>
                <w:sz w:val="24"/>
              </w:rPr>
              <w:t>受新能源渗透率提升影响，传统燃油车催化剂配套量承压，具体经营数据以定期报告为准</w:t>
            </w:r>
            <w:r w:rsidR="00921B80">
              <w:rPr>
                <w:rFonts w:ascii="方正仿宋_GBK" w:eastAsia="宋体" w:hint="eastAsia"/>
                <w:sz w:val="24"/>
              </w:rPr>
              <w:t>。</w:t>
            </w:r>
          </w:p>
          <w:p w14:paraId="494FB10B" w14:textId="64C5DC19" w:rsidR="009217AC" w:rsidRPr="0080566C" w:rsidRDefault="00DD3152" w:rsidP="00DD3152">
            <w:pPr>
              <w:spacing w:line="500" w:lineRule="exact"/>
              <w:ind w:leftChars="11" w:left="24" w:firstLineChars="200" w:firstLine="480"/>
              <w:contextualSpacing/>
              <w:rPr>
                <w:rFonts w:ascii="方正仿宋_GBK" w:eastAsia="宋体"/>
                <w:sz w:val="24"/>
              </w:rPr>
            </w:pPr>
            <w:r w:rsidRPr="00DD3152">
              <w:rPr>
                <w:rFonts w:ascii="方正仿宋_GBK" w:eastAsia="宋体" w:hint="eastAsia"/>
                <w:sz w:val="24"/>
              </w:rPr>
              <w:t>未来公司将持续深化与核心客户的战略合作，稳步提升配套份额，拓展多家主流整车企业客户，持续优化客户结构，在存量市场中进一步提高市场占有率；同时加快补齐技术短板，提前开展国七排放标准相关产品研发，推进其他污染源</w:t>
            </w:r>
            <w:r w:rsidRPr="00DD3152">
              <w:rPr>
                <w:rFonts w:ascii="方正仿宋_GBK" w:eastAsia="宋体" w:hint="eastAsia"/>
                <w:sz w:val="24"/>
              </w:rPr>
              <w:lastRenderedPageBreak/>
              <w:t>废气处理技术研发；持续强化运营管理，全力落实降本创效举措。</w:t>
            </w:r>
          </w:p>
          <w:p w14:paraId="2E59E541" w14:textId="26844F09" w:rsidR="00151DCA" w:rsidRPr="002E3F49" w:rsidRDefault="00151DCA" w:rsidP="00465FC7">
            <w:pPr>
              <w:spacing w:after="0" w:line="500" w:lineRule="exact"/>
              <w:ind w:firstLineChars="200" w:firstLine="482"/>
              <w:contextualSpacing/>
              <w:rPr>
                <w:rFonts w:ascii="宋体" w:eastAsia="宋体" w:hAnsi="宋体" w:cs="Times New Roman" w:hint="eastAsia"/>
                <w:b/>
                <w:bCs/>
                <w:sz w:val="24"/>
              </w:rPr>
            </w:pPr>
            <w:bookmarkStart w:id="2" w:name="OLE_LINK2"/>
            <w:r>
              <w:rPr>
                <w:rFonts w:ascii="宋体" w:eastAsia="宋体" w:hAnsi="宋体" w:cs="Times New Roman" w:hint="eastAsia"/>
                <w:b/>
                <w:bCs/>
                <w:sz w:val="24"/>
              </w:rPr>
              <w:t>问题3：</w:t>
            </w:r>
            <w:r w:rsidR="002F0AB8">
              <w:rPr>
                <w:rFonts w:ascii="宋体" w:eastAsia="宋体" w:hAnsi="宋体" w:cs="Times New Roman" w:hint="eastAsia"/>
                <w:b/>
                <w:bCs/>
                <w:sz w:val="24"/>
              </w:rPr>
              <w:t>“</w:t>
            </w:r>
            <w:r w:rsidR="002F0AB8" w:rsidRPr="00196D7C">
              <w:rPr>
                <w:rFonts w:ascii="宋体" w:eastAsia="宋体" w:hAnsi="宋体" w:cs="Times New Roman"/>
                <w:b/>
                <w:bCs/>
                <w:sz w:val="24"/>
              </w:rPr>
              <w:t>十五五</w:t>
            </w:r>
            <w:r w:rsidR="002F0AB8">
              <w:rPr>
                <w:rFonts w:ascii="宋体" w:eastAsia="宋体" w:hAnsi="宋体" w:cs="Times New Roman" w:hint="eastAsia"/>
                <w:b/>
                <w:bCs/>
                <w:sz w:val="24"/>
              </w:rPr>
              <w:t>”</w:t>
            </w:r>
            <w:r w:rsidR="00DB63BA">
              <w:rPr>
                <w:rFonts w:ascii="宋体" w:eastAsia="宋体" w:hAnsi="宋体" w:cs="Times New Roman" w:hint="eastAsia"/>
                <w:b/>
                <w:bCs/>
                <w:sz w:val="24"/>
              </w:rPr>
              <w:t>期间</w:t>
            </w:r>
            <w:r w:rsidR="00196D7C">
              <w:rPr>
                <w:rFonts w:ascii="宋体" w:eastAsia="宋体" w:hAnsi="宋体" w:cs="Times New Roman" w:hint="eastAsia"/>
                <w:b/>
                <w:bCs/>
                <w:sz w:val="24"/>
              </w:rPr>
              <w:t>公司计划扩大二次资源回收规模，如何保障废料来源</w:t>
            </w:r>
            <w:r w:rsidRPr="00151DCA">
              <w:rPr>
                <w:rFonts w:ascii="宋体" w:eastAsia="宋体" w:hAnsi="宋体" w:cs="Times New Roman"/>
                <w:b/>
                <w:bCs/>
                <w:sz w:val="24"/>
              </w:rPr>
              <w:t>？</w:t>
            </w:r>
          </w:p>
          <w:p w14:paraId="6405DF24" w14:textId="20072C47" w:rsidR="00606882" w:rsidRDefault="00151DCA" w:rsidP="00606882">
            <w:pPr>
              <w:spacing w:line="500" w:lineRule="exact"/>
              <w:ind w:leftChars="11" w:left="24" w:firstLineChars="200" w:firstLine="480"/>
              <w:contextualSpacing/>
              <w:rPr>
                <w:rFonts w:ascii="方正仿宋_GBK" w:eastAsia="宋体"/>
                <w:sz w:val="24"/>
              </w:rPr>
            </w:pPr>
            <w:r>
              <w:rPr>
                <w:rFonts w:ascii="宋体" w:eastAsia="宋体" w:hAnsi="宋体" w:cs="Times New Roman" w:hint="eastAsia"/>
                <w:sz w:val="24"/>
              </w:rPr>
              <w:t>回答：</w:t>
            </w:r>
            <w:bookmarkEnd w:id="2"/>
            <w:r w:rsidR="002F0AB8">
              <w:rPr>
                <w:rFonts w:ascii="宋体" w:eastAsia="宋体" w:hAnsi="宋体" w:cs="Times New Roman" w:hint="eastAsia"/>
                <w:sz w:val="24"/>
              </w:rPr>
              <w:t>“</w:t>
            </w:r>
            <w:r w:rsidR="00DB63BA" w:rsidRPr="00DB63BA">
              <w:rPr>
                <w:rFonts w:ascii="宋体" w:eastAsia="宋体" w:hAnsi="宋体" w:cs="Times New Roman"/>
                <w:sz w:val="24"/>
              </w:rPr>
              <w:t>十五五</w:t>
            </w:r>
            <w:r w:rsidR="002F0AB8">
              <w:rPr>
                <w:rFonts w:ascii="宋体" w:eastAsia="宋体" w:hAnsi="宋体" w:cs="Times New Roman" w:hint="eastAsia"/>
                <w:sz w:val="24"/>
              </w:rPr>
              <w:t>”</w:t>
            </w:r>
            <w:r w:rsidR="00DB63BA" w:rsidRPr="00DB63BA">
              <w:rPr>
                <w:rFonts w:ascii="宋体" w:eastAsia="宋体" w:hAnsi="宋体" w:cs="Times New Roman"/>
                <w:sz w:val="24"/>
              </w:rPr>
              <w:t>期间，贵研资源公司持续以贵金属资源循环利用为核心，坚持开发与循环并重，聚焦铂族金属、电子废料和光伏组件回收等资源循环利用、打造国际领先的贵金属再生循环产业集群</w:t>
            </w:r>
            <w:r w:rsidR="005F0A7E">
              <w:rPr>
                <w:rFonts w:ascii="宋体" w:eastAsia="宋体" w:hAnsi="宋体" w:cs="Times New Roman" w:hint="eastAsia"/>
                <w:sz w:val="24"/>
              </w:rPr>
              <w:t>。</w:t>
            </w:r>
            <w:r w:rsidR="005F0A7E" w:rsidRPr="005F0A7E">
              <w:rPr>
                <w:rFonts w:ascii="宋体" w:eastAsia="宋体" w:hAnsi="宋体" w:cs="Times New Roman"/>
                <w:sz w:val="24"/>
              </w:rPr>
              <w:t>具体举措：（1）搭建省级平台，打造省级资源回收利用核心载体。（2）拓展新兴领域，重点布局电子废料、新能源电池、退役光伏组件回收，拓宽回收品类。（3）强化能力建设，攻关关键技术，优化基地布局，完善回收渠道，创新一体化商业模式。（4）推进内外协同，加快国际化认证与市场布局，整合国内外资源，提升战略保障能力。</w:t>
            </w:r>
            <w:r w:rsidR="004750F3">
              <w:rPr>
                <w:rFonts w:ascii="宋体" w:eastAsia="宋体" w:hAnsi="宋体" w:cs="Times New Roman" w:hint="eastAsia"/>
                <w:sz w:val="24"/>
              </w:rPr>
              <w:t>该内容为公司对未来的预测信息，</w:t>
            </w:r>
            <w:r w:rsidR="004750F3" w:rsidRPr="004750F3">
              <w:rPr>
                <w:rFonts w:ascii="宋体" w:eastAsia="宋体" w:hAnsi="宋体" w:cs="Times New Roman" w:hint="eastAsia"/>
                <w:sz w:val="24"/>
              </w:rPr>
              <w:t>不构成实质承诺、</w:t>
            </w:r>
            <w:r w:rsidR="004750F3">
              <w:rPr>
                <w:rFonts w:ascii="宋体" w:eastAsia="宋体" w:hAnsi="宋体" w:cs="Times New Roman" w:hint="eastAsia"/>
                <w:sz w:val="24"/>
              </w:rPr>
              <w:t>请投资者</w:t>
            </w:r>
            <w:r w:rsidR="004750F3" w:rsidRPr="004750F3">
              <w:rPr>
                <w:rFonts w:ascii="宋体" w:eastAsia="宋体" w:hAnsi="宋体" w:cs="Times New Roman" w:hint="eastAsia"/>
                <w:sz w:val="24"/>
              </w:rPr>
              <w:t>注意投资风险</w:t>
            </w:r>
            <w:r w:rsidR="004750F3">
              <w:rPr>
                <w:rFonts w:ascii="宋体" w:eastAsia="宋体" w:hAnsi="宋体" w:cs="Times New Roman" w:hint="eastAsia"/>
                <w:sz w:val="24"/>
              </w:rPr>
              <w:t>。</w:t>
            </w:r>
          </w:p>
          <w:p w14:paraId="52D3835D" w14:textId="0698D664" w:rsidR="00A85BC3" w:rsidRPr="002E3F49" w:rsidRDefault="00A85BC3" w:rsidP="00465FC7">
            <w:pPr>
              <w:spacing w:after="0" w:line="500" w:lineRule="exact"/>
              <w:ind w:firstLineChars="200" w:firstLine="482"/>
              <w:contextualSpacing/>
              <w:rPr>
                <w:rFonts w:ascii="宋体" w:eastAsia="宋体" w:hAnsi="宋体" w:cs="Times New Roman" w:hint="eastAsia"/>
                <w:b/>
                <w:bCs/>
                <w:sz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 w:val="24"/>
              </w:rPr>
              <w:t>问题4：</w:t>
            </w:r>
            <w:r w:rsidR="005F0A7E" w:rsidRPr="005F0A7E">
              <w:rPr>
                <w:rFonts w:ascii="宋体" w:eastAsia="宋体" w:hAnsi="宋体" w:cs="Times New Roman"/>
                <w:b/>
                <w:bCs/>
                <w:sz w:val="24"/>
              </w:rPr>
              <w:t>未来3至5年，化合物半导体、先进封装、微波通讯行业整体或将处于提质升级的蓬勃发展周期，这块我们有什么样的布局</w:t>
            </w:r>
            <w:r w:rsidRPr="002E3F49">
              <w:rPr>
                <w:rFonts w:ascii="宋体" w:eastAsia="宋体" w:hAnsi="宋体" w:cs="Times New Roman"/>
                <w:b/>
                <w:bCs/>
                <w:sz w:val="24"/>
              </w:rPr>
              <w:t>？</w:t>
            </w:r>
          </w:p>
          <w:p w14:paraId="3B65EDDB" w14:textId="65B42A6A" w:rsidR="00DD3152" w:rsidRPr="00DD3152" w:rsidRDefault="00A85BC3" w:rsidP="00DD3152">
            <w:pPr>
              <w:spacing w:line="500" w:lineRule="exact"/>
              <w:ind w:leftChars="11" w:left="24" w:firstLineChars="200" w:firstLine="480"/>
              <w:contextualSpacing/>
              <w:rPr>
                <w:rFonts w:ascii="宋体" w:eastAsia="宋体" w:hAnsi="宋体" w:cs="Times New Roman" w:hint="eastAsia"/>
                <w:sz w:val="24"/>
              </w:rPr>
            </w:pPr>
            <w:r>
              <w:rPr>
                <w:rFonts w:ascii="宋体" w:eastAsia="宋体" w:hAnsi="宋体" w:cs="Times New Roman" w:hint="eastAsia"/>
                <w:sz w:val="24"/>
              </w:rPr>
              <w:t>回答</w:t>
            </w:r>
            <w:r w:rsidR="00C301F4">
              <w:rPr>
                <w:rFonts w:ascii="宋体" w:eastAsia="宋体" w:hAnsi="宋体" w:cs="Times New Roman" w:hint="eastAsia"/>
                <w:sz w:val="24"/>
              </w:rPr>
              <w:t>：</w:t>
            </w:r>
            <w:r w:rsidR="00DD3152" w:rsidRPr="00DD3152">
              <w:rPr>
                <w:rFonts w:ascii="宋体" w:eastAsia="宋体" w:hAnsi="宋体" w:cs="Times New Roman" w:hint="eastAsia"/>
                <w:sz w:val="24"/>
              </w:rPr>
              <w:t>未来 3-5 年，贵研体系旗下半导体、电子、功能三家子公司将协同发力，围绕化合物半导体、先进封装、微波通讯</w:t>
            </w:r>
            <w:r w:rsidR="00C22E06">
              <w:rPr>
                <w:rFonts w:ascii="宋体" w:eastAsia="宋体" w:hAnsi="宋体" w:cs="Times New Roman" w:hint="eastAsia"/>
                <w:sz w:val="24"/>
              </w:rPr>
              <w:t>等</w:t>
            </w:r>
            <w:r w:rsidR="00DD3152" w:rsidRPr="00DD3152">
              <w:rPr>
                <w:rFonts w:ascii="宋体" w:eastAsia="宋体" w:hAnsi="宋体" w:cs="Times New Roman" w:hint="eastAsia"/>
                <w:sz w:val="24"/>
              </w:rPr>
              <w:t>赛道，构建全链条产品矩阵，全面匹配行业提质升级与国产替代需求。</w:t>
            </w:r>
          </w:p>
          <w:p w14:paraId="5062AB85" w14:textId="64A7EFFA" w:rsidR="00DD3152" w:rsidRPr="00DD3152" w:rsidRDefault="00DD3152" w:rsidP="00DD3152">
            <w:pPr>
              <w:spacing w:line="500" w:lineRule="exact"/>
              <w:ind w:leftChars="11" w:left="24" w:firstLineChars="200" w:firstLine="480"/>
              <w:contextualSpacing/>
              <w:rPr>
                <w:rFonts w:ascii="宋体" w:eastAsia="宋体" w:hAnsi="宋体" w:cs="Times New Roman" w:hint="eastAsia"/>
                <w:sz w:val="24"/>
              </w:rPr>
            </w:pPr>
            <w:r w:rsidRPr="00DD3152">
              <w:rPr>
                <w:rFonts w:ascii="宋体" w:eastAsia="宋体" w:hAnsi="宋体" w:cs="Times New Roman" w:hint="eastAsia"/>
                <w:sz w:val="24"/>
              </w:rPr>
              <w:t>贵研半导体：核心产品包括蒸发材料、溅射靶材和键合丝材，是半导体芯片制备、封装测试、功能性连接环节不可替代的关键基础材料，主要应用于半导体集成电路（IC）、固态照明（LED）芯片制备及封装过程。未来将重点攻关超低碳高纯金蒸发料、大尺寸细晶粒溅射靶材、超薄镀钯铜丝等高阶产品，依托产业化基地，深度绑定头部客户，覆盖晶圆制造到先进封装</w:t>
            </w:r>
            <w:r w:rsidR="002F0AB8">
              <w:rPr>
                <w:rFonts w:ascii="宋体" w:eastAsia="宋体" w:hAnsi="宋体" w:cs="Times New Roman" w:hint="eastAsia"/>
                <w:sz w:val="24"/>
              </w:rPr>
              <w:t>相关业务领域</w:t>
            </w:r>
            <w:r w:rsidRPr="00DD3152">
              <w:rPr>
                <w:rFonts w:ascii="宋体" w:eastAsia="宋体" w:hAnsi="宋体" w:cs="Times New Roman" w:hint="eastAsia"/>
                <w:sz w:val="24"/>
              </w:rPr>
              <w:t>。</w:t>
            </w:r>
          </w:p>
          <w:p w14:paraId="745AF9A9" w14:textId="77777777" w:rsidR="00DD3152" w:rsidRPr="00DD3152" w:rsidRDefault="00DD3152" w:rsidP="00DD3152">
            <w:pPr>
              <w:spacing w:line="500" w:lineRule="exact"/>
              <w:ind w:leftChars="11" w:left="24" w:firstLineChars="200" w:firstLine="480"/>
              <w:contextualSpacing/>
              <w:rPr>
                <w:rFonts w:ascii="宋体" w:eastAsia="宋体" w:hAnsi="宋体" w:cs="Times New Roman" w:hint="eastAsia"/>
                <w:sz w:val="24"/>
              </w:rPr>
            </w:pPr>
            <w:r w:rsidRPr="00DD3152">
              <w:rPr>
                <w:rFonts w:ascii="宋体" w:eastAsia="宋体" w:hAnsi="宋体" w:cs="Times New Roman" w:hint="eastAsia"/>
                <w:sz w:val="24"/>
              </w:rPr>
              <w:t>贵研电子：现有核心产品涵盖银粉、高温浆料、低温浆料、特种浆料四大板块。未来将依托现有产品基础，聚焦微波通讯赛道，布局 LTCC 高频银钯浆料、钌系电阻浆料、射频封装导电浆；依托产学研协同体系，推动银粉产线产能提升，逐步提高高温银浆国内市场占有率，跻身国内射频浆料头部企业阵营。</w:t>
            </w:r>
          </w:p>
          <w:p w14:paraId="6128BB42" w14:textId="5409B0EB" w:rsidR="00DD3152" w:rsidRPr="00DD3152" w:rsidRDefault="00DD3152" w:rsidP="00DD3152">
            <w:pPr>
              <w:spacing w:line="500" w:lineRule="exact"/>
              <w:ind w:leftChars="11" w:left="24" w:firstLineChars="200" w:firstLine="480"/>
              <w:contextualSpacing/>
              <w:rPr>
                <w:rFonts w:ascii="宋体" w:eastAsia="宋体" w:hAnsi="宋体" w:cs="Times New Roman" w:hint="eastAsia"/>
                <w:sz w:val="24"/>
              </w:rPr>
            </w:pPr>
            <w:r w:rsidRPr="00DD3152">
              <w:rPr>
                <w:rFonts w:ascii="宋体" w:eastAsia="宋体" w:hAnsi="宋体" w:cs="Times New Roman" w:hint="eastAsia"/>
                <w:sz w:val="24"/>
              </w:rPr>
              <w:t>贵研功能：深耕电真空焊料、铂合金催化网、电接触材料与测温材料三大业务板块。未来将深化与头部企业的合作，提升现有业务市场占有率；在增量业务</w:t>
            </w:r>
            <w:r w:rsidRPr="00DD3152">
              <w:rPr>
                <w:rFonts w:ascii="宋体" w:eastAsia="宋体" w:hAnsi="宋体" w:cs="Times New Roman" w:hint="eastAsia"/>
                <w:sz w:val="24"/>
              </w:rPr>
              <w:lastRenderedPageBreak/>
              <w:t>上逐步补足测试与装备端环节，开发射频接触环、电真空焊料</w:t>
            </w:r>
            <w:r w:rsidR="002F0AB8">
              <w:rPr>
                <w:rFonts w:ascii="宋体" w:eastAsia="宋体" w:hAnsi="宋体" w:cs="Times New Roman" w:hint="eastAsia"/>
                <w:sz w:val="24"/>
              </w:rPr>
              <w:t>等材料</w:t>
            </w:r>
            <w:r w:rsidRPr="00DD3152">
              <w:rPr>
                <w:rFonts w:ascii="宋体" w:eastAsia="宋体" w:hAnsi="宋体" w:cs="Times New Roman" w:hint="eastAsia"/>
                <w:sz w:val="24"/>
              </w:rPr>
              <w:t>，对标国际标杆企业配套探针卡、微波设备客户，与半导体板块形成上下游协同效应。</w:t>
            </w:r>
          </w:p>
          <w:p w14:paraId="13166A82" w14:textId="77777777" w:rsidR="004750F3" w:rsidRDefault="00DD3152" w:rsidP="00DD3152">
            <w:pPr>
              <w:spacing w:line="500" w:lineRule="exact"/>
              <w:ind w:leftChars="11" w:left="24" w:firstLineChars="200" w:firstLine="480"/>
              <w:contextualSpacing/>
              <w:rPr>
                <w:rFonts w:ascii="宋体" w:eastAsia="宋体" w:hAnsi="宋体" w:cs="Times New Roman" w:hint="eastAsia"/>
                <w:sz w:val="24"/>
              </w:rPr>
            </w:pPr>
            <w:r w:rsidRPr="00DD3152">
              <w:rPr>
                <w:rFonts w:ascii="宋体" w:eastAsia="宋体" w:hAnsi="宋体" w:cs="Times New Roman" w:hint="eastAsia"/>
                <w:sz w:val="24"/>
              </w:rPr>
              <w:t>集团层面将统筹技术联合攻关、产能布局与客户统一开发，同步推进数字化、绿色化改造与国际化拓展，力争 2030 年实现核心材料国内市场占有率领先，打造国内一流的半导体与电子贵金属材料供应商。</w:t>
            </w:r>
          </w:p>
          <w:p w14:paraId="6E6E4091" w14:textId="5E593A9A" w:rsidR="005F0A7E" w:rsidRDefault="004750F3" w:rsidP="00DD3152">
            <w:pPr>
              <w:spacing w:line="500" w:lineRule="exact"/>
              <w:ind w:leftChars="11" w:left="24" w:firstLineChars="200" w:firstLine="480"/>
              <w:contextualSpacing/>
              <w:rPr>
                <w:rFonts w:ascii="方正仿宋_GBK" w:eastAsia="宋体"/>
                <w:sz w:val="24"/>
              </w:rPr>
            </w:pPr>
            <w:bookmarkStart w:id="3" w:name="OLE_LINK3"/>
            <w:r>
              <w:rPr>
                <w:rFonts w:ascii="宋体" w:eastAsia="宋体" w:hAnsi="宋体" w:cs="Times New Roman" w:hint="eastAsia"/>
                <w:sz w:val="24"/>
              </w:rPr>
              <w:t>上述内容为公司对未来的预测信息，</w:t>
            </w:r>
            <w:r w:rsidRPr="004750F3">
              <w:rPr>
                <w:rFonts w:ascii="宋体" w:eastAsia="宋体" w:hAnsi="宋体" w:cs="Times New Roman" w:hint="eastAsia"/>
                <w:sz w:val="24"/>
              </w:rPr>
              <w:t>不构成实质承诺、</w:t>
            </w:r>
            <w:r>
              <w:rPr>
                <w:rFonts w:ascii="宋体" w:eastAsia="宋体" w:hAnsi="宋体" w:cs="Times New Roman" w:hint="eastAsia"/>
                <w:sz w:val="24"/>
              </w:rPr>
              <w:t>请投资者</w:t>
            </w:r>
            <w:r w:rsidRPr="004750F3">
              <w:rPr>
                <w:rFonts w:ascii="宋体" w:eastAsia="宋体" w:hAnsi="宋体" w:cs="Times New Roman" w:hint="eastAsia"/>
                <w:sz w:val="24"/>
              </w:rPr>
              <w:t>注意投资风险</w:t>
            </w:r>
            <w:r>
              <w:rPr>
                <w:rFonts w:ascii="宋体" w:eastAsia="宋体" w:hAnsi="宋体" w:cs="Times New Roman" w:hint="eastAsia"/>
                <w:sz w:val="24"/>
              </w:rPr>
              <w:t>。</w:t>
            </w:r>
            <w:bookmarkEnd w:id="3"/>
          </w:p>
          <w:p w14:paraId="4F7E8A94" w14:textId="4003CC91" w:rsidR="00E774B6" w:rsidRPr="002E3F49" w:rsidRDefault="00E774B6" w:rsidP="00465FC7">
            <w:pPr>
              <w:spacing w:after="0" w:line="500" w:lineRule="exact"/>
              <w:ind w:firstLineChars="200" w:firstLine="482"/>
              <w:contextualSpacing/>
              <w:rPr>
                <w:rFonts w:ascii="宋体" w:eastAsia="宋体" w:hAnsi="宋体" w:cs="Times New Roman" w:hint="eastAsia"/>
                <w:b/>
                <w:bCs/>
                <w:sz w:val="24"/>
              </w:rPr>
            </w:pPr>
            <w:bookmarkStart w:id="4" w:name="OLE_LINK6"/>
            <w:r>
              <w:rPr>
                <w:rFonts w:ascii="宋体" w:eastAsia="宋体" w:hAnsi="宋体" w:cs="Times New Roman" w:hint="eastAsia"/>
                <w:b/>
                <w:bCs/>
                <w:sz w:val="24"/>
              </w:rPr>
              <w:t>问题</w:t>
            </w:r>
            <w:r w:rsidR="00B63807">
              <w:rPr>
                <w:rFonts w:ascii="宋体" w:eastAsia="宋体" w:hAnsi="宋体" w:cs="Times New Roman" w:hint="eastAsia"/>
                <w:b/>
                <w:bCs/>
                <w:sz w:val="24"/>
              </w:rPr>
              <w:t>5</w:t>
            </w:r>
            <w:r>
              <w:rPr>
                <w:rFonts w:ascii="宋体" w:eastAsia="宋体" w:hAnsi="宋体" w:cs="Times New Roman" w:hint="eastAsia"/>
                <w:b/>
                <w:bCs/>
                <w:sz w:val="24"/>
              </w:rPr>
              <w:t>：</w:t>
            </w:r>
            <w:r w:rsidR="004B605B">
              <w:rPr>
                <w:rFonts w:ascii="宋体" w:eastAsia="宋体" w:hAnsi="宋体" w:cs="Times New Roman" w:hint="eastAsia"/>
                <w:b/>
                <w:bCs/>
                <w:sz w:val="24"/>
              </w:rPr>
              <w:t>公司新材料制造板块子公司应收最高的是哪一家，主要产品以及对应下游工业领域是什么？</w:t>
            </w:r>
          </w:p>
          <w:p w14:paraId="6CD4C61C" w14:textId="58D5D590" w:rsidR="00DD3152" w:rsidRPr="00DD3152" w:rsidRDefault="00E774B6" w:rsidP="00DD3152">
            <w:pPr>
              <w:spacing w:line="500" w:lineRule="exact"/>
              <w:ind w:leftChars="11" w:left="24" w:firstLineChars="200" w:firstLine="480"/>
              <w:contextualSpacing/>
              <w:rPr>
                <w:rFonts w:ascii="宋体" w:eastAsia="宋体" w:hAnsi="宋体" w:cs="Times New Roman" w:hint="eastAsia"/>
                <w:sz w:val="24"/>
              </w:rPr>
            </w:pPr>
            <w:r>
              <w:rPr>
                <w:rFonts w:ascii="宋体" w:eastAsia="宋体" w:hAnsi="宋体" w:cs="Times New Roman" w:hint="eastAsia"/>
                <w:sz w:val="24"/>
              </w:rPr>
              <w:t>回答：</w:t>
            </w:r>
            <w:bookmarkEnd w:id="4"/>
            <w:r w:rsidR="00C33F4D">
              <w:rPr>
                <w:rFonts w:ascii="宋体" w:eastAsia="宋体" w:hAnsi="宋体" w:cs="Times New Roman" w:hint="eastAsia"/>
                <w:sz w:val="24"/>
              </w:rPr>
              <w:t>根据公司已披露的2025年年度报告数据，</w:t>
            </w:r>
            <w:r w:rsidR="00E150F8">
              <w:rPr>
                <w:rFonts w:ascii="宋体" w:eastAsia="宋体" w:hAnsi="宋体" w:cs="Times New Roman" w:hint="eastAsia"/>
                <w:sz w:val="24"/>
              </w:rPr>
              <w:t>贵研化学公司属于</w:t>
            </w:r>
            <w:r w:rsidR="00DD3152" w:rsidRPr="00DD3152">
              <w:rPr>
                <w:rFonts w:ascii="宋体" w:eastAsia="宋体" w:hAnsi="宋体" w:cs="Times New Roman" w:hint="eastAsia"/>
                <w:sz w:val="24"/>
              </w:rPr>
              <w:t>公司新材料制造板块</w:t>
            </w:r>
            <w:r w:rsidR="00E150F8">
              <w:rPr>
                <w:rFonts w:ascii="宋体" w:eastAsia="宋体" w:hAnsi="宋体" w:cs="Times New Roman" w:hint="eastAsia"/>
                <w:sz w:val="24"/>
              </w:rPr>
              <w:t>中利润贡献较高的子公司之一</w:t>
            </w:r>
            <w:r w:rsidR="00DD3152" w:rsidRPr="00DD3152">
              <w:rPr>
                <w:rFonts w:ascii="宋体" w:eastAsia="宋体" w:hAnsi="宋体" w:cs="Times New Roman" w:hint="eastAsia"/>
                <w:sz w:val="24"/>
              </w:rPr>
              <w:t>。贵研化学专注于铂族金属（铂、钯、铑、铱、钌）及金基催化剂前驱体的研发与供应，业务覆盖石油化工、精细化工、新能源及环保治理等关键领域，具体业务布局如下：</w:t>
            </w:r>
          </w:p>
          <w:p w14:paraId="39C1247F" w14:textId="77777777" w:rsidR="00DD3152" w:rsidRPr="00DD3152" w:rsidRDefault="00DD3152" w:rsidP="00DD3152">
            <w:pPr>
              <w:spacing w:line="500" w:lineRule="exact"/>
              <w:ind w:leftChars="11" w:left="24" w:firstLineChars="200" w:firstLine="480"/>
              <w:contextualSpacing/>
              <w:rPr>
                <w:rFonts w:ascii="宋体" w:eastAsia="宋体" w:hAnsi="宋体" w:cs="Times New Roman" w:hint="eastAsia"/>
                <w:sz w:val="24"/>
              </w:rPr>
            </w:pPr>
            <w:r w:rsidRPr="00DD3152">
              <w:rPr>
                <w:rFonts w:ascii="宋体" w:eastAsia="宋体" w:hAnsi="宋体" w:cs="Times New Roman" w:hint="eastAsia"/>
                <w:sz w:val="24"/>
              </w:rPr>
              <w:t>石油石化催化剂领域：提供铂、钯、铑、铱、钌系列前驱体，配套催化重整、加氢精制等炼化核心工艺；</w:t>
            </w:r>
          </w:p>
          <w:p w14:paraId="41A1ED96" w14:textId="77777777" w:rsidR="00DD3152" w:rsidRPr="00DD3152" w:rsidRDefault="00DD3152" w:rsidP="00DD3152">
            <w:pPr>
              <w:spacing w:line="500" w:lineRule="exact"/>
              <w:ind w:leftChars="11" w:left="24" w:firstLineChars="200" w:firstLine="480"/>
              <w:contextualSpacing/>
              <w:rPr>
                <w:rFonts w:ascii="宋体" w:eastAsia="宋体" w:hAnsi="宋体" w:cs="Times New Roman" w:hint="eastAsia"/>
                <w:sz w:val="24"/>
              </w:rPr>
            </w:pPr>
            <w:r w:rsidRPr="00DD3152">
              <w:rPr>
                <w:rFonts w:ascii="宋体" w:eastAsia="宋体" w:hAnsi="宋体" w:cs="Times New Roman" w:hint="eastAsia"/>
                <w:sz w:val="24"/>
              </w:rPr>
              <w:t>甲醇羰基化与氢甲酰化领域：针对甲醇制醋酸、丁辛醇等醇类生产工艺，供应铑、铱、钌基羰基化催化剂前驱体；针对烯烃氢甲酰化工艺，提供三苯基磷乙酰丙酮羰基铑、乙酰丙酮二羰基铑等高端配合物；</w:t>
            </w:r>
          </w:p>
          <w:p w14:paraId="7C2457F9" w14:textId="77777777" w:rsidR="00DD3152" w:rsidRPr="00DD3152" w:rsidRDefault="00DD3152" w:rsidP="00DD3152">
            <w:pPr>
              <w:spacing w:line="500" w:lineRule="exact"/>
              <w:ind w:leftChars="11" w:left="24" w:firstLineChars="200" w:firstLine="480"/>
              <w:contextualSpacing/>
              <w:rPr>
                <w:rFonts w:ascii="宋体" w:eastAsia="宋体" w:hAnsi="宋体" w:cs="Times New Roman" w:hint="eastAsia"/>
                <w:sz w:val="24"/>
              </w:rPr>
            </w:pPr>
            <w:r w:rsidRPr="00DD3152">
              <w:rPr>
                <w:rFonts w:ascii="宋体" w:eastAsia="宋体" w:hAnsi="宋体" w:cs="Times New Roman" w:hint="eastAsia"/>
                <w:sz w:val="24"/>
              </w:rPr>
              <w:t>煤化工与己内酰胺领域：服务煤制乙二醇、DMC、己内酰胺生产场景，提供铂、钯、铑、铱、钌系列工业催化剂前驱体；</w:t>
            </w:r>
          </w:p>
          <w:p w14:paraId="194FEC69" w14:textId="77777777" w:rsidR="00DD3152" w:rsidRPr="00DD3152" w:rsidRDefault="00DD3152" w:rsidP="00DD3152">
            <w:pPr>
              <w:spacing w:line="500" w:lineRule="exact"/>
              <w:ind w:leftChars="11" w:left="24" w:firstLineChars="200" w:firstLine="480"/>
              <w:contextualSpacing/>
              <w:rPr>
                <w:rFonts w:ascii="宋体" w:eastAsia="宋体" w:hAnsi="宋体" w:cs="Times New Roman" w:hint="eastAsia"/>
                <w:sz w:val="24"/>
              </w:rPr>
            </w:pPr>
            <w:r w:rsidRPr="00DD3152">
              <w:rPr>
                <w:rFonts w:ascii="宋体" w:eastAsia="宋体" w:hAnsi="宋体" w:cs="Times New Roman" w:hint="eastAsia"/>
                <w:sz w:val="24"/>
              </w:rPr>
              <w:t>氯碱、PVC、新能源与电化学领域：覆盖氯碱工业、PVC 合成、电解水制氢及燃料电池领域，供应金、铂、钯、铑、铱、钌全系列前驱体；</w:t>
            </w:r>
          </w:p>
          <w:p w14:paraId="2A2D42DA" w14:textId="77777777" w:rsidR="00DD3152" w:rsidRPr="00DD3152" w:rsidRDefault="00DD3152" w:rsidP="00DD3152">
            <w:pPr>
              <w:spacing w:line="500" w:lineRule="exact"/>
              <w:ind w:leftChars="11" w:left="24" w:firstLineChars="200" w:firstLine="480"/>
              <w:contextualSpacing/>
              <w:rPr>
                <w:rFonts w:ascii="宋体" w:eastAsia="宋体" w:hAnsi="宋体" w:cs="Times New Roman" w:hint="eastAsia"/>
                <w:sz w:val="24"/>
              </w:rPr>
            </w:pPr>
            <w:r w:rsidRPr="00DD3152">
              <w:rPr>
                <w:rFonts w:ascii="宋体" w:eastAsia="宋体" w:hAnsi="宋体" w:cs="Times New Roman" w:hint="eastAsia"/>
                <w:sz w:val="24"/>
              </w:rPr>
              <w:t>医药、有机硅与精细化工领域：针对医药中间体合成、有机硅橡胶生产及精细化学品定制需求，提供铂、钯、铑、铱、钌、金等贵金属前驱体；</w:t>
            </w:r>
          </w:p>
          <w:p w14:paraId="39F0DBEA" w14:textId="7C6569D1" w:rsidR="004B605B" w:rsidRDefault="00DD3152" w:rsidP="00F323D7">
            <w:pPr>
              <w:spacing w:line="500" w:lineRule="exact"/>
              <w:ind w:leftChars="11" w:left="24" w:firstLineChars="200" w:firstLine="480"/>
              <w:contextualSpacing/>
              <w:rPr>
                <w:rFonts w:ascii="方正仿宋_GBK" w:eastAsia="宋体"/>
                <w:sz w:val="24"/>
              </w:rPr>
            </w:pPr>
            <w:r w:rsidRPr="00DD3152">
              <w:rPr>
                <w:rFonts w:ascii="宋体" w:eastAsia="宋体" w:hAnsi="宋体" w:cs="Times New Roman" w:hint="eastAsia"/>
                <w:sz w:val="24"/>
              </w:rPr>
              <w:t>汽车尾气治理、VOC 及环保领域：专供铂、钯系列贵金属盐类前驱体，应用于三元催化器、VOCs 催化燃烧等废气治理场景</w:t>
            </w:r>
            <w:r w:rsidR="004B605B" w:rsidRPr="004B605B">
              <w:rPr>
                <w:rFonts w:ascii="方正仿宋_GBK" w:eastAsia="宋体" w:hint="eastAsia"/>
                <w:sz w:val="24"/>
              </w:rPr>
              <w:t>。</w:t>
            </w:r>
          </w:p>
          <w:p w14:paraId="317FE4E3" w14:textId="29B1DBD7" w:rsidR="00DC16B8" w:rsidRPr="002E3F49" w:rsidRDefault="00DC16B8" w:rsidP="00465FC7">
            <w:pPr>
              <w:spacing w:after="0" w:line="500" w:lineRule="exact"/>
              <w:ind w:firstLineChars="200" w:firstLine="482"/>
              <w:contextualSpacing/>
              <w:rPr>
                <w:rFonts w:ascii="宋体" w:eastAsia="宋体" w:hAnsi="宋体" w:cs="Times New Roman" w:hint="eastAsia"/>
                <w:b/>
                <w:bCs/>
                <w:sz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 w:val="24"/>
              </w:rPr>
              <w:t>问题6：</w:t>
            </w:r>
            <w:r w:rsidR="00C03650" w:rsidRPr="00C03650">
              <w:rPr>
                <w:rFonts w:ascii="宋体" w:eastAsia="宋体" w:hAnsi="宋体" w:cs="Times New Roman"/>
                <w:b/>
                <w:bCs/>
                <w:sz w:val="24"/>
              </w:rPr>
              <w:t>光伏银浆现在面临多金属替代的技术趋势，如何看待行业变化、对</w:t>
            </w:r>
            <w:r w:rsidR="00C03650" w:rsidRPr="00C03650">
              <w:rPr>
                <w:rFonts w:ascii="宋体" w:eastAsia="宋体" w:hAnsi="宋体" w:cs="Times New Roman"/>
                <w:b/>
                <w:bCs/>
                <w:sz w:val="24"/>
              </w:rPr>
              <w:lastRenderedPageBreak/>
              <w:t>业务影响</w:t>
            </w:r>
            <w:r w:rsidRPr="002E3F49">
              <w:rPr>
                <w:rFonts w:ascii="宋体" w:eastAsia="宋体" w:hAnsi="宋体" w:cs="Times New Roman"/>
                <w:b/>
                <w:bCs/>
                <w:sz w:val="24"/>
              </w:rPr>
              <w:t>？</w:t>
            </w:r>
          </w:p>
          <w:p w14:paraId="6953DF5E" w14:textId="33B19085" w:rsidR="00DD3152" w:rsidRPr="00DD3152" w:rsidRDefault="00DC16B8" w:rsidP="00DD3152">
            <w:pPr>
              <w:spacing w:line="500" w:lineRule="exact"/>
              <w:ind w:leftChars="11" w:left="24" w:firstLineChars="200" w:firstLine="480"/>
              <w:contextualSpacing/>
              <w:rPr>
                <w:rFonts w:ascii="方正仿宋_GBK" w:eastAsia="宋体"/>
                <w:sz w:val="24"/>
              </w:rPr>
            </w:pPr>
            <w:r>
              <w:rPr>
                <w:rFonts w:ascii="宋体" w:eastAsia="宋体" w:hAnsi="宋体" w:cs="Times New Roman" w:hint="eastAsia"/>
                <w:sz w:val="24"/>
              </w:rPr>
              <w:t>回答：</w:t>
            </w:r>
            <w:r w:rsidR="00CF3D70">
              <w:rPr>
                <w:rFonts w:ascii="宋体" w:eastAsia="宋体" w:hAnsi="宋体" w:cs="Times New Roman" w:hint="eastAsia"/>
                <w:sz w:val="24"/>
              </w:rPr>
              <w:t>公司认为</w:t>
            </w:r>
            <w:r w:rsidR="00DD3152" w:rsidRPr="00DD3152">
              <w:rPr>
                <w:rFonts w:ascii="方正仿宋_GBK" w:eastAsia="宋体" w:hint="eastAsia"/>
                <w:sz w:val="24"/>
              </w:rPr>
              <w:t>当前光伏行业处于“短期产能过剩、价格承压；长期碳中和与能源转型逻辑不变、增长确定性强”</w:t>
            </w:r>
            <w:r w:rsidR="00DD3152" w:rsidRPr="00DD3152">
              <w:rPr>
                <w:rFonts w:ascii="方正仿宋_GBK" w:eastAsia="宋体" w:hint="eastAsia"/>
                <w:sz w:val="24"/>
              </w:rPr>
              <w:t xml:space="preserve"> </w:t>
            </w:r>
            <w:r w:rsidR="00DD3152" w:rsidRPr="00DD3152">
              <w:rPr>
                <w:rFonts w:ascii="方正仿宋_GBK" w:eastAsia="宋体" w:hint="eastAsia"/>
                <w:sz w:val="24"/>
              </w:rPr>
              <w:t>的调整期，我国在全球光伏产业链中占据绝对主导地位，技术迭代与国产替代进程持续加速。目前行业内以银包铜、纯铜浆料、电镀铜、银镍复合浆料为代表的多金属替代路线全面提速</w:t>
            </w:r>
            <w:r w:rsidR="00F323D7">
              <w:rPr>
                <w:rFonts w:ascii="方正仿宋_GBK" w:eastAsia="宋体" w:hint="eastAsia"/>
                <w:sz w:val="24"/>
              </w:rPr>
              <w:t>。</w:t>
            </w:r>
          </w:p>
          <w:p w14:paraId="227733C5" w14:textId="77777777" w:rsidR="00DC16B8" w:rsidRDefault="00DD3152" w:rsidP="00F323D7">
            <w:pPr>
              <w:spacing w:line="500" w:lineRule="exact"/>
              <w:ind w:leftChars="11" w:left="24" w:firstLineChars="200" w:firstLine="480"/>
              <w:contextualSpacing/>
              <w:jc w:val="both"/>
              <w:rPr>
                <w:rFonts w:ascii="宋体" w:eastAsia="宋体" w:hAnsi="宋体" w:cs="Times New Roman" w:hint="eastAsia"/>
                <w:sz w:val="24"/>
              </w:rPr>
            </w:pPr>
            <w:r w:rsidRPr="00DD3152">
              <w:rPr>
                <w:rFonts w:ascii="方正仿宋_GBK" w:eastAsia="宋体" w:hint="eastAsia"/>
                <w:sz w:val="24"/>
              </w:rPr>
              <w:t>公司光伏产品结构调整的核心根基是金属粉体自主化，一方面聚焦高溢价专用银粉，推出适配微米网版开口超细线印刷、具备性能优势的银粉产品，实现良好的银硅接触效果；另一方面同步布局多条替代路线研发，匹配下游多金属浆料需求，对现有粉体产线进行兼容技改，推动粉体产品线多元化。同时公司将持续跟踪电镀铜、无银技术的产业化节奏，动态调整纯铜浆、配套材料的研发投入节奏，平衡短期收益与长期技术布局</w:t>
            </w:r>
            <w:r w:rsidR="00DC16B8">
              <w:rPr>
                <w:rFonts w:ascii="方正仿宋_GBK" w:eastAsia="宋体" w:hint="eastAsia"/>
                <w:sz w:val="24"/>
              </w:rPr>
              <w:t>。</w:t>
            </w:r>
            <w:r w:rsidR="00DC16B8" w:rsidRPr="0017122D">
              <w:rPr>
                <w:rFonts w:ascii="宋体" w:eastAsia="宋体" w:hAnsi="宋体" w:cs="Times New Roman" w:hint="eastAsia"/>
                <w:sz w:val="24"/>
              </w:rPr>
              <w:t xml:space="preserve"> </w:t>
            </w:r>
          </w:p>
          <w:p w14:paraId="6B6C19B4" w14:textId="5209C67C" w:rsidR="00D63737" w:rsidRPr="00DC16B8" w:rsidRDefault="00D63737" w:rsidP="00F323D7">
            <w:pPr>
              <w:spacing w:line="500" w:lineRule="exact"/>
              <w:ind w:leftChars="11" w:left="24" w:firstLineChars="200" w:firstLine="480"/>
              <w:contextualSpacing/>
              <w:jc w:val="both"/>
              <w:rPr>
                <w:rFonts w:ascii="方正仿宋_GBK" w:eastAsia="宋体"/>
                <w:sz w:val="24"/>
              </w:rPr>
            </w:pPr>
            <w:r>
              <w:rPr>
                <w:rFonts w:ascii="宋体" w:eastAsia="宋体" w:hAnsi="宋体" w:cs="Times New Roman" w:hint="eastAsia"/>
                <w:sz w:val="24"/>
              </w:rPr>
              <w:t>上述内容为公司对未来的预测信息，</w:t>
            </w:r>
            <w:r w:rsidRPr="004750F3">
              <w:rPr>
                <w:rFonts w:ascii="宋体" w:eastAsia="宋体" w:hAnsi="宋体" w:cs="Times New Roman" w:hint="eastAsia"/>
                <w:sz w:val="24"/>
              </w:rPr>
              <w:t>不构成实质承诺、</w:t>
            </w:r>
            <w:r>
              <w:rPr>
                <w:rFonts w:ascii="宋体" w:eastAsia="宋体" w:hAnsi="宋体" w:cs="Times New Roman" w:hint="eastAsia"/>
                <w:sz w:val="24"/>
              </w:rPr>
              <w:t>请投资者</w:t>
            </w:r>
            <w:r w:rsidRPr="004750F3">
              <w:rPr>
                <w:rFonts w:ascii="宋体" w:eastAsia="宋体" w:hAnsi="宋体" w:cs="Times New Roman" w:hint="eastAsia"/>
                <w:sz w:val="24"/>
              </w:rPr>
              <w:t>注意投资风险</w:t>
            </w:r>
            <w:r>
              <w:rPr>
                <w:rFonts w:ascii="宋体" w:eastAsia="宋体" w:hAnsi="宋体" w:cs="Times New Roman" w:hint="eastAsia"/>
                <w:sz w:val="24"/>
              </w:rPr>
              <w:t>。</w:t>
            </w:r>
          </w:p>
        </w:tc>
      </w:tr>
      <w:tr w:rsidR="00DA428C" w14:paraId="798BCB95" w14:textId="77777777" w:rsidTr="006701D4">
        <w:trPr>
          <w:trHeight w:val="551"/>
          <w:jc w:val="center"/>
        </w:trPr>
        <w:tc>
          <w:tcPr>
            <w:tcW w:w="7808" w:type="dxa"/>
            <w:gridSpan w:val="2"/>
          </w:tcPr>
          <w:p w14:paraId="33054536" w14:textId="77777777" w:rsidR="00DA428C" w:rsidRDefault="00000000">
            <w:pPr>
              <w:spacing w:after="0" w:line="360" w:lineRule="auto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lastRenderedPageBreak/>
              <w:t>关于本次活动是否涉及应披露重大信息的说明</w:t>
            </w:r>
          </w:p>
        </w:tc>
        <w:tc>
          <w:tcPr>
            <w:tcW w:w="2110" w:type="dxa"/>
            <w:vAlign w:val="center"/>
          </w:tcPr>
          <w:p w14:paraId="6C3CF4E4" w14:textId="77777777" w:rsidR="00DA428C" w:rsidRDefault="00000000">
            <w:pPr>
              <w:spacing w:after="0" w:line="240" w:lineRule="auto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否</w:t>
            </w:r>
          </w:p>
        </w:tc>
      </w:tr>
      <w:tr w:rsidR="00DA428C" w14:paraId="49D16731" w14:textId="77777777" w:rsidTr="006701D4">
        <w:trPr>
          <w:trHeight w:val="564"/>
          <w:jc w:val="center"/>
        </w:trPr>
        <w:tc>
          <w:tcPr>
            <w:tcW w:w="7808" w:type="dxa"/>
            <w:gridSpan w:val="2"/>
            <w:vAlign w:val="center"/>
          </w:tcPr>
          <w:p w14:paraId="030DFD9B" w14:textId="77777777" w:rsidR="00DA428C" w:rsidRDefault="00000000">
            <w:pPr>
              <w:spacing w:after="0" w:line="360" w:lineRule="auto"/>
              <w:jc w:val="both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活动过程中所使用的演示文稿、提供的文档等附件(如有，可作为附件)</w:t>
            </w:r>
          </w:p>
        </w:tc>
        <w:tc>
          <w:tcPr>
            <w:tcW w:w="2110" w:type="dxa"/>
            <w:vAlign w:val="center"/>
          </w:tcPr>
          <w:p w14:paraId="4AC6DB21" w14:textId="77777777" w:rsidR="00DA428C" w:rsidRDefault="00000000">
            <w:pPr>
              <w:spacing w:after="0" w:line="240" w:lineRule="auto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无</w:t>
            </w:r>
          </w:p>
        </w:tc>
      </w:tr>
    </w:tbl>
    <w:p w14:paraId="217BED55" w14:textId="77777777" w:rsidR="00DA428C" w:rsidRDefault="00DA428C"/>
    <w:sectPr w:rsidR="00DA428C">
      <w:headerReference w:type="even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43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57A04" w14:textId="77777777" w:rsidR="00761DC8" w:rsidRDefault="00761DC8">
      <w:pPr>
        <w:spacing w:line="240" w:lineRule="auto"/>
      </w:pPr>
      <w:r>
        <w:separator/>
      </w:r>
    </w:p>
  </w:endnote>
  <w:endnote w:type="continuationSeparator" w:id="0">
    <w:p w14:paraId="5FC6310B" w14:textId="77777777" w:rsidR="00761DC8" w:rsidRDefault="00761D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0AE68" w14:textId="77777777" w:rsidR="00DA428C" w:rsidRDefault="00000000">
    <w:pPr>
      <w:pStyle w:val="a3"/>
    </w:pPr>
    <w:r>
      <w:rPr>
        <w:rFonts w:hint="eastAsia"/>
      </w:rPr>
      <w:t>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84129382"/>
    </w:sdtPr>
    <w:sdtContent>
      <w:p w14:paraId="77C8BAC1" w14:textId="77777777" w:rsidR="00DA428C" w:rsidRDefault="0000000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5</w:t>
        </w:r>
        <w:r>
          <w:fldChar w:fldCharType="end"/>
        </w:r>
      </w:p>
    </w:sdtContent>
  </w:sdt>
  <w:p w14:paraId="6AB17E50" w14:textId="77777777" w:rsidR="00DA428C" w:rsidRDefault="00DA428C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B561B" w14:textId="77777777" w:rsidR="00DA428C" w:rsidRDefault="00000000">
    <w:pPr>
      <w:pStyle w:val="a3"/>
    </w:pPr>
    <w:r>
      <w:rPr>
        <w:rFonts w:hint="eastAsia"/>
      </w:rPr>
      <w:t>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8DD14" w14:textId="77777777" w:rsidR="00761DC8" w:rsidRDefault="00761DC8">
      <w:pPr>
        <w:spacing w:after="0"/>
      </w:pPr>
      <w:r>
        <w:separator/>
      </w:r>
    </w:p>
  </w:footnote>
  <w:footnote w:type="continuationSeparator" w:id="0">
    <w:p w14:paraId="547478B7" w14:textId="77777777" w:rsidR="00761DC8" w:rsidRDefault="00761DC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420B5" w14:textId="77777777" w:rsidR="00DA428C" w:rsidRDefault="00000000">
    <w:pPr>
      <w:pStyle w:val="a4"/>
    </w:pPr>
    <w:r>
      <w:rPr>
        <w:rFonts w:hint="eastAsia"/>
      </w:rPr>
      <w:t>、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46757" w14:textId="77777777" w:rsidR="00DA428C" w:rsidRDefault="00000000">
    <w:pPr>
      <w:pStyle w:val="a4"/>
    </w:pPr>
    <w:r>
      <w:rPr>
        <w:rFonts w:hint="eastAsia"/>
      </w:rPr>
      <w:t>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56F55BF"/>
    <w:rsid w:val="000545B6"/>
    <w:rsid w:val="00072AA8"/>
    <w:rsid w:val="000751B4"/>
    <w:rsid w:val="00081F00"/>
    <w:rsid w:val="000B35F2"/>
    <w:rsid w:val="000C350D"/>
    <w:rsid w:val="000C5078"/>
    <w:rsid w:val="000C662B"/>
    <w:rsid w:val="000D7A23"/>
    <w:rsid w:val="000E1535"/>
    <w:rsid w:val="00116D7C"/>
    <w:rsid w:val="00151DCA"/>
    <w:rsid w:val="001624BA"/>
    <w:rsid w:val="0017122D"/>
    <w:rsid w:val="001779EE"/>
    <w:rsid w:val="00185045"/>
    <w:rsid w:val="00196D7C"/>
    <w:rsid w:val="001A2FD1"/>
    <w:rsid w:val="00203113"/>
    <w:rsid w:val="00215C14"/>
    <w:rsid w:val="002273DB"/>
    <w:rsid w:val="00253994"/>
    <w:rsid w:val="002545D8"/>
    <w:rsid w:val="00270E0F"/>
    <w:rsid w:val="00283A91"/>
    <w:rsid w:val="002934D2"/>
    <w:rsid w:val="002C1459"/>
    <w:rsid w:val="002C32F6"/>
    <w:rsid w:val="002D4BDF"/>
    <w:rsid w:val="002E3F49"/>
    <w:rsid w:val="002E7085"/>
    <w:rsid w:val="002F0AB8"/>
    <w:rsid w:val="00316F4D"/>
    <w:rsid w:val="00337475"/>
    <w:rsid w:val="003650FA"/>
    <w:rsid w:val="003C3187"/>
    <w:rsid w:val="003D0F65"/>
    <w:rsid w:val="003E1B33"/>
    <w:rsid w:val="003F0999"/>
    <w:rsid w:val="004055EA"/>
    <w:rsid w:val="00411071"/>
    <w:rsid w:val="0042778A"/>
    <w:rsid w:val="00465FC7"/>
    <w:rsid w:val="00467323"/>
    <w:rsid w:val="004750F3"/>
    <w:rsid w:val="004B605B"/>
    <w:rsid w:val="004D2785"/>
    <w:rsid w:val="004E205F"/>
    <w:rsid w:val="004F11F5"/>
    <w:rsid w:val="0050711E"/>
    <w:rsid w:val="005212E8"/>
    <w:rsid w:val="0053322E"/>
    <w:rsid w:val="00560709"/>
    <w:rsid w:val="005619D2"/>
    <w:rsid w:val="00577146"/>
    <w:rsid w:val="005805C2"/>
    <w:rsid w:val="00592C23"/>
    <w:rsid w:val="005F0A7E"/>
    <w:rsid w:val="005F7F56"/>
    <w:rsid w:val="00606882"/>
    <w:rsid w:val="006637B8"/>
    <w:rsid w:val="006701D4"/>
    <w:rsid w:val="00674669"/>
    <w:rsid w:val="006810EA"/>
    <w:rsid w:val="006A7E0E"/>
    <w:rsid w:val="006D1D3C"/>
    <w:rsid w:val="00735134"/>
    <w:rsid w:val="00737A7A"/>
    <w:rsid w:val="00751C54"/>
    <w:rsid w:val="00752D5B"/>
    <w:rsid w:val="00761DC8"/>
    <w:rsid w:val="00791CB0"/>
    <w:rsid w:val="007B2FC8"/>
    <w:rsid w:val="0080203D"/>
    <w:rsid w:val="0080566C"/>
    <w:rsid w:val="00866E60"/>
    <w:rsid w:val="008932FA"/>
    <w:rsid w:val="0089656D"/>
    <w:rsid w:val="008B0D5C"/>
    <w:rsid w:val="008F704D"/>
    <w:rsid w:val="00900D21"/>
    <w:rsid w:val="00905260"/>
    <w:rsid w:val="009151DE"/>
    <w:rsid w:val="009217AC"/>
    <w:rsid w:val="00921B80"/>
    <w:rsid w:val="0095232C"/>
    <w:rsid w:val="0095487F"/>
    <w:rsid w:val="009550BA"/>
    <w:rsid w:val="00965131"/>
    <w:rsid w:val="00974279"/>
    <w:rsid w:val="009813A8"/>
    <w:rsid w:val="00A50999"/>
    <w:rsid w:val="00A76B16"/>
    <w:rsid w:val="00A85BC3"/>
    <w:rsid w:val="00AB52B0"/>
    <w:rsid w:val="00AB7E2E"/>
    <w:rsid w:val="00B63807"/>
    <w:rsid w:val="00BC3939"/>
    <w:rsid w:val="00BD3441"/>
    <w:rsid w:val="00BD6031"/>
    <w:rsid w:val="00BD7157"/>
    <w:rsid w:val="00BF2349"/>
    <w:rsid w:val="00C03650"/>
    <w:rsid w:val="00C22E06"/>
    <w:rsid w:val="00C301F4"/>
    <w:rsid w:val="00C33F4D"/>
    <w:rsid w:val="00C50900"/>
    <w:rsid w:val="00C71634"/>
    <w:rsid w:val="00C81A4E"/>
    <w:rsid w:val="00C9769E"/>
    <w:rsid w:val="00CF3D70"/>
    <w:rsid w:val="00CF6025"/>
    <w:rsid w:val="00CF6EF9"/>
    <w:rsid w:val="00D45077"/>
    <w:rsid w:val="00D45E97"/>
    <w:rsid w:val="00D63737"/>
    <w:rsid w:val="00DA428C"/>
    <w:rsid w:val="00DB63BA"/>
    <w:rsid w:val="00DC16B8"/>
    <w:rsid w:val="00DC6077"/>
    <w:rsid w:val="00DD3152"/>
    <w:rsid w:val="00DF2FF0"/>
    <w:rsid w:val="00DF55F8"/>
    <w:rsid w:val="00E150F8"/>
    <w:rsid w:val="00E15B07"/>
    <w:rsid w:val="00E21C74"/>
    <w:rsid w:val="00E774B6"/>
    <w:rsid w:val="00E94BBA"/>
    <w:rsid w:val="00EB683C"/>
    <w:rsid w:val="00EF0CEE"/>
    <w:rsid w:val="00F0229F"/>
    <w:rsid w:val="00F15469"/>
    <w:rsid w:val="00F323D7"/>
    <w:rsid w:val="00F6568D"/>
    <w:rsid w:val="00F704BA"/>
    <w:rsid w:val="00FA033D"/>
    <w:rsid w:val="00FD4936"/>
    <w:rsid w:val="556F55BF"/>
    <w:rsid w:val="699E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CB8C56"/>
  <w15:docId w15:val="{5DF447AC-6B7F-4DBB-B3A4-B84D35A22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80" w:after="40"/>
      <w:outlineLvl w:val="3"/>
    </w:pPr>
    <w:rPr>
      <w:rFonts w:cstheme="majorBidi"/>
      <w:color w:val="2D53A0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4">
    <w:name w:val="header"/>
    <w:basedOn w:val="a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5">
    <w:name w:val="Normal (Web)"/>
    <w:basedOn w:val="a"/>
    <w:unhideWhenUsed/>
    <w:qFormat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14:ligatures w14:val="none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3081</TotalTime>
  <Pages>4</Pages>
  <Words>417</Words>
  <Characters>2378</Characters>
  <Application>Microsoft Office Word</Application>
  <DocSecurity>0</DocSecurity>
  <Lines>19</Lines>
  <Paragraphs>5</Paragraphs>
  <ScaleCrop>false</ScaleCrop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张乐</dc:creator>
  <cp:keywords/>
  <dc:description/>
  <cp:lastModifiedBy>SPM-cgl</cp:lastModifiedBy>
  <cp:revision>19</cp:revision>
  <dcterms:created xsi:type="dcterms:W3CDTF">2026-04-07T07:38:00Z</dcterms:created>
  <dcterms:modified xsi:type="dcterms:W3CDTF">2026-08-17T07:26:00Z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1D4D96B531694405A9A86B23B1E6E405_11</vt:lpwstr>
  </property>
  <property fmtid="{D5CDD505-2E9C-101B-9397-08002B2CF9AE}" pid="4" name="KSOTemplateDocerSaveRecord">
    <vt:lpwstr>eyJoZGlkIjoiZjBlNTRlNDRjNWQxZDc0MDU4ZWYwMWFhNDA0NjA1MjkiLCJ1c2VySWQiOiIzOTE2ODc2NTEifQ==</vt:lpwstr>
  </property>
</Properties>
</file>