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6728E" w:rsidRDefault="00276231">
      <w:pPr>
        <w:rPr>
          <w:rFonts w:ascii="Times New Roman" w:eastAsia="宋体" w:hAnsi="Times New Roman" w:cs="Times New Roman"/>
        </w:rPr>
      </w:pPr>
      <w:r>
        <w:rPr>
          <w:rFonts w:ascii="Times New Roman" w:eastAsia="宋体" w:hAnsi="Times New Roman" w:cs="Times New Roman"/>
        </w:rPr>
        <w:t>证券代码：</w:t>
      </w:r>
      <w:r>
        <w:rPr>
          <w:rFonts w:ascii="Times New Roman" w:eastAsia="宋体" w:hAnsi="Times New Roman" w:cs="Times New Roman"/>
        </w:rPr>
        <w:t xml:space="preserve">688130                                                                                     </w:t>
      </w:r>
      <w:r>
        <w:rPr>
          <w:rFonts w:ascii="Times New Roman" w:eastAsia="宋体" w:hAnsi="Times New Roman" w:cs="Times New Roman"/>
        </w:rPr>
        <w:t>证券简称：晶华微</w:t>
      </w:r>
    </w:p>
    <w:p w:rsidR="0006728E" w:rsidRDefault="0006728E">
      <w:pPr>
        <w:spacing w:beforeLines="50" w:before="156" w:afterLines="50" w:after="156" w:line="400" w:lineRule="exact"/>
        <w:jc w:val="center"/>
        <w:rPr>
          <w:rFonts w:ascii="Times New Roman" w:eastAsia="宋体" w:hAnsi="Times New Roman" w:cs="Times New Roman"/>
          <w:b/>
          <w:bCs/>
          <w:iCs/>
          <w:color w:val="000000"/>
          <w:sz w:val="32"/>
          <w:szCs w:val="32"/>
        </w:rPr>
      </w:pPr>
    </w:p>
    <w:p w:rsidR="0006728E" w:rsidRDefault="00276231">
      <w:pPr>
        <w:spacing w:beforeLines="50" w:before="156" w:afterLines="50" w:after="156" w:line="400" w:lineRule="exact"/>
        <w:jc w:val="center"/>
        <w:rPr>
          <w:rFonts w:ascii="Times New Roman" w:eastAsia="宋体" w:hAnsi="Times New Roman" w:cs="Times New Roman"/>
          <w:b/>
          <w:bCs/>
          <w:iCs/>
          <w:color w:val="000000"/>
          <w:sz w:val="32"/>
          <w:szCs w:val="32"/>
        </w:rPr>
      </w:pPr>
      <w:r>
        <w:rPr>
          <w:rFonts w:ascii="Times New Roman" w:eastAsia="宋体" w:hAnsi="Times New Roman" w:cs="Times New Roman"/>
          <w:b/>
          <w:bCs/>
          <w:iCs/>
          <w:color w:val="000000"/>
          <w:sz w:val="32"/>
          <w:szCs w:val="32"/>
        </w:rPr>
        <w:t>杭州晶华微电子股份有限公司</w:t>
      </w:r>
    </w:p>
    <w:p w:rsidR="0006728E" w:rsidRDefault="00276231">
      <w:pPr>
        <w:spacing w:beforeLines="50" w:before="156" w:afterLines="50" w:after="156" w:line="400" w:lineRule="exact"/>
        <w:jc w:val="center"/>
        <w:rPr>
          <w:rFonts w:ascii="Times New Roman" w:eastAsia="宋体" w:hAnsi="Times New Roman" w:cs="Times New Roman"/>
          <w:bCs/>
          <w:iCs/>
          <w:color w:val="000000"/>
          <w:sz w:val="24"/>
        </w:rPr>
      </w:pPr>
      <w:r>
        <w:rPr>
          <w:rFonts w:ascii="Times New Roman" w:eastAsia="宋体" w:hAnsi="Times New Roman" w:cs="Times New Roman"/>
          <w:b/>
          <w:bCs/>
          <w:iCs/>
          <w:color w:val="000000"/>
          <w:sz w:val="32"/>
          <w:szCs w:val="32"/>
        </w:rPr>
        <w:t>投资者关系活动记录表</w:t>
      </w:r>
      <w:r>
        <w:rPr>
          <w:rFonts w:ascii="Times New Roman" w:eastAsia="宋体" w:hAnsi="Times New Roman" w:cs="Times New Roman"/>
          <w:bCs/>
          <w:iCs/>
          <w:color w:val="000000"/>
          <w:sz w:val="24"/>
        </w:rPr>
        <w:t xml:space="preserve">  </w:t>
      </w:r>
    </w:p>
    <w:p w:rsidR="0006728E" w:rsidRDefault="00276231">
      <w:pPr>
        <w:spacing w:beforeLines="50" w:before="156" w:afterLines="50" w:after="156" w:line="400" w:lineRule="exact"/>
        <w:jc w:val="right"/>
        <w:rPr>
          <w:rFonts w:ascii="Times New Roman" w:eastAsia="宋体" w:hAnsi="Times New Roman" w:cs="Times New Roman"/>
          <w:bCs/>
          <w:iCs/>
          <w:color w:val="000000"/>
          <w:sz w:val="24"/>
        </w:rPr>
      </w:pPr>
      <w:r>
        <w:rPr>
          <w:rFonts w:ascii="Times New Roman" w:eastAsia="宋体" w:hAnsi="Times New Roman" w:cs="Times New Roman"/>
          <w:bCs/>
          <w:iCs/>
          <w:color w:val="000000"/>
          <w:sz w:val="24"/>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3"/>
        <w:gridCol w:w="6443"/>
      </w:tblGrid>
      <w:tr w:rsidR="0006728E">
        <w:trPr>
          <w:jc w:val="center"/>
        </w:trPr>
        <w:tc>
          <w:tcPr>
            <w:tcW w:w="1908" w:type="dxa"/>
            <w:tcBorders>
              <w:top w:val="single" w:sz="4" w:space="0" w:color="auto"/>
              <w:left w:val="single" w:sz="4" w:space="0" w:color="auto"/>
              <w:bottom w:val="single" w:sz="4" w:space="0" w:color="auto"/>
              <w:right w:val="single" w:sz="4" w:space="0" w:color="auto"/>
            </w:tcBorders>
            <w:shd w:val="clear" w:color="auto" w:fill="auto"/>
            <w:vAlign w:val="center"/>
          </w:tcPr>
          <w:p w:rsidR="0006728E" w:rsidRDefault="00276231">
            <w:pPr>
              <w:jc w:val="left"/>
              <w:rPr>
                <w:rFonts w:ascii="Times New Roman" w:eastAsia="宋体" w:hAnsi="Times New Roman" w:cs="Times New Roman"/>
                <w:bCs/>
                <w:iCs/>
                <w:color w:val="000000"/>
                <w:sz w:val="24"/>
                <w:szCs w:val="24"/>
              </w:rPr>
            </w:pPr>
            <w:r>
              <w:rPr>
                <w:rFonts w:ascii="Times New Roman" w:eastAsia="宋体" w:hAnsi="Times New Roman" w:cs="Times New Roman"/>
                <w:bCs/>
                <w:iCs/>
                <w:color w:val="000000"/>
                <w:sz w:val="24"/>
                <w:szCs w:val="24"/>
              </w:rPr>
              <w:t>投资者关系活动类别</w:t>
            </w:r>
          </w:p>
        </w:tc>
        <w:tc>
          <w:tcPr>
            <w:tcW w:w="6614" w:type="dxa"/>
            <w:tcBorders>
              <w:top w:val="single" w:sz="4" w:space="0" w:color="auto"/>
              <w:left w:val="single" w:sz="4" w:space="0" w:color="auto"/>
              <w:bottom w:val="single" w:sz="4" w:space="0" w:color="auto"/>
              <w:right w:val="single" w:sz="4" w:space="0" w:color="auto"/>
            </w:tcBorders>
            <w:shd w:val="clear" w:color="auto" w:fill="auto"/>
          </w:tcPr>
          <w:p w:rsidR="0006728E" w:rsidRDefault="00276231">
            <w:pPr>
              <w:spacing w:line="360" w:lineRule="auto"/>
              <w:rPr>
                <w:rFonts w:ascii="Times New Roman" w:eastAsia="宋体" w:hAnsi="Times New Roman" w:cs="Times New Roman"/>
                <w:bCs/>
                <w:iCs/>
                <w:color w:val="000000"/>
                <w:sz w:val="24"/>
                <w:szCs w:val="24"/>
              </w:rPr>
            </w:pPr>
            <w:r>
              <w:rPr>
                <w:rFonts w:ascii="Times New Roman" w:eastAsia="宋体" w:hAnsi="Times New Roman" w:cs="Times New Roman"/>
                <w:bCs/>
                <w:iCs/>
                <w:color w:val="000000"/>
                <w:sz w:val="24"/>
                <w:szCs w:val="24"/>
              </w:rPr>
              <w:t>□</w:t>
            </w:r>
            <w:r>
              <w:rPr>
                <w:rFonts w:ascii="Times New Roman" w:eastAsia="宋体" w:hAnsi="Times New Roman" w:cs="Times New Roman"/>
                <w:sz w:val="24"/>
                <w:szCs w:val="24"/>
              </w:rPr>
              <w:t>特定对象调研</w:t>
            </w:r>
            <w:r>
              <w:rPr>
                <w:rFonts w:ascii="Times New Roman" w:eastAsia="宋体" w:hAnsi="Times New Roman" w:cs="Times New Roman"/>
                <w:sz w:val="24"/>
                <w:szCs w:val="24"/>
              </w:rPr>
              <w:t xml:space="preserve">        </w:t>
            </w:r>
            <w:r>
              <w:rPr>
                <w:rFonts w:ascii="Times New Roman" w:eastAsia="宋体" w:hAnsi="Times New Roman" w:cs="Times New Roman"/>
                <w:bCs/>
                <w:iCs/>
                <w:color w:val="000000"/>
                <w:sz w:val="24"/>
                <w:szCs w:val="24"/>
              </w:rPr>
              <w:t>□</w:t>
            </w:r>
            <w:r>
              <w:rPr>
                <w:rFonts w:ascii="Times New Roman" w:eastAsia="宋体" w:hAnsi="Times New Roman" w:cs="Times New Roman"/>
                <w:sz w:val="24"/>
                <w:szCs w:val="24"/>
              </w:rPr>
              <w:t>分析师会议</w:t>
            </w:r>
          </w:p>
          <w:p w:rsidR="0006728E" w:rsidRDefault="00276231">
            <w:pPr>
              <w:spacing w:line="360" w:lineRule="auto"/>
              <w:rPr>
                <w:rFonts w:ascii="Times New Roman" w:eastAsia="宋体" w:hAnsi="Times New Roman" w:cs="Times New Roman"/>
                <w:bCs/>
                <w:iCs/>
                <w:color w:val="000000"/>
                <w:sz w:val="24"/>
                <w:szCs w:val="24"/>
              </w:rPr>
            </w:pPr>
            <w:r>
              <w:rPr>
                <w:rFonts w:ascii="Times New Roman" w:eastAsia="宋体" w:hAnsi="Times New Roman" w:cs="Times New Roman"/>
                <w:bCs/>
                <w:iCs/>
                <w:color w:val="000000"/>
                <w:sz w:val="24"/>
                <w:szCs w:val="24"/>
              </w:rPr>
              <w:t>□</w:t>
            </w:r>
            <w:r>
              <w:rPr>
                <w:rFonts w:ascii="Times New Roman" w:eastAsia="宋体" w:hAnsi="Times New Roman" w:cs="Times New Roman"/>
                <w:sz w:val="24"/>
                <w:szCs w:val="24"/>
              </w:rPr>
              <w:t>媒体采访</w:t>
            </w:r>
            <w:r>
              <w:rPr>
                <w:rFonts w:ascii="Times New Roman" w:eastAsia="宋体" w:hAnsi="Times New Roman" w:cs="Times New Roman"/>
                <w:sz w:val="24"/>
                <w:szCs w:val="24"/>
              </w:rPr>
              <w:t xml:space="preserve">                </w:t>
            </w:r>
            <w:r>
              <w:rPr>
                <w:rFonts w:ascii="Times New Roman" w:eastAsia="宋体" w:hAnsi="Times New Roman" w:cs="Times New Roman"/>
                <w:bCs/>
                <w:iCs/>
                <w:color w:val="000000"/>
                <w:sz w:val="24"/>
                <w:szCs w:val="24"/>
              </w:rPr>
              <w:t>□</w:t>
            </w:r>
            <w:r>
              <w:rPr>
                <w:rFonts w:ascii="Times New Roman" w:eastAsia="宋体" w:hAnsi="Times New Roman" w:cs="Times New Roman"/>
                <w:sz w:val="24"/>
                <w:szCs w:val="24"/>
              </w:rPr>
              <w:t>业绩说明会</w:t>
            </w:r>
          </w:p>
          <w:p w:rsidR="0006728E" w:rsidRDefault="00276231">
            <w:pPr>
              <w:spacing w:line="360" w:lineRule="auto"/>
              <w:rPr>
                <w:rFonts w:ascii="Times New Roman" w:eastAsia="宋体" w:hAnsi="Times New Roman" w:cs="Times New Roman"/>
                <w:bCs/>
                <w:iCs/>
                <w:color w:val="000000"/>
                <w:sz w:val="24"/>
                <w:szCs w:val="24"/>
              </w:rPr>
            </w:pPr>
            <w:r>
              <w:rPr>
                <w:rFonts w:ascii="Times New Roman" w:eastAsia="宋体" w:hAnsi="Times New Roman" w:cs="Times New Roman"/>
                <w:bCs/>
                <w:iCs/>
                <w:color w:val="000000"/>
                <w:sz w:val="24"/>
                <w:szCs w:val="24"/>
              </w:rPr>
              <w:t>□</w:t>
            </w:r>
            <w:r>
              <w:rPr>
                <w:rFonts w:ascii="Times New Roman" w:eastAsia="宋体" w:hAnsi="Times New Roman" w:cs="Times New Roman"/>
                <w:sz w:val="24"/>
                <w:szCs w:val="24"/>
              </w:rPr>
              <w:t>新闻发布会</w:t>
            </w:r>
            <w:r>
              <w:rPr>
                <w:rFonts w:ascii="Times New Roman" w:eastAsia="宋体" w:hAnsi="Times New Roman" w:cs="Times New Roman"/>
                <w:sz w:val="24"/>
                <w:szCs w:val="24"/>
              </w:rPr>
              <w:t xml:space="preserve">            </w:t>
            </w:r>
            <w:r w:rsidR="00877080">
              <w:rPr>
                <w:rFonts w:ascii="Times New Roman" w:eastAsia="宋体" w:hAnsi="Times New Roman" w:cs="Times New Roman"/>
                <w:bCs/>
                <w:iCs/>
                <w:color w:val="000000"/>
                <w:sz w:val="24"/>
                <w:szCs w:val="24"/>
              </w:rPr>
              <w:t>□</w:t>
            </w:r>
            <w:r>
              <w:rPr>
                <w:rFonts w:ascii="Times New Roman" w:eastAsia="宋体" w:hAnsi="Times New Roman" w:cs="Times New Roman"/>
                <w:sz w:val="24"/>
                <w:szCs w:val="24"/>
              </w:rPr>
              <w:t>路演活动</w:t>
            </w:r>
          </w:p>
          <w:p w:rsidR="0006728E" w:rsidRDefault="00877080">
            <w:pPr>
              <w:tabs>
                <w:tab w:val="left" w:pos="3045"/>
                <w:tab w:val="center" w:pos="3199"/>
              </w:tabs>
              <w:spacing w:line="360" w:lineRule="auto"/>
              <w:rPr>
                <w:rFonts w:ascii="Times New Roman" w:eastAsia="宋体" w:hAnsi="Times New Roman" w:cs="Times New Roman"/>
                <w:bCs/>
                <w:iCs/>
                <w:color w:val="000000"/>
                <w:sz w:val="24"/>
                <w:szCs w:val="24"/>
              </w:rPr>
            </w:pPr>
            <w:r>
              <w:rPr>
                <w:rFonts w:ascii="Times New Roman" w:eastAsia="宋体" w:hAnsi="Times New Roman" w:cs="Times New Roman"/>
                <w:bCs/>
                <w:iCs/>
                <w:color w:val="000000"/>
                <w:sz w:val="24"/>
                <w:szCs w:val="24"/>
              </w:rPr>
              <w:sym w:font="Wingdings 2" w:char="F052"/>
            </w:r>
            <w:r w:rsidR="00276231">
              <w:rPr>
                <w:rFonts w:ascii="Times New Roman" w:eastAsia="宋体" w:hAnsi="Times New Roman" w:cs="Times New Roman"/>
                <w:sz w:val="24"/>
                <w:szCs w:val="24"/>
              </w:rPr>
              <w:t>现场参观</w:t>
            </w:r>
            <w:r w:rsidR="00276231">
              <w:rPr>
                <w:rFonts w:ascii="Times New Roman" w:eastAsia="宋体" w:hAnsi="Times New Roman" w:cs="Times New Roman"/>
                <w:bCs/>
                <w:iCs/>
                <w:color w:val="000000"/>
                <w:sz w:val="24"/>
                <w:szCs w:val="24"/>
              </w:rPr>
              <w:tab/>
            </w:r>
          </w:p>
          <w:p w:rsidR="0006728E" w:rsidRDefault="00276231">
            <w:pPr>
              <w:tabs>
                <w:tab w:val="center" w:pos="3199"/>
              </w:tabs>
              <w:spacing w:line="360" w:lineRule="auto"/>
              <w:rPr>
                <w:rFonts w:ascii="Times New Roman" w:eastAsia="宋体" w:hAnsi="Times New Roman" w:cs="Times New Roman"/>
                <w:bCs/>
                <w:iCs/>
                <w:color w:val="000000"/>
                <w:sz w:val="24"/>
                <w:szCs w:val="24"/>
              </w:rPr>
            </w:pPr>
            <w:r>
              <w:rPr>
                <w:rFonts w:ascii="Times New Roman" w:eastAsia="宋体" w:hAnsi="Times New Roman" w:cs="Times New Roman"/>
                <w:bCs/>
                <w:iCs/>
                <w:color w:val="000000"/>
                <w:sz w:val="24"/>
                <w:szCs w:val="24"/>
              </w:rPr>
              <w:t>□</w:t>
            </w:r>
            <w:r>
              <w:rPr>
                <w:rFonts w:ascii="Times New Roman" w:eastAsia="宋体" w:hAnsi="Times New Roman" w:cs="Times New Roman"/>
                <w:sz w:val="24"/>
                <w:szCs w:val="24"/>
              </w:rPr>
              <w:t>其他</w:t>
            </w:r>
          </w:p>
        </w:tc>
      </w:tr>
      <w:tr w:rsidR="0006728E" w:rsidTr="00FA270A">
        <w:trPr>
          <w:trHeight w:val="628"/>
          <w:jc w:val="center"/>
        </w:trPr>
        <w:tc>
          <w:tcPr>
            <w:tcW w:w="1908" w:type="dxa"/>
            <w:tcBorders>
              <w:top w:val="single" w:sz="4" w:space="0" w:color="auto"/>
              <w:left w:val="single" w:sz="4" w:space="0" w:color="auto"/>
              <w:bottom w:val="single" w:sz="4" w:space="0" w:color="auto"/>
              <w:right w:val="single" w:sz="4" w:space="0" w:color="auto"/>
            </w:tcBorders>
            <w:shd w:val="clear" w:color="auto" w:fill="auto"/>
            <w:vAlign w:val="center"/>
          </w:tcPr>
          <w:p w:rsidR="0006728E" w:rsidRDefault="00276231">
            <w:pPr>
              <w:jc w:val="left"/>
              <w:rPr>
                <w:rFonts w:ascii="Times New Roman" w:eastAsia="宋体" w:hAnsi="Times New Roman" w:cs="Times New Roman"/>
                <w:bCs/>
                <w:iCs/>
                <w:color w:val="000000"/>
                <w:sz w:val="24"/>
                <w:szCs w:val="24"/>
              </w:rPr>
            </w:pPr>
            <w:r>
              <w:rPr>
                <w:rFonts w:ascii="Times New Roman" w:eastAsia="宋体" w:hAnsi="Times New Roman" w:cs="Times New Roman"/>
                <w:bCs/>
                <w:iCs/>
                <w:color w:val="000000"/>
                <w:sz w:val="24"/>
                <w:szCs w:val="24"/>
              </w:rPr>
              <w:t>参与单位名称</w:t>
            </w:r>
          </w:p>
        </w:tc>
        <w:tc>
          <w:tcPr>
            <w:tcW w:w="6614" w:type="dxa"/>
            <w:tcBorders>
              <w:top w:val="single" w:sz="4" w:space="0" w:color="auto"/>
              <w:left w:val="single" w:sz="4" w:space="0" w:color="auto"/>
              <w:bottom w:val="single" w:sz="4" w:space="0" w:color="auto"/>
              <w:right w:val="single" w:sz="4" w:space="0" w:color="auto"/>
            </w:tcBorders>
            <w:shd w:val="clear" w:color="auto" w:fill="auto"/>
            <w:vAlign w:val="center"/>
          </w:tcPr>
          <w:p w:rsidR="0006728E" w:rsidRDefault="0033214D" w:rsidP="00CE35A8">
            <w:pPr>
              <w:jc w:val="left"/>
              <w:rPr>
                <w:rFonts w:ascii="Times New Roman" w:eastAsia="宋体" w:hAnsi="Times New Roman" w:cs="Times New Roman"/>
                <w:bCs/>
                <w:iCs/>
                <w:color w:val="000000"/>
                <w:sz w:val="24"/>
                <w:szCs w:val="24"/>
              </w:rPr>
            </w:pPr>
            <w:proofErr w:type="gramStart"/>
            <w:r>
              <w:rPr>
                <w:rFonts w:ascii="Times New Roman" w:eastAsia="宋体" w:hAnsi="Times New Roman" w:cs="Times New Roman" w:hint="eastAsia"/>
                <w:bCs/>
                <w:iCs/>
                <w:color w:val="000000"/>
                <w:sz w:val="24"/>
                <w:szCs w:val="24"/>
              </w:rPr>
              <w:t>柏然基金</w:t>
            </w:r>
            <w:proofErr w:type="gramEnd"/>
            <w:r>
              <w:rPr>
                <w:rFonts w:ascii="Times New Roman" w:eastAsia="宋体" w:hAnsi="Times New Roman" w:cs="Times New Roman" w:hint="eastAsia"/>
                <w:bCs/>
                <w:iCs/>
                <w:color w:val="000000"/>
                <w:sz w:val="24"/>
                <w:szCs w:val="24"/>
              </w:rPr>
              <w:t>、上海</w:t>
            </w:r>
            <w:proofErr w:type="gramStart"/>
            <w:r>
              <w:rPr>
                <w:rFonts w:ascii="Times New Roman" w:eastAsia="宋体" w:hAnsi="Times New Roman" w:cs="Times New Roman" w:hint="eastAsia"/>
                <w:bCs/>
                <w:iCs/>
                <w:color w:val="000000"/>
                <w:sz w:val="24"/>
                <w:szCs w:val="24"/>
              </w:rPr>
              <w:t>泓悦</w:t>
            </w:r>
            <w:proofErr w:type="gramEnd"/>
            <w:r>
              <w:rPr>
                <w:rFonts w:ascii="Times New Roman" w:eastAsia="宋体" w:hAnsi="Times New Roman" w:cs="Times New Roman" w:hint="eastAsia"/>
                <w:bCs/>
                <w:iCs/>
                <w:color w:val="000000"/>
                <w:sz w:val="24"/>
                <w:szCs w:val="24"/>
              </w:rPr>
              <w:t>泰、</w:t>
            </w:r>
            <w:r w:rsidRPr="0033214D">
              <w:rPr>
                <w:rFonts w:ascii="Times New Roman" w:eastAsia="宋体" w:hAnsi="Times New Roman" w:cs="Times New Roman" w:hint="eastAsia"/>
                <w:bCs/>
                <w:iCs/>
                <w:color w:val="000000"/>
                <w:sz w:val="24"/>
                <w:szCs w:val="24"/>
              </w:rPr>
              <w:t>巨创基金</w:t>
            </w:r>
          </w:p>
        </w:tc>
      </w:tr>
      <w:tr w:rsidR="0006728E">
        <w:trPr>
          <w:trHeight w:val="587"/>
          <w:jc w:val="center"/>
        </w:trPr>
        <w:tc>
          <w:tcPr>
            <w:tcW w:w="1908" w:type="dxa"/>
            <w:tcBorders>
              <w:top w:val="single" w:sz="4" w:space="0" w:color="auto"/>
              <w:left w:val="single" w:sz="4" w:space="0" w:color="auto"/>
              <w:bottom w:val="single" w:sz="4" w:space="0" w:color="auto"/>
              <w:right w:val="single" w:sz="4" w:space="0" w:color="auto"/>
            </w:tcBorders>
            <w:shd w:val="clear" w:color="auto" w:fill="auto"/>
            <w:vAlign w:val="center"/>
          </w:tcPr>
          <w:p w:rsidR="0006728E" w:rsidRDefault="00276231">
            <w:pPr>
              <w:rPr>
                <w:rFonts w:ascii="Times New Roman" w:eastAsia="宋体" w:hAnsi="Times New Roman" w:cs="Times New Roman"/>
                <w:bCs/>
                <w:iCs/>
                <w:color w:val="000000"/>
                <w:sz w:val="24"/>
                <w:szCs w:val="24"/>
              </w:rPr>
            </w:pPr>
            <w:r>
              <w:rPr>
                <w:rFonts w:ascii="Times New Roman" w:eastAsia="宋体" w:hAnsi="Times New Roman" w:cs="Times New Roman"/>
                <w:bCs/>
                <w:iCs/>
                <w:color w:val="000000"/>
                <w:sz w:val="24"/>
                <w:szCs w:val="24"/>
              </w:rPr>
              <w:t>时间</w:t>
            </w:r>
          </w:p>
        </w:tc>
        <w:tc>
          <w:tcPr>
            <w:tcW w:w="6614" w:type="dxa"/>
            <w:tcBorders>
              <w:top w:val="single" w:sz="4" w:space="0" w:color="auto"/>
              <w:left w:val="single" w:sz="4" w:space="0" w:color="auto"/>
              <w:bottom w:val="single" w:sz="4" w:space="0" w:color="auto"/>
              <w:right w:val="single" w:sz="4" w:space="0" w:color="auto"/>
            </w:tcBorders>
            <w:shd w:val="clear" w:color="auto" w:fill="auto"/>
            <w:vAlign w:val="center"/>
          </w:tcPr>
          <w:p w:rsidR="0006728E" w:rsidRDefault="00276231">
            <w:pPr>
              <w:rPr>
                <w:rFonts w:ascii="Times New Roman" w:eastAsia="宋体" w:hAnsi="Times New Roman" w:cs="Times New Roman"/>
                <w:bCs/>
                <w:iCs/>
                <w:color w:val="000000"/>
                <w:sz w:val="24"/>
                <w:szCs w:val="24"/>
              </w:rPr>
            </w:pPr>
            <w:r>
              <w:rPr>
                <w:rFonts w:ascii="Times New Roman" w:eastAsia="宋体" w:hAnsi="Times New Roman" w:cs="Times New Roman"/>
                <w:bCs/>
                <w:iCs/>
                <w:color w:val="000000"/>
                <w:sz w:val="24"/>
                <w:szCs w:val="24"/>
              </w:rPr>
              <w:t>202</w:t>
            </w:r>
            <w:r w:rsidR="00DF3C08">
              <w:rPr>
                <w:rFonts w:ascii="Times New Roman" w:eastAsia="宋体" w:hAnsi="Times New Roman" w:cs="Times New Roman" w:hint="eastAsia"/>
                <w:bCs/>
                <w:iCs/>
                <w:color w:val="000000"/>
                <w:sz w:val="24"/>
                <w:szCs w:val="24"/>
              </w:rPr>
              <w:t>6</w:t>
            </w:r>
            <w:r>
              <w:rPr>
                <w:rFonts w:ascii="Times New Roman" w:eastAsia="宋体" w:hAnsi="Times New Roman" w:cs="Times New Roman"/>
                <w:bCs/>
                <w:iCs/>
                <w:color w:val="000000"/>
                <w:sz w:val="24"/>
                <w:szCs w:val="24"/>
              </w:rPr>
              <w:t>年</w:t>
            </w:r>
            <w:r w:rsidR="00207E76">
              <w:rPr>
                <w:rFonts w:ascii="Times New Roman" w:eastAsia="宋体" w:hAnsi="Times New Roman" w:cs="Times New Roman" w:hint="eastAsia"/>
                <w:bCs/>
                <w:iCs/>
                <w:color w:val="000000"/>
                <w:sz w:val="24"/>
                <w:szCs w:val="24"/>
              </w:rPr>
              <w:t>8</w:t>
            </w:r>
            <w:r>
              <w:rPr>
                <w:rFonts w:ascii="Times New Roman" w:eastAsia="宋体" w:hAnsi="Times New Roman" w:cs="Times New Roman"/>
                <w:bCs/>
                <w:iCs/>
                <w:color w:val="000000"/>
                <w:sz w:val="24"/>
                <w:szCs w:val="24"/>
              </w:rPr>
              <w:t>月</w:t>
            </w:r>
            <w:r w:rsidR="00D41BFF">
              <w:rPr>
                <w:rFonts w:ascii="Times New Roman" w:eastAsia="宋体" w:hAnsi="Times New Roman" w:cs="Times New Roman" w:hint="eastAsia"/>
                <w:bCs/>
                <w:iCs/>
                <w:color w:val="000000"/>
                <w:sz w:val="24"/>
                <w:szCs w:val="24"/>
              </w:rPr>
              <w:t>1</w:t>
            </w:r>
            <w:r w:rsidR="0033214D">
              <w:rPr>
                <w:rFonts w:ascii="Times New Roman" w:eastAsia="宋体" w:hAnsi="Times New Roman" w:cs="Times New Roman" w:hint="eastAsia"/>
                <w:bCs/>
                <w:iCs/>
                <w:color w:val="000000"/>
                <w:sz w:val="24"/>
                <w:szCs w:val="24"/>
              </w:rPr>
              <w:t>8</w:t>
            </w:r>
            <w:r>
              <w:rPr>
                <w:rFonts w:ascii="Times New Roman" w:eastAsia="宋体" w:hAnsi="Times New Roman" w:cs="Times New Roman"/>
                <w:bCs/>
                <w:iCs/>
                <w:color w:val="000000"/>
                <w:sz w:val="24"/>
                <w:szCs w:val="24"/>
              </w:rPr>
              <w:t>日</w:t>
            </w:r>
            <w:r w:rsidR="0033214D">
              <w:rPr>
                <w:rFonts w:ascii="Times New Roman" w:eastAsia="宋体" w:hAnsi="Times New Roman" w:cs="Times New Roman" w:hint="eastAsia"/>
                <w:bCs/>
                <w:iCs/>
                <w:color w:val="000000"/>
                <w:sz w:val="24"/>
                <w:szCs w:val="24"/>
              </w:rPr>
              <w:t>、</w:t>
            </w:r>
            <w:r w:rsidR="0033214D">
              <w:rPr>
                <w:rFonts w:ascii="Times New Roman" w:eastAsia="宋体" w:hAnsi="Times New Roman" w:cs="Times New Roman" w:hint="eastAsia"/>
                <w:bCs/>
                <w:iCs/>
                <w:color w:val="000000"/>
                <w:sz w:val="24"/>
                <w:szCs w:val="24"/>
              </w:rPr>
              <w:t>2026</w:t>
            </w:r>
            <w:r w:rsidR="0033214D">
              <w:rPr>
                <w:rFonts w:ascii="Times New Roman" w:eastAsia="宋体" w:hAnsi="Times New Roman" w:cs="Times New Roman" w:hint="eastAsia"/>
                <w:bCs/>
                <w:iCs/>
                <w:color w:val="000000"/>
                <w:sz w:val="24"/>
                <w:szCs w:val="24"/>
              </w:rPr>
              <w:t>年</w:t>
            </w:r>
            <w:r w:rsidR="0033214D">
              <w:rPr>
                <w:rFonts w:ascii="Times New Roman" w:eastAsia="宋体" w:hAnsi="Times New Roman" w:cs="Times New Roman" w:hint="eastAsia"/>
                <w:bCs/>
                <w:iCs/>
                <w:color w:val="000000"/>
                <w:sz w:val="24"/>
                <w:szCs w:val="24"/>
              </w:rPr>
              <w:t>8</w:t>
            </w:r>
            <w:r w:rsidR="0033214D">
              <w:rPr>
                <w:rFonts w:ascii="Times New Roman" w:eastAsia="宋体" w:hAnsi="Times New Roman" w:cs="Times New Roman" w:hint="eastAsia"/>
                <w:bCs/>
                <w:iCs/>
                <w:color w:val="000000"/>
                <w:sz w:val="24"/>
                <w:szCs w:val="24"/>
              </w:rPr>
              <w:t>月</w:t>
            </w:r>
            <w:r w:rsidR="0033214D">
              <w:rPr>
                <w:rFonts w:ascii="Times New Roman" w:eastAsia="宋体" w:hAnsi="Times New Roman" w:cs="Times New Roman" w:hint="eastAsia"/>
                <w:bCs/>
                <w:iCs/>
                <w:color w:val="000000"/>
                <w:sz w:val="24"/>
                <w:szCs w:val="24"/>
              </w:rPr>
              <w:t>19</w:t>
            </w:r>
            <w:r w:rsidR="0033214D">
              <w:rPr>
                <w:rFonts w:ascii="Times New Roman" w:eastAsia="宋体" w:hAnsi="Times New Roman" w:cs="Times New Roman" w:hint="eastAsia"/>
                <w:bCs/>
                <w:iCs/>
                <w:color w:val="000000"/>
                <w:sz w:val="24"/>
                <w:szCs w:val="24"/>
              </w:rPr>
              <w:t>日</w:t>
            </w:r>
          </w:p>
        </w:tc>
      </w:tr>
      <w:tr w:rsidR="0006728E">
        <w:trPr>
          <w:trHeight w:val="553"/>
          <w:jc w:val="center"/>
        </w:trPr>
        <w:tc>
          <w:tcPr>
            <w:tcW w:w="1908" w:type="dxa"/>
            <w:tcBorders>
              <w:top w:val="single" w:sz="4" w:space="0" w:color="auto"/>
              <w:left w:val="single" w:sz="4" w:space="0" w:color="auto"/>
              <w:bottom w:val="single" w:sz="4" w:space="0" w:color="auto"/>
              <w:right w:val="single" w:sz="4" w:space="0" w:color="auto"/>
            </w:tcBorders>
            <w:shd w:val="clear" w:color="auto" w:fill="auto"/>
            <w:vAlign w:val="center"/>
          </w:tcPr>
          <w:p w:rsidR="0006728E" w:rsidRDefault="00276231">
            <w:pPr>
              <w:rPr>
                <w:rFonts w:ascii="Times New Roman" w:eastAsia="宋体" w:hAnsi="Times New Roman" w:cs="Times New Roman"/>
                <w:bCs/>
                <w:iCs/>
                <w:color w:val="000000"/>
                <w:sz w:val="24"/>
                <w:szCs w:val="24"/>
              </w:rPr>
            </w:pPr>
            <w:r>
              <w:rPr>
                <w:rFonts w:ascii="Times New Roman" w:eastAsia="宋体" w:hAnsi="Times New Roman" w:cs="Times New Roman"/>
                <w:bCs/>
                <w:iCs/>
                <w:color w:val="000000"/>
                <w:sz w:val="24"/>
                <w:szCs w:val="24"/>
              </w:rPr>
              <w:t>地点</w:t>
            </w:r>
          </w:p>
        </w:tc>
        <w:tc>
          <w:tcPr>
            <w:tcW w:w="6614" w:type="dxa"/>
            <w:tcBorders>
              <w:top w:val="single" w:sz="4" w:space="0" w:color="auto"/>
              <w:left w:val="single" w:sz="4" w:space="0" w:color="auto"/>
              <w:bottom w:val="single" w:sz="4" w:space="0" w:color="auto"/>
              <w:right w:val="single" w:sz="4" w:space="0" w:color="auto"/>
            </w:tcBorders>
            <w:shd w:val="clear" w:color="auto" w:fill="auto"/>
            <w:vAlign w:val="center"/>
          </w:tcPr>
          <w:p w:rsidR="0006728E" w:rsidRDefault="004F6E1F">
            <w:pPr>
              <w:rPr>
                <w:rFonts w:ascii="Times New Roman" w:eastAsia="宋体" w:hAnsi="Times New Roman" w:cs="Times New Roman"/>
                <w:bCs/>
                <w:iCs/>
                <w:color w:val="000000"/>
                <w:sz w:val="24"/>
                <w:szCs w:val="24"/>
              </w:rPr>
            </w:pPr>
            <w:r>
              <w:rPr>
                <w:rFonts w:ascii="Times New Roman" w:eastAsia="宋体" w:hAnsi="Times New Roman" w:cs="Times New Roman" w:hint="eastAsia"/>
                <w:bCs/>
                <w:iCs/>
                <w:color w:val="000000"/>
                <w:sz w:val="24"/>
                <w:szCs w:val="24"/>
              </w:rPr>
              <w:t>线</w:t>
            </w:r>
            <w:r w:rsidR="007C5A89">
              <w:rPr>
                <w:rFonts w:ascii="Times New Roman" w:eastAsia="宋体" w:hAnsi="Times New Roman" w:cs="Times New Roman" w:hint="eastAsia"/>
                <w:bCs/>
                <w:iCs/>
                <w:color w:val="000000"/>
                <w:sz w:val="24"/>
                <w:szCs w:val="24"/>
              </w:rPr>
              <w:t>下</w:t>
            </w:r>
            <w:r>
              <w:rPr>
                <w:rFonts w:ascii="Times New Roman" w:eastAsia="宋体" w:hAnsi="Times New Roman" w:cs="Times New Roman"/>
                <w:bCs/>
                <w:iCs/>
                <w:color w:val="000000"/>
                <w:sz w:val="24"/>
                <w:szCs w:val="24"/>
              </w:rPr>
              <w:t>会议</w:t>
            </w:r>
          </w:p>
        </w:tc>
      </w:tr>
      <w:tr w:rsidR="0006728E">
        <w:trPr>
          <w:jc w:val="center"/>
        </w:trPr>
        <w:tc>
          <w:tcPr>
            <w:tcW w:w="1908" w:type="dxa"/>
            <w:tcBorders>
              <w:top w:val="single" w:sz="4" w:space="0" w:color="auto"/>
              <w:left w:val="single" w:sz="4" w:space="0" w:color="auto"/>
              <w:bottom w:val="single" w:sz="4" w:space="0" w:color="auto"/>
              <w:right w:val="single" w:sz="4" w:space="0" w:color="auto"/>
            </w:tcBorders>
            <w:shd w:val="clear" w:color="auto" w:fill="auto"/>
            <w:vAlign w:val="center"/>
          </w:tcPr>
          <w:p w:rsidR="0006728E" w:rsidRDefault="00276231">
            <w:pPr>
              <w:rPr>
                <w:rFonts w:ascii="Times New Roman" w:eastAsia="宋体" w:hAnsi="Times New Roman" w:cs="Times New Roman"/>
                <w:bCs/>
                <w:iCs/>
                <w:color w:val="000000"/>
                <w:sz w:val="24"/>
                <w:szCs w:val="24"/>
              </w:rPr>
            </w:pPr>
            <w:r>
              <w:rPr>
                <w:rFonts w:ascii="Times New Roman" w:eastAsia="宋体" w:hAnsi="Times New Roman" w:cs="Times New Roman"/>
                <w:bCs/>
                <w:iCs/>
                <w:color w:val="000000"/>
                <w:sz w:val="24"/>
                <w:szCs w:val="24"/>
              </w:rPr>
              <w:t>上市公司接待人员姓名</w:t>
            </w:r>
          </w:p>
        </w:tc>
        <w:tc>
          <w:tcPr>
            <w:tcW w:w="6614" w:type="dxa"/>
            <w:tcBorders>
              <w:top w:val="single" w:sz="4" w:space="0" w:color="auto"/>
              <w:left w:val="single" w:sz="4" w:space="0" w:color="auto"/>
              <w:bottom w:val="single" w:sz="4" w:space="0" w:color="auto"/>
              <w:right w:val="single" w:sz="4" w:space="0" w:color="auto"/>
            </w:tcBorders>
            <w:shd w:val="clear" w:color="auto" w:fill="auto"/>
          </w:tcPr>
          <w:p w:rsidR="0006728E" w:rsidRDefault="00276231" w:rsidP="00EE34B4">
            <w:pPr>
              <w:spacing w:line="480" w:lineRule="atLeast"/>
              <w:rPr>
                <w:rFonts w:ascii="Times New Roman" w:eastAsia="宋体" w:hAnsi="Times New Roman" w:cs="Times New Roman"/>
                <w:bCs/>
                <w:iCs/>
                <w:color w:val="000000"/>
                <w:sz w:val="24"/>
                <w:szCs w:val="24"/>
              </w:rPr>
            </w:pPr>
            <w:r>
              <w:rPr>
                <w:rFonts w:ascii="Times New Roman" w:eastAsia="宋体" w:hAnsi="Times New Roman" w:cs="Times New Roman" w:hint="eastAsia"/>
                <w:bCs/>
                <w:iCs/>
                <w:color w:val="000000"/>
                <w:sz w:val="24"/>
                <w:szCs w:val="24"/>
              </w:rPr>
              <w:t>副总经理、</w:t>
            </w:r>
            <w:r>
              <w:rPr>
                <w:rFonts w:ascii="Times New Roman" w:eastAsia="宋体" w:hAnsi="Times New Roman" w:cs="Times New Roman"/>
                <w:bCs/>
                <w:iCs/>
                <w:color w:val="000000"/>
                <w:sz w:val="24"/>
                <w:szCs w:val="24"/>
              </w:rPr>
              <w:t>董事会秘书：纪</w:t>
            </w:r>
            <w:proofErr w:type="gramStart"/>
            <w:r>
              <w:rPr>
                <w:rFonts w:ascii="Times New Roman" w:eastAsia="宋体" w:hAnsi="Times New Roman" w:cs="Times New Roman"/>
                <w:bCs/>
                <w:iCs/>
                <w:color w:val="000000"/>
                <w:sz w:val="24"/>
                <w:szCs w:val="24"/>
              </w:rPr>
              <w:t>臻</w:t>
            </w:r>
            <w:proofErr w:type="gramEnd"/>
          </w:p>
        </w:tc>
      </w:tr>
      <w:tr w:rsidR="0006728E">
        <w:trPr>
          <w:trHeight w:val="132"/>
          <w:jc w:val="center"/>
        </w:trPr>
        <w:tc>
          <w:tcPr>
            <w:tcW w:w="1908" w:type="dxa"/>
            <w:tcBorders>
              <w:top w:val="single" w:sz="4" w:space="0" w:color="auto"/>
              <w:left w:val="single" w:sz="4" w:space="0" w:color="auto"/>
              <w:bottom w:val="single" w:sz="4" w:space="0" w:color="auto"/>
              <w:right w:val="single" w:sz="4" w:space="0" w:color="auto"/>
            </w:tcBorders>
            <w:shd w:val="clear" w:color="auto" w:fill="auto"/>
            <w:vAlign w:val="center"/>
          </w:tcPr>
          <w:p w:rsidR="0006728E" w:rsidRDefault="0006728E">
            <w:pPr>
              <w:spacing w:line="360" w:lineRule="auto"/>
              <w:jc w:val="center"/>
              <w:rPr>
                <w:rFonts w:ascii="Times New Roman" w:eastAsia="宋体" w:hAnsi="Times New Roman" w:cs="Times New Roman"/>
                <w:bCs/>
                <w:iCs/>
                <w:color w:val="000000"/>
                <w:sz w:val="24"/>
                <w:szCs w:val="24"/>
              </w:rPr>
            </w:pPr>
          </w:p>
          <w:p w:rsidR="0006728E" w:rsidRDefault="0006728E">
            <w:pPr>
              <w:spacing w:line="360" w:lineRule="auto"/>
              <w:rPr>
                <w:rFonts w:ascii="Times New Roman" w:eastAsia="宋体" w:hAnsi="Times New Roman" w:cs="Times New Roman"/>
                <w:bCs/>
                <w:iCs/>
                <w:color w:val="000000"/>
                <w:sz w:val="24"/>
                <w:szCs w:val="24"/>
              </w:rPr>
            </w:pPr>
          </w:p>
          <w:p w:rsidR="0006728E" w:rsidRDefault="00276231">
            <w:pPr>
              <w:spacing w:line="360" w:lineRule="auto"/>
              <w:jc w:val="left"/>
              <w:rPr>
                <w:rFonts w:ascii="Times New Roman" w:eastAsia="宋体" w:hAnsi="Times New Roman" w:cs="Times New Roman"/>
                <w:bCs/>
                <w:iCs/>
                <w:color w:val="000000"/>
                <w:sz w:val="24"/>
                <w:szCs w:val="24"/>
              </w:rPr>
            </w:pPr>
            <w:r>
              <w:rPr>
                <w:rFonts w:ascii="Times New Roman" w:eastAsia="宋体" w:hAnsi="Times New Roman" w:cs="Times New Roman"/>
                <w:bCs/>
                <w:iCs/>
                <w:color w:val="000000"/>
                <w:sz w:val="24"/>
                <w:szCs w:val="24"/>
              </w:rPr>
              <w:t>投资者关系活动主要内容介绍</w:t>
            </w:r>
          </w:p>
          <w:p w:rsidR="0006728E" w:rsidRDefault="0006728E">
            <w:pPr>
              <w:spacing w:line="360" w:lineRule="auto"/>
              <w:rPr>
                <w:rFonts w:ascii="Times New Roman" w:eastAsia="宋体" w:hAnsi="Times New Roman" w:cs="Times New Roman"/>
                <w:bCs/>
                <w:iCs/>
                <w:color w:val="000000"/>
                <w:sz w:val="24"/>
                <w:szCs w:val="24"/>
              </w:rPr>
            </w:pPr>
          </w:p>
        </w:tc>
        <w:tc>
          <w:tcPr>
            <w:tcW w:w="6614" w:type="dxa"/>
            <w:tcBorders>
              <w:top w:val="single" w:sz="4" w:space="0" w:color="auto"/>
              <w:left w:val="single" w:sz="4" w:space="0" w:color="auto"/>
              <w:bottom w:val="single" w:sz="4" w:space="0" w:color="auto"/>
              <w:right w:val="single" w:sz="4" w:space="0" w:color="auto"/>
            </w:tcBorders>
            <w:shd w:val="clear" w:color="auto" w:fill="auto"/>
          </w:tcPr>
          <w:p w:rsidR="00073691" w:rsidRDefault="00073691" w:rsidP="00073691">
            <w:pPr>
              <w:spacing w:line="360" w:lineRule="auto"/>
              <w:rPr>
                <w:rFonts w:ascii="Times New Roman" w:eastAsia="宋体" w:hAnsi="Times New Roman" w:cs="Times New Roman"/>
                <w:bCs/>
                <w:iCs/>
                <w:color w:val="000000"/>
                <w:sz w:val="24"/>
                <w:szCs w:val="24"/>
              </w:rPr>
            </w:pPr>
            <w:r>
              <w:rPr>
                <w:rFonts w:ascii="Times New Roman" w:eastAsia="宋体" w:hAnsi="Times New Roman" w:cs="Times New Roman"/>
                <w:bCs/>
                <w:iCs/>
                <w:color w:val="000000"/>
                <w:sz w:val="24"/>
                <w:szCs w:val="24"/>
              </w:rPr>
              <w:t>一、介绍环节</w:t>
            </w:r>
          </w:p>
          <w:p w:rsidR="00073691" w:rsidRPr="00B2482F" w:rsidRDefault="00073691" w:rsidP="00073691">
            <w:pPr>
              <w:spacing w:line="360" w:lineRule="auto"/>
              <w:ind w:firstLineChars="200" w:firstLine="480"/>
              <w:rPr>
                <w:rFonts w:ascii="Times New Roman" w:eastAsia="宋体" w:hAnsi="Times New Roman" w:cs="Times New Roman"/>
                <w:color w:val="000000"/>
                <w:sz w:val="24"/>
                <w:szCs w:val="24"/>
              </w:rPr>
            </w:pPr>
            <w:r>
              <w:rPr>
                <w:rFonts w:ascii="Times New Roman" w:eastAsia="宋体" w:hAnsi="Times New Roman" w:cs="Times New Roman"/>
                <w:color w:val="000000"/>
                <w:sz w:val="24"/>
                <w:szCs w:val="24"/>
              </w:rPr>
              <w:t>简单介绍公司</w:t>
            </w:r>
            <w:r>
              <w:rPr>
                <w:rFonts w:ascii="Times New Roman" w:eastAsia="宋体" w:hAnsi="Times New Roman" w:cs="Times New Roman" w:hint="eastAsia"/>
                <w:color w:val="000000"/>
                <w:sz w:val="24"/>
                <w:szCs w:val="24"/>
              </w:rPr>
              <w:t>发展历程和业务情况。</w:t>
            </w:r>
          </w:p>
          <w:p w:rsidR="00073691" w:rsidRDefault="00073691" w:rsidP="006D6761">
            <w:pPr>
              <w:spacing w:line="360" w:lineRule="auto"/>
              <w:rPr>
                <w:rFonts w:ascii="Times New Roman" w:eastAsia="宋体" w:hAnsi="Times New Roman" w:cs="Times New Roman"/>
                <w:bCs/>
                <w:iCs/>
                <w:color w:val="000000"/>
                <w:sz w:val="24"/>
                <w:szCs w:val="24"/>
              </w:rPr>
            </w:pPr>
            <w:r>
              <w:rPr>
                <w:rFonts w:ascii="Times New Roman" w:eastAsia="宋体" w:hAnsi="Times New Roman" w:cs="Times New Roman" w:hint="eastAsia"/>
                <w:bCs/>
                <w:iCs/>
                <w:color w:val="000000"/>
                <w:sz w:val="24"/>
                <w:szCs w:val="24"/>
              </w:rPr>
              <w:t>二、问答环节</w:t>
            </w:r>
          </w:p>
          <w:p w:rsidR="00207E76" w:rsidRDefault="00FF3F14" w:rsidP="00FF3F14">
            <w:pPr>
              <w:spacing w:line="360" w:lineRule="auto"/>
              <w:rPr>
                <w:rFonts w:ascii="Times New Roman" w:eastAsia="宋体" w:hAnsi="Times New Roman" w:cs="Times New Roman"/>
                <w:bCs/>
                <w:iCs/>
                <w:color w:val="000000"/>
                <w:sz w:val="24"/>
                <w:szCs w:val="24"/>
              </w:rPr>
            </w:pPr>
            <w:r>
              <w:rPr>
                <w:rFonts w:ascii="Times New Roman" w:eastAsia="宋体" w:hAnsi="Times New Roman" w:cs="Times New Roman"/>
                <w:bCs/>
                <w:iCs/>
                <w:color w:val="000000"/>
                <w:sz w:val="24"/>
                <w:szCs w:val="24"/>
              </w:rPr>
              <w:t>Q</w:t>
            </w:r>
            <w:r w:rsidR="005908A6">
              <w:rPr>
                <w:rFonts w:ascii="Times New Roman" w:eastAsia="宋体" w:hAnsi="Times New Roman" w:cs="Times New Roman" w:hint="eastAsia"/>
                <w:bCs/>
                <w:iCs/>
                <w:color w:val="000000"/>
                <w:sz w:val="24"/>
                <w:szCs w:val="24"/>
              </w:rPr>
              <w:t>1</w:t>
            </w:r>
            <w:r>
              <w:rPr>
                <w:rFonts w:ascii="Times New Roman" w:eastAsia="宋体" w:hAnsi="Times New Roman" w:cs="Times New Roman"/>
                <w:bCs/>
                <w:iCs/>
                <w:color w:val="000000"/>
                <w:sz w:val="24"/>
                <w:szCs w:val="24"/>
              </w:rPr>
              <w:t>：</w:t>
            </w:r>
            <w:r w:rsidR="00207E76" w:rsidRPr="00207E76">
              <w:rPr>
                <w:rFonts w:ascii="Times New Roman" w:eastAsia="宋体" w:hAnsi="Times New Roman" w:cs="Times New Roman"/>
                <w:bCs/>
                <w:iCs/>
                <w:color w:val="000000"/>
                <w:sz w:val="24"/>
                <w:szCs w:val="24"/>
              </w:rPr>
              <w:t>请介绍公司</w:t>
            </w:r>
            <w:r w:rsidR="00207E76" w:rsidRPr="00207E76">
              <w:rPr>
                <w:rFonts w:ascii="Times New Roman" w:eastAsia="宋体" w:hAnsi="Times New Roman" w:cs="Times New Roman"/>
                <w:bCs/>
                <w:iCs/>
                <w:color w:val="000000"/>
                <w:sz w:val="24"/>
                <w:szCs w:val="24"/>
              </w:rPr>
              <w:t xml:space="preserve"> 2026</w:t>
            </w:r>
            <w:r w:rsidR="00207E76" w:rsidRPr="00207E76">
              <w:rPr>
                <w:rFonts w:ascii="Times New Roman" w:eastAsia="宋体" w:hAnsi="Times New Roman" w:cs="Times New Roman"/>
                <w:bCs/>
                <w:iCs/>
                <w:color w:val="000000"/>
                <w:sz w:val="24"/>
                <w:szCs w:val="24"/>
              </w:rPr>
              <w:t>年</w:t>
            </w:r>
            <w:r w:rsidR="00207E76">
              <w:rPr>
                <w:rFonts w:ascii="Times New Roman" w:eastAsia="宋体" w:hAnsi="Times New Roman" w:cs="Times New Roman" w:hint="eastAsia"/>
                <w:bCs/>
                <w:iCs/>
                <w:color w:val="000000"/>
                <w:sz w:val="24"/>
                <w:szCs w:val="24"/>
              </w:rPr>
              <w:t>上半年</w:t>
            </w:r>
            <w:r w:rsidR="00207E76" w:rsidRPr="00207E76">
              <w:rPr>
                <w:rFonts w:ascii="Times New Roman" w:eastAsia="宋体" w:hAnsi="Times New Roman" w:cs="Times New Roman"/>
                <w:bCs/>
                <w:iCs/>
                <w:color w:val="000000"/>
                <w:sz w:val="24"/>
                <w:szCs w:val="24"/>
              </w:rPr>
              <w:t>的业绩情况。</w:t>
            </w:r>
          </w:p>
          <w:p w:rsidR="00207E76" w:rsidRPr="00493D37" w:rsidRDefault="00207E76" w:rsidP="00FF3F14">
            <w:pPr>
              <w:spacing w:line="360" w:lineRule="auto"/>
              <w:rPr>
                <w:rFonts w:ascii="Times New Roman" w:eastAsia="宋体" w:hAnsi="Times New Roman" w:cs="Times New Roman"/>
                <w:bCs/>
                <w:iCs/>
                <w:color w:val="000000"/>
                <w:sz w:val="24"/>
                <w:szCs w:val="24"/>
              </w:rPr>
            </w:pPr>
            <w:r>
              <w:rPr>
                <w:rFonts w:ascii="Times New Roman" w:eastAsia="宋体" w:hAnsi="Times New Roman" w:cs="Times New Roman" w:hint="eastAsia"/>
                <w:bCs/>
                <w:iCs/>
                <w:color w:val="000000"/>
                <w:sz w:val="24"/>
                <w:szCs w:val="24"/>
              </w:rPr>
              <w:t>答：</w:t>
            </w:r>
            <w:r w:rsidRPr="00207E76">
              <w:rPr>
                <w:rFonts w:ascii="Times New Roman" w:eastAsia="宋体" w:hAnsi="Times New Roman" w:cs="Times New Roman"/>
                <w:bCs/>
                <w:iCs/>
                <w:color w:val="000000"/>
                <w:sz w:val="24"/>
                <w:szCs w:val="24"/>
              </w:rPr>
              <w:t>2026</w:t>
            </w:r>
            <w:r w:rsidRPr="00207E76">
              <w:rPr>
                <w:rFonts w:ascii="Times New Roman" w:eastAsia="宋体" w:hAnsi="Times New Roman" w:cs="Times New Roman"/>
                <w:bCs/>
                <w:iCs/>
                <w:color w:val="000000"/>
                <w:sz w:val="24"/>
                <w:szCs w:val="24"/>
              </w:rPr>
              <w:t>年上半年，公司实现营业收入</w:t>
            </w:r>
            <w:r w:rsidRPr="00207E76">
              <w:rPr>
                <w:rFonts w:ascii="Times New Roman" w:eastAsia="宋体" w:hAnsi="Times New Roman" w:cs="Times New Roman"/>
                <w:bCs/>
                <w:iCs/>
                <w:color w:val="000000"/>
                <w:sz w:val="24"/>
                <w:szCs w:val="24"/>
              </w:rPr>
              <w:t>10,716.65</w:t>
            </w:r>
            <w:r w:rsidRPr="00207E76">
              <w:rPr>
                <w:rFonts w:ascii="Times New Roman" w:eastAsia="宋体" w:hAnsi="Times New Roman" w:cs="Times New Roman"/>
                <w:bCs/>
                <w:iCs/>
                <w:color w:val="000000"/>
                <w:sz w:val="24"/>
                <w:szCs w:val="24"/>
              </w:rPr>
              <w:t>万元，同比增长</w:t>
            </w:r>
            <w:r w:rsidRPr="00207E76">
              <w:rPr>
                <w:rFonts w:ascii="Times New Roman" w:eastAsia="宋体" w:hAnsi="Times New Roman" w:cs="Times New Roman"/>
                <w:bCs/>
                <w:iCs/>
                <w:color w:val="000000"/>
                <w:sz w:val="24"/>
                <w:szCs w:val="24"/>
              </w:rPr>
              <w:t>36.31%</w:t>
            </w:r>
            <w:r w:rsidRPr="00207E76">
              <w:rPr>
                <w:rFonts w:ascii="Times New Roman" w:eastAsia="宋体" w:hAnsi="Times New Roman" w:cs="Times New Roman"/>
                <w:bCs/>
                <w:iCs/>
                <w:color w:val="000000"/>
                <w:sz w:val="24"/>
                <w:szCs w:val="24"/>
              </w:rPr>
              <w:t>；实现归属于母公司所有者的净利润</w:t>
            </w:r>
            <w:r w:rsidRPr="00207E76">
              <w:rPr>
                <w:rFonts w:ascii="Times New Roman" w:eastAsia="宋体" w:hAnsi="Times New Roman" w:cs="Times New Roman"/>
                <w:bCs/>
                <w:iCs/>
                <w:color w:val="000000"/>
                <w:sz w:val="24"/>
                <w:szCs w:val="24"/>
              </w:rPr>
              <w:t>-201.94</w:t>
            </w:r>
            <w:r w:rsidRPr="00207E76">
              <w:rPr>
                <w:rFonts w:ascii="Times New Roman" w:eastAsia="宋体" w:hAnsi="Times New Roman" w:cs="Times New Roman"/>
                <w:bCs/>
                <w:iCs/>
                <w:color w:val="000000"/>
                <w:sz w:val="24"/>
                <w:szCs w:val="24"/>
              </w:rPr>
              <w:t>万元，同比减亏</w:t>
            </w:r>
            <w:r w:rsidRPr="00207E76">
              <w:rPr>
                <w:rFonts w:ascii="Times New Roman" w:eastAsia="宋体" w:hAnsi="Times New Roman" w:cs="Times New Roman"/>
                <w:bCs/>
                <w:iCs/>
                <w:color w:val="000000"/>
                <w:sz w:val="24"/>
                <w:szCs w:val="24"/>
              </w:rPr>
              <w:t>91.21%</w:t>
            </w:r>
            <w:r w:rsidRPr="00207E76">
              <w:rPr>
                <w:rFonts w:ascii="Times New Roman" w:eastAsia="宋体" w:hAnsi="Times New Roman" w:cs="Times New Roman"/>
                <w:bCs/>
                <w:iCs/>
                <w:color w:val="000000"/>
                <w:sz w:val="24"/>
                <w:szCs w:val="24"/>
              </w:rPr>
              <w:t>。其中，第一季度，公司实现营业收入</w:t>
            </w:r>
            <w:r w:rsidRPr="00207E76">
              <w:rPr>
                <w:rFonts w:ascii="Times New Roman" w:eastAsia="宋体" w:hAnsi="Times New Roman" w:cs="Times New Roman"/>
                <w:bCs/>
                <w:iCs/>
                <w:color w:val="000000"/>
                <w:sz w:val="24"/>
                <w:szCs w:val="24"/>
              </w:rPr>
              <w:t>4,609.90</w:t>
            </w:r>
            <w:r w:rsidRPr="00207E76">
              <w:rPr>
                <w:rFonts w:ascii="Times New Roman" w:eastAsia="宋体" w:hAnsi="Times New Roman" w:cs="Times New Roman"/>
                <w:bCs/>
                <w:iCs/>
                <w:color w:val="000000"/>
                <w:sz w:val="24"/>
                <w:szCs w:val="24"/>
              </w:rPr>
              <w:t>万元，同比增长</w:t>
            </w:r>
            <w:r w:rsidRPr="00207E76">
              <w:rPr>
                <w:rFonts w:ascii="Times New Roman" w:eastAsia="宋体" w:hAnsi="Times New Roman" w:cs="Times New Roman"/>
                <w:bCs/>
                <w:iCs/>
                <w:color w:val="000000"/>
                <w:sz w:val="24"/>
                <w:szCs w:val="24"/>
              </w:rPr>
              <w:t>24.46%</w:t>
            </w:r>
            <w:r w:rsidRPr="00207E76">
              <w:rPr>
                <w:rFonts w:ascii="Times New Roman" w:eastAsia="宋体" w:hAnsi="Times New Roman" w:cs="Times New Roman"/>
                <w:bCs/>
                <w:iCs/>
                <w:color w:val="000000"/>
                <w:sz w:val="24"/>
                <w:szCs w:val="24"/>
              </w:rPr>
              <w:t>；</w:t>
            </w:r>
            <w:proofErr w:type="gramStart"/>
            <w:r w:rsidRPr="00207E76">
              <w:rPr>
                <w:rFonts w:ascii="Times New Roman" w:eastAsia="宋体" w:hAnsi="Times New Roman" w:cs="Times New Roman"/>
                <w:bCs/>
                <w:iCs/>
                <w:color w:val="000000"/>
                <w:sz w:val="24"/>
                <w:szCs w:val="24"/>
              </w:rPr>
              <w:t>归母净利润</w:t>
            </w:r>
            <w:proofErr w:type="gramEnd"/>
            <w:r w:rsidRPr="00207E76">
              <w:rPr>
                <w:rFonts w:ascii="Times New Roman" w:eastAsia="宋体" w:hAnsi="Times New Roman" w:cs="Times New Roman"/>
                <w:bCs/>
                <w:iCs/>
                <w:color w:val="000000"/>
                <w:sz w:val="24"/>
                <w:szCs w:val="24"/>
              </w:rPr>
              <w:t>亏损</w:t>
            </w:r>
            <w:r w:rsidRPr="00207E76">
              <w:rPr>
                <w:rFonts w:ascii="Times New Roman" w:eastAsia="宋体" w:hAnsi="Times New Roman" w:cs="Times New Roman"/>
                <w:bCs/>
                <w:iCs/>
                <w:color w:val="000000"/>
                <w:sz w:val="24"/>
                <w:szCs w:val="24"/>
              </w:rPr>
              <w:t>441.05</w:t>
            </w:r>
            <w:r w:rsidRPr="00207E76">
              <w:rPr>
                <w:rFonts w:ascii="Times New Roman" w:eastAsia="宋体" w:hAnsi="Times New Roman" w:cs="Times New Roman"/>
                <w:bCs/>
                <w:iCs/>
                <w:color w:val="000000"/>
                <w:sz w:val="24"/>
                <w:szCs w:val="24"/>
              </w:rPr>
              <w:t>万元，同比减亏</w:t>
            </w:r>
            <w:r w:rsidRPr="00207E76">
              <w:rPr>
                <w:rFonts w:ascii="Times New Roman" w:eastAsia="宋体" w:hAnsi="Times New Roman" w:cs="Times New Roman"/>
                <w:bCs/>
                <w:iCs/>
                <w:color w:val="000000"/>
                <w:sz w:val="24"/>
                <w:szCs w:val="24"/>
              </w:rPr>
              <w:t>56.50%</w:t>
            </w:r>
            <w:r w:rsidRPr="00207E76">
              <w:rPr>
                <w:rFonts w:ascii="Times New Roman" w:eastAsia="宋体" w:hAnsi="Times New Roman" w:cs="Times New Roman" w:hint="eastAsia"/>
                <w:bCs/>
                <w:iCs/>
                <w:color w:val="000000"/>
                <w:sz w:val="24"/>
                <w:szCs w:val="24"/>
              </w:rPr>
              <w:t>；第二季度，公司实现营业收入</w:t>
            </w:r>
            <w:r w:rsidRPr="00207E76">
              <w:rPr>
                <w:rFonts w:ascii="Times New Roman" w:eastAsia="宋体" w:hAnsi="Times New Roman" w:cs="Times New Roman"/>
                <w:bCs/>
                <w:iCs/>
                <w:color w:val="000000"/>
                <w:sz w:val="24"/>
                <w:szCs w:val="24"/>
              </w:rPr>
              <w:t>6,106.75</w:t>
            </w:r>
            <w:r w:rsidRPr="00207E76">
              <w:rPr>
                <w:rFonts w:ascii="Times New Roman" w:eastAsia="宋体" w:hAnsi="Times New Roman" w:cs="Times New Roman"/>
                <w:bCs/>
                <w:iCs/>
                <w:color w:val="000000"/>
                <w:sz w:val="24"/>
                <w:szCs w:val="24"/>
              </w:rPr>
              <w:t>万元，同比增长</w:t>
            </w:r>
            <w:r w:rsidRPr="00207E76">
              <w:rPr>
                <w:rFonts w:ascii="Times New Roman" w:eastAsia="宋体" w:hAnsi="Times New Roman" w:cs="Times New Roman"/>
                <w:bCs/>
                <w:iCs/>
                <w:color w:val="000000"/>
                <w:sz w:val="24"/>
                <w:szCs w:val="24"/>
              </w:rPr>
              <w:t>46.86%</w:t>
            </w:r>
            <w:r w:rsidRPr="00207E76">
              <w:rPr>
                <w:rFonts w:ascii="Times New Roman" w:eastAsia="宋体" w:hAnsi="Times New Roman" w:cs="Times New Roman"/>
                <w:bCs/>
                <w:iCs/>
                <w:color w:val="000000"/>
                <w:sz w:val="24"/>
                <w:szCs w:val="24"/>
              </w:rPr>
              <w:t>；</w:t>
            </w:r>
            <w:proofErr w:type="gramStart"/>
            <w:r w:rsidRPr="00207E76">
              <w:rPr>
                <w:rFonts w:ascii="Times New Roman" w:eastAsia="宋体" w:hAnsi="Times New Roman" w:cs="Times New Roman"/>
                <w:bCs/>
                <w:iCs/>
                <w:color w:val="000000"/>
                <w:sz w:val="24"/>
                <w:szCs w:val="24"/>
              </w:rPr>
              <w:t>归母净利润</w:t>
            </w:r>
            <w:proofErr w:type="gramEnd"/>
            <w:r w:rsidRPr="00207E76">
              <w:rPr>
                <w:rFonts w:ascii="Times New Roman" w:eastAsia="宋体" w:hAnsi="Times New Roman" w:cs="Times New Roman"/>
                <w:bCs/>
                <w:iCs/>
                <w:color w:val="000000"/>
                <w:sz w:val="24"/>
                <w:szCs w:val="24"/>
              </w:rPr>
              <w:t>239.11</w:t>
            </w:r>
            <w:r w:rsidRPr="00207E76">
              <w:rPr>
                <w:rFonts w:ascii="Times New Roman" w:eastAsia="宋体" w:hAnsi="Times New Roman" w:cs="Times New Roman"/>
                <w:bCs/>
                <w:iCs/>
                <w:color w:val="000000"/>
                <w:sz w:val="24"/>
                <w:szCs w:val="24"/>
              </w:rPr>
              <w:t>万元，同比增长</w:t>
            </w:r>
            <w:r w:rsidRPr="00207E76">
              <w:rPr>
                <w:rFonts w:ascii="Times New Roman" w:eastAsia="宋体" w:hAnsi="Times New Roman" w:cs="Times New Roman"/>
                <w:bCs/>
                <w:iCs/>
                <w:color w:val="000000"/>
                <w:sz w:val="24"/>
                <w:szCs w:val="24"/>
              </w:rPr>
              <w:t>118.65%</w:t>
            </w:r>
            <w:r w:rsidRPr="00207E76">
              <w:rPr>
                <w:rFonts w:ascii="Times New Roman" w:eastAsia="宋体" w:hAnsi="Times New Roman" w:cs="Times New Roman"/>
                <w:bCs/>
                <w:iCs/>
                <w:color w:val="000000"/>
                <w:sz w:val="24"/>
                <w:szCs w:val="24"/>
              </w:rPr>
              <w:t>。公司营</w:t>
            </w:r>
            <w:proofErr w:type="gramStart"/>
            <w:r w:rsidRPr="00207E76">
              <w:rPr>
                <w:rFonts w:ascii="Times New Roman" w:eastAsia="宋体" w:hAnsi="Times New Roman" w:cs="Times New Roman"/>
                <w:bCs/>
                <w:iCs/>
                <w:color w:val="000000"/>
                <w:sz w:val="24"/>
                <w:szCs w:val="24"/>
              </w:rPr>
              <w:t>收保持</w:t>
            </w:r>
            <w:proofErr w:type="gramEnd"/>
            <w:r w:rsidRPr="00207E76">
              <w:rPr>
                <w:rFonts w:ascii="Times New Roman" w:eastAsia="宋体" w:hAnsi="Times New Roman" w:cs="Times New Roman"/>
                <w:bCs/>
                <w:iCs/>
                <w:color w:val="000000"/>
                <w:sz w:val="24"/>
                <w:szCs w:val="24"/>
              </w:rPr>
              <w:t>稳健增长，盈利持续改善。</w:t>
            </w:r>
            <w:r w:rsidR="00493D37">
              <w:rPr>
                <w:rFonts w:ascii="Times New Roman" w:eastAsia="宋体" w:hAnsi="Times New Roman" w:cs="Times New Roman" w:hint="eastAsia"/>
                <w:bCs/>
                <w:iCs/>
                <w:color w:val="000000"/>
                <w:sz w:val="24"/>
                <w:szCs w:val="24"/>
              </w:rPr>
              <w:t>2026</w:t>
            </w:r>
            <w:r w:rsidR="00493D37">
              <w:rPr>
                <w:rFonts w:ascii="Times New Roman" w:eastAsia="宋体" w:hAnsi="Times New Roman" w:cs="Times New Roman" w:hint="eastAsia"/>
                <w:bCs/>
                <w:iCs/>
                <w:color w:val="000000"/>
                <w:sz w:val="24"/>
                <w:szCs w:val="24"/>
              </w:rPr>
              <w:t>年上半年，</w:t>
            </w:r>
            <w:r w:rsidR="00493D37" w:rsidRPr="00493D37">
              <w:rPr>
                <w:rFonts w:ascii="Times New Roman" w:eastAsia="宋体" w:hAnsi="Times New Roman" w:cs="Times New Roman" w:hint="eastAsia"/>
                <w:bCs/>
                <w:iCs/>
                <w:color w:val="000000"/>
                <w:sz w:val="24"/>
                <w:szCs w:val="24"/>
              </w:rPr>
              <w:t>公司营</w:t>
            </w:r>
            <w:proofErr w:type="gramStart"/>
            <w:r w:rsidR="00493D37" w:rsidRPr="00493D37">
              <w:rPr>
                <w:rFonts w:ascii="Times New Roman" w:eastAsia="宋体" w:hAnsi="Times New Roman" w:cs="Times New Roman" w:hint="eastAsia"/>
                <w:bCs/>
                <w:iCs/>
                <w:color w:val="000000"/>
                <w:sz w:val="24"/>
                <w:szCs w:val="24"/>
              </w:rPr>
              <w:t>收实现</w:t>
            </w:r>
            <w:proofErr w:type="gramEnd"/>
            <w:r w:rsidR="00493D37" w:rsidRPr="00493D37">
              <w:rPr>
                <w:rFonts w:ascii="Times New Roman" w:eastAsia="宋体" w:hAnsi="Times New Roman" w:cs="Times New Roman" w:hint="eastAsia"/>
                <w:bCs/>
                <w:iCs/>
                <w:color w:val="000000"/>
                <w:sz w:val="24"/>
                <w:szCs w:val="24"/>
              </w:rPr>
              <w:t>同比增长，主要为以下三方面驱动：一是医疗健康</w:t>
            </w:r>
            <w:r w:rsidR="00493D37" w:rsidRPr="00493D37">
              <w:rPr>
                <w:rFonts w:ascii="Times New Roman" w:eastAsia="宋体" w:hAnsi="Times New Roman" w:cs="Times New Roman"/>
                <w:bCs/>
                <w:iCs/>
                <w:color w:val="000000"/>
                <w:sz w:val="24"/>
                <w:szCs w:val="24"/>
              </w:rPr>
              <w:t>SoC</w:t>
            </w:r>
            <w:r w:rsidR="00493D37" w:rsidRPr="00493D37">
              <w:rPr>
                <w:rFonts w:ascii="Times New Roman" w:eastAsia="宋体" w:hAnsi="Times New Roman" w:cs="Times New Roman"/>
                <w:bCs/>
                <w:iCs/>
                <w:color w:val="000000"/>
                <w:sz w:val="24"/>
                <w:szCs w:val="24"/>
              </w:rPr>
              <w:t>芯片业务中，血糖仪</w:t>
            </w:r>
            <w:r w:rsidR="00493D37" w:rsidRPr="00493D37">
              <w:rPr>
                <w:rFonts w:ascii="Times New Roman" w:eastAsia="宋体" w:hAnsi="Times New Roman" w:cs="Times New Roman"/>
                <w:bCs/>
                <w:iCs/>
                <w:color w:val="000000"/>
                <w:sz w:val="24"/>
                <w:szCs w:val="24"/>
              </w:rPr>
              <w:lastRenderedPageBreak/>
              <w:t>芯片、血压计芯片已向国内头部品牌客户完成批量交付并持续放量，销量同比增长</w:t>
            </w:r>
            <w:r w:rsidR="00493D37" w:rsidRPr="00493D37">
              <w:rPr>
                <w:rFonts w:ascii="Times New Roman" w:eastAsia="宋体" w:hAnsi="Times New Roman" w:cs="Times New Roman"/>
                <w:bCs/>
                <w:iCs/>
                <w:color w:val="000000"/>
                <w:sz w:val="24"/>
                <w:szCs w:val="24"/>
              </w:rPr>
              <w:t>172.01%</w:t>
            </w:r>
            <w:r w:rsidR="00493D37" w:rsidRPr="00493D37">
              <w:rPr>
                <w:rFonts w:ascii="Times New Roman" w:eastAsia="宋体" w:hAnsi="Times New Roman" w:cs="Times New Roman"/>
                <w:bCs/>
                <w:iCs/>
                <w:color w:val="000000"/>
                <w:sz w:val="24"/>
                <w:szCs w:val="24"/>
              </w:rPr>
              <w:t>，收入同比增长</w:t>
            </w:r>
            <w:r w:rsidR="00493D37" w:rsidRPr="00493D37">
              <w:rPr>
                <w:rFonts w:ascii="Times New Roman" w:eastAsia="宋体" w:hAnsi="Times New Roman" w:cs="Times New Roman"/>
                <w:bCs/>
                <w:iCs/>
                <w:color w:val="000000"/>
                <w:sz w:val="24"/>
                <w:szCs w:val="24"/>
              </w:rPr>
              <w:t>215.33%</w:t>
            </w:r>
            <w:r w:rsidR="00493D37" w:rsidRPr="00493D37">
              <w:rPr>
                <w:rFonts w:ascii="Times New Roman" w:eastAsia="宋体" w:hAnsi="Times New Roman" w:cs="Times New Roman"/>
                <w:bCs/>
                <w:iCs/>
                <w:color w:val="000000"/>
                <w:sz w:val="24"/>
                <w:szCs w:val="24"/>
              </w:rPr>
              <w:t>；二是得益于宏观贸易环境改善与终端需求恢复，仪器仪表芯片销量同比增长</w:t>
            </w:r>
            <w:r w:rsidR="00493D37" w:rsidRPr="00493D37">
              <w:rPr>
                <w:rFonts w:ascii="Times New Roman" w:eastAsia="宋体" w:hAnsi="Times New Roman" w:cs="Times New Roman"/>
                <w:bCs/>
                <w:iCs/>
                <w:color w:val="000000"/>
                <w:sz w:val="24"/>
                <w:szCs w:val="24"/>
              </w:rPr>
              <w:t>38.14%</w:t>
            </w:r>
            <w:r w:rsidR="00493D37" w:rsidRPr="00493D37">
              <w:rPr>
                <w:rFonts w:ascii="Times New Roman" w:eastAsia="宋体" w:hAnsi="Times New Roman" w:cs="Times New Roman"/>
                <w:bCs/>
                <w:iCs/>
                <w:color w:val="000000"/>
                <w:sz w:val="24"/>
                <w:szCs w:val="24"/>
              </w:rPr>
              <w:t>，收入同比增长</w:t>
            </w:r>
            <w:r w:rsidR="00493D37" w:rsidRPr="00493D37">
              <w:rPr>
                <w:rFonts w:ascii="Times New Roman" w:eastAsia="宋体" w:hAnsi="Times New Roman" w:cs="Times New Roman"/>
                <w:bCs/>
                <w:iCs/>
                <w:color w:val="000000"/>
                <w:sz w:val="24"/>
                <w:szCs w:val="24"/>
              </w:rPr>
              <w:t>30.31%</w:t>
            </w:r>
            <w:r w:rsidR="00493D37" w:rsidRPr="00493D37">
              <w:rPr>
                <w:rFonts w:ascii="Times New Roman" w:eastAsia="宋体" w:hAnsi="Times New Roman" w:cs="Times New Roman"/>
                <w:bCs/>
                <w:iCs/>
                <w:color w:val="000000"/>
                <w:sz w:val="24"/>
                <w:szCs w:val="24"/>
              </w:rPr>
              <w:t>，智能家电芯片销量同比增长</w:t>
            </w:r>
            <w:r w:rsidR="00493D37" w:rsidRPr="00493D37">
              <w:rPr>
                <w:rFonts w:ascii="Times New Roman" w:eastAsia="宋体" w:hAnsi="Times New Roman" w:cs="Times New Roman"/>
                <w:bCs/>
                <w:iCs/>
                <w:color w:val="000000"/>
                <w:sz w:val="24"/>
                <w:szCs w:val="24"/>
              </w:rPr>
              <w:t>20.97%</w:t>
            </w:r>
            <w:r w:rsidR="00493D37" w:rsidRPr="00493D37">
              <w:rPr>
                <w:rFonts w:ascii="Times New Roman" w:eastAsia="宋体" w:hAnsi="Times New Roman" w:cs="Times New Roman"/>
                <w:bCs/>
                <w:iCs/>
                <w:color w:val="000000"/>
                <w:sz w:val="24"/>
                <w:szCs w:val="24"/>
              </w:rPr>
              <w:t>，收入同比增长</w:t>
            </w:r>
            <w:r w:rsidR="00493D37" w:rsidRPr="00493D37">
              <w:rPr>
                <w:rFonts w:ascii="Times New Roman" w:eastAsia="宋体" w:hAnsi="Times New Roman" w:cs="Times New Roman"/>
                <w:bCs/>
                <w:iCs/>
                <w:color w:val="000000"/>
                <w:sz w:val="24"/>
                <w:szCs w:val="24"/>
              </w:rPr>
              <w:t>19.14%</w:t>
            </w:r>
            <w:r w:rsidR="00493D37" w:rsidRPr="00493D37">
              <w:rPr>
                <w:rFonts w:ascii="Times New Roman" w:eastAsia="宋体" w:hAnsi="Times New Roman" w:cs="Times New Roman"/>
                <w:bCs/>
                <w:iCs/>
                <w:color w:val="000000"/>
                <w:sz w:val="24"/>
                <w:szCs w:val="24"/>
              </w:rPr>
              <w:t>；三是新一代信号调理及变送输出芯片与电池管理芯片等市场拓展顺利，销量稳步提升。</w:t>
            </w:r>
          </w:p>
          <w:p w:rsidR="00FF3F14" w:rsidRDefault="00493D37" w:rsidP="00FF3F14">
            <w:pPr>
              <w:spacing w:line="360" w:lineRule="auto"/>
              <w:rPr>
                <w:rFonts w:ascii="Times New Roman" w:eastAsia="宋体" w:hAnsi="Times New Roman" w:cs="Times New Roman"/>
                <w:bCs/>
                <w:iCs/>
                <w:color w:val="000000"/>
                <w:sz w:val="24"/>
                <w:szCs w:val="24"/>
              </w:rPr>
            </w:pPr>
            <w:r>
              <w:rPr>
                <w:rFonts w:ascii="Times New Roman" w:eastAsia="宋体" w:hAnsi="Times New Roman" w:cs="Times New Roman" w:hint="eastAsia"/>
                <w:bCs/>
                <w:iCs/>
                <w:color w:val="000000"/>
                <w:sz w:val="24"/>
                <w:szCs w:val="24"/>
              </w:rPr>
              <w:t>Q</w:t>
            </w:r>
            <w:r>
              <w:rPr>
                <w:rFonts w:ascii="Times New Roman" w:eastAsia="宋体" w:hAnsi="Times New Roman" w:cs="Times New Roman"/>
                <w:bCs/>
                <w:iCs/>
                <w:color w:val="000000"/>
                <w:sz w:val="24"/>
                <w:szCs w:val="24"/>
              </w:rPr>
              <w:t>2</w:t>
            </w:r>
            <w:r>
              <w:rPr>
                <w:rFonts w:ascii="Times New Roman" w:eastAsia="宋体" w:hAnsi="Times New Roman" w:cs="Times New Roman" w:hint="eastAsia"/>
                <w:bCs/>
                <w:iCs/>
                <w:color w:val="000000"/>
                <w:sz w:val="24"/>
                <w:szCs w:val="24"/>
              </w:rPr>
              <w:t>：请问</w:t>
            </w:r>
            <w:r w:rsidR="00FF3F14">
              <w:rPr>
                <w:rFonts w:ascii="Times New Roman" w:eastAsia="宋体" w:hAnsi="Times New Roman" w:cs="Times New Roman" w:hint="eastAsia"/>
                <w:bCs/>
                <w:iCs/>
                <w:color w:val="000000"/>
                <w:sz w:val="24"/>
                <w:szCs w:val="24"/>
              </w:rPr>
              <w:t>公司有哪些产品线布局？</w:t>
            </w:r>
            <w:r w:rsidR="00FF3F14">
              <w:rPr>
                <w:rFonts w:ascii="Times New Roman" w:eastAsia="宋体" w:hAnsi="Times New Roman" w:cs="Times New Roman"/>
                <w:bCs/>
                <w:iCs/>
                <w:color w:val="000000"/>
                <w:sz w:val="24"/>
                <w:szCs w:val="24"/>
              </w:rPr>
              <w:t xml:space="preserve"> </w:t>
            </w:r>
          </w:p>
          <w:p w:rsidR="00FF3F14" w:rsidRPr="00FC31D6" w:rsidRDefault="00FF3F14" w:rsidP="00FF3F14">
            <w:pPr>
              <w:spacing w:line="360" w:lineRule="auto"/>
              <w:rPr>
                <w:rFonts w:ascii="Times New Roman" w:eastAsia="宋体" w:hAnsi="Times New Roman" w:cs="Times New Roman"/>
                <w:bCs/>
                <w:iCs/>
                <w:color w:val="000000"/>
                <w:sz w:val="24"/>
                <w:szCs w:val="24"/>
                <w:highlight w:val="yellow"/>
              </w:rPr>
            </w:pPr>
            <w:r>
              <w:rPr>
                <w:rFonts w:ascii="Times New Roman" w:eastAsia="宋体" w:hAnsi="Times New Roman" w:cs="Times New Roman"/>
                <w:bCs/>
                <w:iCs/>
                <w:color w:val="000000"/>
                <w:sz w:val="24"/>
                <w:szCs w:val="24"/>
              </w:rPr>
              <w:t>答：</w:t>
            </w:r>
            <w:r w:rsidRPr="00DF3C08">
              <w:rPr>
                <w:rFonts w:ascii="Times New Roman" w:eastAsia="宋体" w:hAnsi="Times New Roman" w:cs="Times New Roman" w:hint="eastAsia"/>
                <w:bCs/>
                <w:iCs/>
                <w:color w:val="000000"/>
                <w:sz w:val="24"/>
                <w:szCs w:val="24"/>
              </w:rPr>
              <w:t>公司始终专注于高性能模拟及数模混合集成电路的研发与应用，深耕带有高精度</w:t>
            </w:r>
            <w:r w:rsidRPr="00DF3C08">
              <w:rPr>
                <w:rFonts w:ascii="Times New Roman" w:eastAsia="宋体" w:hAnsi="Times New Roman" w:cs="Times New Roman"/>
                <w:bCs/>
                <w:iCs/>
                <w:color w:val="000000"/>
                <w:sz w:val="24"/>
                <w:szCs w:val="24"/>
              </w:rPr>
              <w:t>ADC</w:t>
            </w:r>
            <w:r w:rsidRPr="00DF3C08">
              <w:rPr>
                <w:rFonts w:ascii="Times New Roman" w:eastAsia="宋体" w:hAnsi="Times New Roman" w:cs="Times New Roman"/>
                <w:bCs/>
                <w:iCs/>
                <w:color w:val="000000"/>
                <w:sz w:val="24"/>
                <w:szCs w:val="24"/>
              </w:rPr>
              <w:t>的信号处理</w:t>
            </w:r>
            <w:r w:rsidRPr="00DF3C08">
              <w:rPr>
                <w:rFonts w:ascii="Times New Roman" w:eastAsia="宋体" w:hAnsi="Times New Roman" w:cs="Times New Roman"/>
                <w:bCs/>
                <w:iCs/>
                <w:color w:val="000000"/>
                <w:sz w:val="24"/>
                <w:szCs w:val="24"/>
              </w:rPr>
              <w:t>SoC</w:t>
            </w:r>
            <w:r w:rsidRPr="00DF3C08">
              <w:rPr>
                <w:rFonts w:ascii="Times New Roman" w:eastAsia="宋体" w:hAnsi="Times New Roman" w:cs="Times New Roman"/>
                <w:bCs/>
                <w:iCs/>
                <w:color w:val="000000"/>
                <w:sz w:val="24"/>
                <w:szCs w:val="24"/>
              </w:rPr>
              <w:t>芯片技术，面向医疗健康、工控仪表、智能家电、电池管理等下游终端应用市场，整合算法及应用解决方案，为客户提供高品质、高性价比的优质产品</w:t>
            </w:r>
            <w:r w:rsidRPr="00DB42E3">
              <w:rPr>
                <w:rFonts w:ascii="Times New Roman" w:eastAsia="宋体" w:hAnsi="Times New Roman" w:cs="Times New Roman"/>
                <w:bCs/>
                <w:iCs/>
                <w:color w:val="000000"/>
                <w:sz w:val="24"/>
                <w:szCs w:val="24"/>
              </w:rPr>
              <w:t>。</w:t>
            </w:r>
            <w:r w:rsidRPr="00DF3C08">
              <w:rPr>
                <w:rFonts w:ascii="Times New Roman" w:eastAsia="宋体" w:hAnsi="Times New Roman" w:cs="Times New Roman" w:hint="eastAsia"/>
                <w:bCs/>
                <w:iCs/>
                <w:color w:val="000000"/>
                <w:sz w:val="24"/>
                <w:szCs w:val="24"/>
              </w:rPr>
              <w:t>此外，为更好满足现有客户需求并与现有产品线形成配套（如医疗健康领域的动态血糖监测</w:t>
            </w:r>
            <w:r w:rsidRPr="00DF3C08">
              <w:rPr>
                <w:rFonts w:ascii="Times New Roman" w:eastAsia="宋体" w:hAnsi="Times New Roman" w:cs="Times New Roman"/>
                <w:bCs/>
                <w:iCs/>
                <w:color w:val="000000"/>
                <w:sz w:val="24"/>
                <w:szCs w:val="24"/>
              </w:rPr>
              <w:t>CGM</w:t>
            </w:r>
            <w:r w:rsidRPr="00DF3C08">
              <w:rPr>
                <w:rFonts w:ascii="Times New Roman" w:eastAsia="宋体" w:hAnsi="Times New Roman" w:cs="Times New Roman"/>
                <w:bCs/>
                <w:iCs/>
                <w:color w:val="000000"/>
                <w:sz w:val="24"/>
                <w:szCs w:val="24"/>
              </w:rPr>
              <w:t>、电池管理领域的两轮</w:t>
            </w:r>
            <w:proofErr w:type="gramStart"/>
            <w:r w:rsidRPr="00DF3C08">
              <w:rPr>
                <w:rFonts w:ascii="Times New Roman" w:eastAsia="宋体" w:hAnsi="Times New Roman" w:cs="Times New Roman"/>
                <w:bCs/>
                <w:iCs/>
                <w:color w:val="000000"/>
                <w:sz w:val="24"/>
                <w:szCs w:val="24"/>
              </w:rPr>
              <w:t>车应用</w:t>
            </w:r>
            <w:proofErr w:type="gramEnd"/>
            <w:r w:rsidRPr="00DF3C08">
              <w:rPr>
                <w:rFonts w:ascii="Times New Roman" w:eastAsia="宋体" w:hAnsi="Times New Roman" w:cs="Times New Roman"/>
                <w:bCs/>
                <w:iCs/>
                <w:color w:val="000000"/>
                <w:sz w:val="24"/>
                <w:szCs w:val="24"/>
              </w:rPr>
              <w:t>等），实现</w:t>
            </w:r>
            <w:r w:rsidRPr="00DF3C08">
              <w:rPr>
                <w:rFonts w:ascii="Times New Roman" w:eastAsia="宋体" w:hAnsi="Times New Roman" w:cs="Times New Roman"/>
                <w:bCs/>
                <w:iCs/>
                <w:color w:val="000000"/>
                <w:sz w:val="24"/>
                <w:szCs w:val="24"/>
              </w:rPr>
              <w:t>“AFE+MCU+</w:t>
            </w:r>
            <w:r w:rsidRPr="00DF3C08">
              <w:rPr>
                <w:rFonts w:ascii="Times New Roman" w:eastAsia="宋体" w:hAnsi="Times New Roman" w:cs="Times New Roman"/>
                <w:bCs/>
                <w:iCs/>
                <w:color w:val="000000"/>
                <w:sz w:val="24"/>
                <w:szCs w:val="24"/>
              </w:rPr>
              <w:t>无线传输</w:t>
            </w:r>
            <w:r w:rsidRPr="00DF3C08">
              <w:rPr>
                <w:rFonts w:ascii="Times New Roman" w:eastAsia="宋体" w:hAnsi="Times New Roman" w:cs="Times New Roman"/>
                <w:bCs/>
                <w:iCs/>
                <w:color w:val="000000"/>
                <w:sz w:val="24"/>
                <w:szCs w:val="24"/>
              </w:rPr>
              <w:t>+</w:t>
            </w:r>
            <w:r w:rsidRPr="00DF3C08">
              <w:rPr>
                <w:rFonts w:ascii="Times New Roman" w:eastAsia="宋体" w:hAnsi="Times New Roman" w:cs="Times New Roman"/>
                <w:bCs/>
                <w:iCs/>
                <w:color w:val="000000"/>
                <w:sz w:val="24"/>
                <w:szCs w:val="24"/>
              </w:rPr>
              <w:t>数据分析</w:t>
            </w:r>
            <w:r w:rsidRPr="00DF3C08">
              <w:rPr>
                <w:rFonts w:ascii="Times New Roman" w:eastAsia="宋体" w:hAnsi="Times New Roman" w:cs="Times New Roman"/>
                <w:bCs/>
                <w:iCs/>
                <w:color w:val="000000"/>
                <w:sz w:val="24"/>
                <w:szCs w:val="24"/>
              </w:rPr>
              <w:t>+</w:t>
            </w:r>
            <w:r w:rsidRPr="00DF3C08">
              <w:rPr>
                <w:rFonts w:ascii="Times New Roman" w:eastAsia="宋体" w:hAnsi="Times New Roman" w:cs="Times New Roman"/>
                <w:bCs/>
                <w:iCs/>
                <w:color w:val="000000"/>
                <w:sz w:val="24"/>
                <w:szCs w:val="24"/>
              </w:rPr>
              <w:t>应用方案</w:t>
            </w:r>
            <w:r w:rsidRPr="00DF3C08">
              <w:rPr>
                <w:rFonts w:ascii="Times New Roman" w:eastAsia="宋体" w:hAnsi="Times New Roman" w:cs="Times New Roman"/>
                <w:bCs/>
                <w:iCs/>
                <w:color w:val="000000"/>
                <w:sz w:val="24"/>
                <w:szCs w:val="24"/>
              </w:rPr>
              <w:t>”</w:t>
            </w:r>
            <w:r w:rsidRPr="00DF3C08">
              <w:rPr>
                <w:rFonts w:ascii="Times New Roman" w:eastAsia="宋体" w:hAnsi="Times New Roman" w:cs="Times New Roman"/>
                <w:bCs/>
                <w:iCs/>
                <w:color w:val="000000"/>
                <w:sz w:val="24"/>
                <w:szCs w:val="24"/>
              </w:rPr>
              <w:t>的全链条服务能力，公司</w:t>
            </w:r>
            <w:r>
              <w:rPr>
                <w:rFonts w:ascii="Times New Roman" w:eastAsia="宋体" w:hAnsi="Times New Roman" w:cs="Times New Roman" w:hint="eastAsia"/>
                <w:bCs/>
                <w:iCs/>
                <w:color w:val="000000"/>
                <w:sz w:val="24"/>
                <w:szCs w:val="24"/>
              </w:rPr>
              <w:t>于</w:t>
            </w:r>
            <w:r>
              <w:rPr>
                <w:rFonts w:ascii="Times New Roman" w:eastAsia="宋体" w:hAnsi="Times New Roman" w:cs="Times New Roman" w:hint="eastAsia"/>
                <w:bCs/>
                <w:iCs/>
                <w:color w:val="000000"/>
                <w:sz w:val="24"/>
                <w:szCs w:val="24"/>
              </w:rPr>
              <w:t>2025</w:t>
            </w:r>
            <w:r>
              <w:rPr>
                <w:rFonts w:ascii="Times New Roman" w:eastAsia="宋体" w:hAnsi="Times New Roman" w:cs="Times New Roman" w:hint="eastAsia"/>
                <w:bCs/>
                <w:iCs/>
                <w:color w:val="000000"/>
                <w:sz w:val="24"/>
                <w:szCs w:val="24"/>
              </w:rPr>
              <w:t>年</w:t>
            </w:r>
            <w:r w:rsidRPr="00DF3C08">
              <w:rPr>
                <w:rFonts w:ascii="Times New Roman" w:eastAsia="宋体" w:hAnsi="Times New Roman" w:cs="Times New Roman"/>
                <w:bCs/>
                <w:iCs/>
                <w:color w:val="000000"/>
                <w:sz w:val="24"/>
                <w:szCs w:val="24"/>
              </w:rPr>
              <w:t>新设</w:t>
            </w:r>
            <w:r>
              <w:rPr>
                <w:rFonts w:ascii="Times New Roman" w:eastAsia="宋体" w:hAnsi="Times New Roman" w:cs="Times New Roman" w:hint="eastAsia"/>
                <w:bCs/>
                <w:iCs/>
                <w:color w:val="000000"/>
                <w:sz w:val="24"/>
                <w:szCs w:val="24"/>
              </w:rPr>
              <w:t>了</w:t>
            </w:r>
            <w:r w:rsidRPr="00DF3C08">
              <w:rPr>
                <w:rFonts w:ascii="Times New Roman" w:eastAsia="宋体" w:hAnsi="Times New Roman" w:cs="Times New Roman"/>
                <w:bCs/>
                <w:iCs/>
                <w:color w:val="000000"/>
                <w:sz w:val="24"/>
                <w:szCs w:val="24"/>
              </w:rPr>
              <w:t>物联网无线传输产品线。物联网无线传输市场空间广阔，该布局也将助力公司拓展增量市场</w:t>
            </w:r>
            <w:r w:rsidRPr="0023795A">
              <w:rPr>
                <w:rFonts w:ascii="Times New Roman" w:eastAsia="宋体" w:hAnsi="Times New Roman" w:cs="Times New Roman"/>
                <w:bCs/>
                <w:iCs/>
                <w:color w:val="000000"/>
                <w:sz w:val="24"/>
                <w:szCs w:val="24"/>
              </w:rPr>
              <w:t>。</w:t>
            </w:r>
            <w:bookmarkStart w:id="0" w:name="_Hlk232012223"/>
          </w:p>
          <w:bookmarkEnd w:id="0"/>
          <w:p w:rsidR="0033214D" w:rsidRDefault="00FF3F14" w:rsidP="0033214D">
            <w:pPr>
              <w:spacing w:line="360" w:lineRule="auto"/>
              <w:rPr>
                <w:rFonts w:ascii="Times New Roman" w:eastAsia="宋体" w:hAnsi="Times New Roman" w:cs="Times New Roman"/>
                <w:bCs/>
                <w:iCs/>
                <w:color w:val="000000"/>
                <w:sz w:val="24"/>
                <w:szCs w:val="24"/>
              </w:rPr>
            </w:pPr>
            <w:r w:rsidRPr="00FC31D6">
              <w:rPr>
                <w:rFonts w:ascii="Times New Roman" w:eastAsia="宋体" w:hAnsi="Times New Roman" w:cs="Times New Roman"/>
                <w:bCs/>
                <w:iCs/>
                <w:color w:val="000000"/>
                <w:sz w:val="24"/>
                <w:szCs w:val="24"/>
              </w:rPr>
              <w:t>Q</w:t>
            </w:r>
            <w:r w:rsidR="00493D37">
              <w:rPr>
                <w:rFonts w:ascii="Times New Roman" w:eastAsia="宋体" w:hAnsi="Times New Roman" w:cs="Times New Roman" w:hint="eastAsia"/>
                <w:bCs/>
                <w:iCs/>
                <w:color w:val="000000"/>
                <w:sz w:val="24"/>
                <w:szCs w:val="24"/>
              </w:rPr>
              <w:t>3</w:t>
            </w:r>
            <w:r w:rsidRPr="00FC31D6">
              <w:rPr>
                <w:rFonts w:ascii="Times New Roman" w:eastAsia="宋体" w:hAnsi="Times New Roman" w:cs="Times New Roman"/>
                <w:bCs/>
                <w:iCs/>
                <w:color w:val="000000"/>
                <w:sz w:val="24"/>
                <w:szCs w:val="24"/>
              </w:rPr>
              <w:t>：</w:t>
            </w:r>
            <w:r w:rsidR="0033214D">
              <w:rPr>
                <w:rFonts w:ascii="Times New Roman" w:eastAsia="宋体" w:hAnsi="Times New Roman" w:cs="Times New Roman" w:hint="eastAsia"/>
                <w:bCs/>
                <w:iCs/>
                <w:color w:val="000000"/>
                <w:sz w:val="24"/>
                <w:szCs w:val="24"/>
              </w:rPr>
              <w:t>请问</w:t>
            </w:r>
            <w:r w:rsidR="0033214D" w:rsidRPr="0033214D">
              <w:rPr>
                <w:rFonts w:ascii="Times New Roman" w:eastAsia="宋体" w:hAnsi="Times New Roman" w:cs="Times New Roman" w:hint="eastAsia"/>
                <w:bCs/>
                <w:iCs/>
                <w:color w:val="000000"/>
                <w:sz w:val="24"/>
                <w:szCs w:val="24"/>
              </w:rPr>
              <w:t>公司产品在应用层面</w:t>
            </w:r>
            <w:r w:rsidR="0033214D">
              <w:rPr>
                <w:rFonts w:ascii="Times New Roman" w:eastAsia="宋体" w:hAnsi="Times New Roman" w:cs="Times New Roman" w:hint="eastAsia"/>
                <w:bCs/>
                <w:iCs/>
                <w:color w:val="000000"/>
                <w:sz w:val="24"/>
                <w:szCs w:val="24"/>
              </w:rPr>
              <w:t>有哪些品牌终端</w:t>
            </w:r>
            <w:r w:rsidR="0033214D" w:rsidRPr="0033214D">
              <w:rPr>
                <w:rFonts w:ascii="Times New Roman" w:eastAsia="宋体" w:hAnsi="Times New Roman" w:cs="Times New Roman" w:hint="eastAsia"/>
                <w:bCs/>
                <w:iCs/>
                <w:color w:val="000000"/>
                <w:sz w:val="24"/>
                <w:szCs w:val="24"/>
              </w:rPr>
              <w:t>客户</w:t>
            </w:r>
            <w:r w:rsidR="0033214D">
              <w:rPr>
                <w:rFonts w:ascii="Times New Roman" w:eastAsia="宋体" w:hAnsi="Times New Roman" w:cs="Times New Roman" w:hint="eastAsia"/>
                <w:bCs/>
                <w:iCs/>
                <w:color w:val="000000"/>
                <w:sz w:val="24"/>
                <w:szCs w:val="24"/>
              </w:rPr>
              <w:t>？</w:t>
            </w:r>
          </w:p>
          <w:p w:rsidR="00FF3F14" w:rsidRDefault="0033214D" w:rsidP="00853C81">
            <w:pPr>
              <w:spacing w:line="360" w:lineRule="auto"/>
              <w:rPr>
                <w:rFonts w:ascii="Times New Roman" w:eastAsia="宋体" w:hAnsi="Times New Roman" w:cs="Times New Roman"/>
                <w:bCs/>
                <w:iCs/>
                <w:color w:val="000000"/>
                <w:sz w:val="24"/>
                <w:szCs w:val="24"/>
              </w:rPr>
            </w:pPr>
            <w:r>
              <w:rPr>
                <w:rFonts w:ascii="Times New Roman" w:eastAsia="宋体" w:hAnsi="Times New Roman" w:cs="Times New Roman" w:hint="eastAsia"/>
                <w:bCs/>
                <w:iCs/>
                <w:color w:val="000000"/>
                <w:sz w:val="24"/>
                <w:szCs w:val="24"/>
              </w:rPr>
              <w:t>答：公司</w:t>
            </w:r>
            <w:r w:rsidRPr="0033214D">
              <w:rPr>
                <w:rFonts w:ascii="Times New Roman" w:eastAsia="宋体" w:hAnsi="Times New Roman" w:cs="Times New Roman" w:hint="eastAsia"/>
                <w:bCs/>
                <w:iCs/>
                <w:color w:val="000000"/>
                <w:sz w:val="24"/>
                <w:szCs w:val="24"/>
              </w:rPr>
              <w:t>在行业内积累了丰富的客户资源，与优利德</w:t>
            </w:r>
            <w:r w:rsidRPr="0033214D">
              <w:rPr>
                <w:rFonts w:ascii="Times New Roman" w:eastAsia="宋体" w:hAnsi="Times New Roman" w:cs="Times New Roman"/>
                <w:bCs/>
                <w:iCs/>
                <w:color w:val="000000"/>
                <w:sz w:val="24"/>
                <w:szCs w:val="24"/>
              </w:rPr>
              <w:t>、三诺生物、乐心医疗、香山衡器等多家行业内知名企业建立了紧密的合作关系，公司芯片产品已进入倍尔康、华盛昌、和利时、川仪股份、苏泊尔、长虹美菱</w:t>
            </w:r>
            <w:bookmarkStart w:id="1" w:name="_GoBack"/>
            <w:bookmarkEnd w:id="1"/>
            <w:r w:rsidRPr="0033214D">
              <w:rPr>
                <w:rFonts w:ascii="Times New Roman" w:eastAsia="宋体" w:hAnsi="Times New Roman" w:cs="Times New Roman"/>
                <w:bCs/>
                <w:iCs/>
                <w:color w:val="000000"/>
                <w:sz w:val="24"/>
                <w:szCs w:val="24"/>
              </w:rPr>
              <w:t>、澳柯玛、鱼跃医疗等知名终端品牌厂商的供应体系</w:t>
            </w:r>
            <w:r>
              <w:rPr>
                <w:rFonts w:ascii="Times New Roman" w:eastAsia="宋体" w:hAnsi="Times New Roman" w:cs="Times New Roman" w:hint="eastAsia"/>
                <w:bCs/>
                <w:iCs/>
                <w:color w:val="000000"/>
                <w:sz w:val="24"/>
                <w:szCs w:val="24"/>
              </w:rPr>
              <w:t>。</w:t>
            </w:r>
          </w:p>
          <w:p w:rsidR="00DC1C93" w:rsidRDefault="00AA691E" w:rsidP="00DC1C93">
            <w:pPr>
              <w:spacing w:line="360" w:lineRule="auto"/>
              <w:rPr>
                <w:rFonts w:ascii="Times New Roman" w:eastAsia="宋体" w:hAnsi="Times New Roman" w:cs="Times New Roman"/>
                <w:bCs/>
                <w:iCs/>
                <w:sz w:val="24"/>
                <w:szCs w:val="24"/>
              </w:rPr>
            </w:pPr>
            <w:r w:rsidRPr="00F67DAE">
              <w:rPr>
                <w:rFonts w:ascii="Times New Roman" w:eastAsia="宋体" w:hAnsi="Times New Roman" w:cs="Times New Roman"/>
                <w:bCs/>
                <w:iCs/>
                <w:sz w:val="24"/>
                <w:szCs w:val="24"/>
              </w:rPr>
              <w:t>Q</w:t>
            </w:r>
            <w:r w:rsidR="00493D37">
              <w:rPr>
                <w:rFonts w:ascii="Times New Roman" w:eastAsia="宋体" w:hAnsi="Times New Roman" w:cs="Times New Roman" w:hint="eastAsia"/>
                <w:bCs/>
                <w:iCs/>
                <w:sz w:val="24"/>
                <w:szCs w:val="24"/>
              </w:rPr>
              <w:t>4</w:t>
            </w:r>
            <w:r w:rsidRPr="00F67DAE">
              <w:rPr>
                <w:rFonts w:ascii="Times New Roman" w:eastAsia="宋体" w:hAnsi="Times New Roman" w:cs="Times New Roman"/>
                <w:bCs/>
                <w:iCs/>
                <w:sz w:val="24"/>
                <w:szCs w:val="24"/>
              </w:rPr>
              <w:t>：</w:t>
            </w:r>
            <w:r w:rsidR="00DC1C93" w:rsidRPr="00DC1C93">
              <w:rPr>
                <w:rFonts w:ascii="Times New Roman" w:eastAsia="宋体" w:hAnsi="Times New Roman" w:cs="Times New Roman"/>
                <w:bCs/>
                <w:iCs/>
                <w:sz w:val="24"/>
                <w:szCs w:val="24"/>
              </w:rPr>
              <w:t>公司有没有拓展海外业务计划？</w:t>
            </w:r>
            <w:r w:rsidR="00DC1C93" w:rsidRPr="00DC1C93">
              <w:rPr>
                <w:rFonts w:ascii="Times New Roman" w:eastAsia="宋体" w:hAnsi="Times New Roman" w:cs="Times New Roman"/>
                <w:bCs/>
                <w:iCs/>
                <w:sz w:val="24"/>
                <w:szCs w:val="24"/>
              </w:rPr>
              <w:t xml:space="preserve"> </w:t>
            </w:r>
          </w:p>
          <w:p w:rsidR="00493D37" w:rsidRDefault="00DC1C93" w:rsidP="00493D37">
            <w:pPr>
              <w:spacing w:line="360" w:lineRule="auto"/>
              <w:rPr>
                <w:rFonts w:ascii="Times New Roman" w:eastAsia="宋体" w:hAnsi="Times New Roman" w:cs="Times New Roman"/>
                <w:bCs/>
                <w:iCs/>
                <w:sz w:val="24"/>
                <w:szCs w:val="24"/>
              </w:rPr>
            </w:pPr>
            <w:r w:rsidRPr="00DC1C93">
              <w:rPr>
                <w:rFonts w:ascii="Times New Roman" w:eastAsia="宋体" w:hAnsi="Times New Roman" w:cs="Times New Roman"/>
                <w:bCs/>
                <w:iCs/>
                <w:sz w:val="24"/>
                <w:szCs w:val="24"/>
              </w:rPr>
              <w:t>答：公司主营业务收入以境内销售为主，</w:t>
            </w:r>
            <w:r w:rsidRPr="00DC1C93">
              <w:rPr>
                <w:rFonts w:ascii="Times New Roman" w:eastAsia="宋体" w:hAnsi="Times New Roman" w:cs="Times New Roman"/>
                <w:bCs/>
                <w:iCs/>
                <w:sz w:val="24"/>
                <w:szCs w:val="24"/>
              </w:rPr>
              <w:t xml:space="preserve">2025 </w:t>
            </w:r>
            <w:r w:rsidRPr="00DC1C93">
              <w:rPr>
                <w:rFonts w:ascii="Times New Roman" w:eastAsia="宋体" w:hAnsi="Times New Roman" w:cs="Times New Roman"/>
                <w:bCs/>
                <w:iCs/>
                <w:sz w:val="24"/>
                <w:szCs w:val="24"/>
              </w:rPr>
              <w:t>年度，境内销售收入占比为</w:t>
            </w:r>
            <w:r w:rsidRPr="00DC1C93">
              <w:rPr>
                <w:rFonts w:ascii="Times New Roman" w:eastAsia="宋体" w:hAnsi="Times New Roman" w:cs="Times New Roman"/>
                <w:bCs/>
                <w:iCs/>
                <w:sz w:val="24"/>
                <w:szCs w:val="24"/>
              </w:rPr>
              <w:t>98.58%</w:t>
            </w:r>
            <w:r w:rsidRPr="00DC1C93">
              <w:rPr>
                <w:rFonts w:ascii="Times New Roman" w:eastAsia="宋体" w:hAnsi="Times New Roman" w:cs="Times New Roman"/>
                <w:bCs/>
                <w:iCs/>
                <w:sz w:val="24"/>
                <w:szCs w:val="24"/>
              </w:rPr>
              <w:t>，境外销售收入占比为</w:t>
            </w:r>
            <w:r w:rsidRPr="00DC1C93">
              <w:rPr>
                <w:rFonts w:ascii="Times New Roman" w:eastAsia="宋体" w:hAnsi="Times New Roman" w:cs="Times New Roman"/>
                <w:bCs/>
                <w:iCs/>
                <w:sz w:val="24"/>
                <w:szCs w:val="24"/>
              </w:rPr>
              <w:t>1.42%</w:t>
            </w:r>
            <w:r w:rsidRPr="00DC1C93">
              <w:rPr>
                <w:rFonts w:ascii="Times New Roman" w:eastAsia="宋体" w:hAnsi="Times New Roman" w:cs="Times New Roman"/>
                <w:bCs/>
                <w:iCs/>
                <w:sz w:val="24"/>
                <w:szCs w:val="24"/>
              </w:rPr>
              <w:t>。公司将不断完善产业布局，积极开拓市场，持续拓展客户和合</w:t>
            </w:r>
            <w:r w:rsidRPr="00DC1C93">
              <w:rPr>
                <w:rFonts w:ascii="Times New Roman" w:eastAsia="宋体" w:hAnsi="Times New Roman" w:cs="Times New Roman"/>
                <w:bCs/>
                <w:iCs/>
                <w:sz w:val="24"/>
                <w:szCs w:val="24"/>
              </w:rPr>
              <w:lastRenderedPageBreak/>
              <w:t>作资源。</w:t>
            </w:r>
          </w:p>
          <w:p w:rsidR="00AB659F" w:rsidRDefault="00AB659F" w:rsidP="00493D37">
            <w:pPr>
              <w:spacing w:line="360" w:lineRule="auto"/>
              <w:rPr>
                <w:rFonts w:ascii="Times New Roman" w:eastAsia="宋体" w:hAnsi="Times New Roman" w:cs="Times New Roman"/>
                <w:bCs/>
                <w:iCs/>
                <w:sz w:val="24"/>
                <w:szCs w:val="24"/>
              </w:rPr>
            </w:pPr>
            <w:r w:rsidRPr="00AB659F">
              <w:rPr>
                <w:rFonts w:ascii="Times New Roman" w:eastAsia="宋体" w:hAnsi="Times New Roman" w:cs="Times New Roman"/>
                <w:bCs/>
                <w:iCs/>
                <w:sz w:val="24"/>
                <w:szCs w:val="24"/>
              </w:rPr>
              <w:t>Q</w:t>
            </w:r>
            <w:r>
              <w:rPr>
                <w:rFonts w:ascii="Times New Roman" w:eastAsia="宋体" w:hAnsi="Times New Roman" w:cs="Times New Roman" w:hint="eastAsia"/>
                <w:bCs/>
                <w:iCs/>
                <w:sz w:val="24"/>
                <w:szCs w:val="24"/>
              </w:rPr>
              <w:t>5</w:t>
            </w:r>
            <w:r w:rsidRPr="00AB659F">
              <w:rPr>
                <w:rFonts w:ascii="Times New Roman" w:eastAsia="宋体" w:hAnsi="Times New Roman" w:cs="Times New Roman"/>
                <w:bCs/>
                <w:iCs/>
                <w:sz w:val="24"/>
                <w:szCs w:val="24"/>
              </w:rPr>
              <w:t>：</w:t>
            </w:r>
            <w:r>
              <w:rPr>
                <w:rFonts w:ascii="Times New Roman" w:eastAsia="宋体" w:hAnsi="Times New Roman" w:cs="Times New Roman" w:hint="eastAsia"/>
                <w:bCs/>
                <w:iCs/>
                <w:sz w:val="24"/>
                <w:szCs w:val="24"/>
              </w:rPr>
              <w:t>公司是否在</w:t>
            </w:r>
            <w:r w:rsidRPr="00AB659F">
              <w:rPr>
                <w:rFonts w:ascii="Times New Roman" w:eastAsia="宋体" w:hAnsi="Times New Roman" w:cs="Times New Roman"/>
                <w:bCs/>
                <w:iCs/>
                <w:sz w:val="24"/>
                <w:szCs w:val="24"/>
              </w:rPr>
              <w:t>机器人有相关布局？</w:t>
            </w:r>
            <w:r w:rsidRPr="00AB659F">
              <w:rPr>
                <w:rFonts w:ascii="Times New Roman" w:eastAsia="宋体" w:hAnsi="Times New Roman" w:cs="Times New Roman"/>
                <w:bCs/>
                <w:iCs/>
                <w:sz w:val="24"/>
                <w:szCs w:val="24"/>
              </w:rPr>
              <w:t xml:space="preserve"> </w:t>
            </w:r>
          </w:p>
          <w:p w:rsidR="00AB659F" w:rsidRDefault="00AB659F" w:rsidP="00493D37">
            <w:pPr>
              <w:spacing w:line="360" w:lineRule="auto"/>
              <w:rPr>
                <w:rFonts w:ascii="Times New Roman" w:eastAsia="宋体" w:hAnsi="Times New Roman" w:cs="Times New Roman"/>
                <w:bCs/>
                <w:iCs/>
                <w:sz w:val="24"/>
                <w:szCs w:val="24"/>
              </w:rPr>
            </w:pPr>
            <w:r w:rsidRPr="00AB659F">
              <w:rPr>
                <w:rFonts w:ascii="Times New Roman" w:eastAsia="宋体" w:hAnsi="Times New Roman" w:cs="Times New Roman"/>
                <w:bCs/>
                <w:iCs/>
                <w:sz w:val="24"/>
                <w:szCs w:val="24"/>
              </w:rPr>
              <w:t>答：公司新一代信号调理及变送输出芯片在压力传感器、温度传感器、液位传感器等应用的基础上，已成功导入机械臂、机器人力传感器应用。公司产品下游应用领域众多，对新形势下带来的产业发展机会，公司会积极关注并谨慎评估业务机会，并持续加大研发创新。</w:t>
            </w:r>
          </w:p>
          <w:p w:rsidR="00AB659F" w:rsidRDefault="00AB659F" w:rsidP="00493D37">
            <w:pPr>
              <w:spacing w:line="360" w:lineRule="auto"/>
              <w:rPr>
                <w:rFonts w:ascii="Times New Roman" w:eastAsia="宋体" w:hAnsi="Times New Roman" w:cs="Times New Roman"/>
                <w:bCs/>
                <w:iCs/>
                <w:sz w:val="24"/>
                <w:szCs w:val="24"/>
              </w:rPr>
            </w:pPr>
            <w:r>
              <w:rPr>
                <w:rFonts w:ascii="Times New Roman" w:eastAsia="宋体" w:hAnsi="Times New Roman" w:cs="Times New Roman" w:hint="eastAsia"/>
                <w:bCs/>
                <w:iCs/>
                <w:sz w:val="24"/>
                <w:szCs w:val="24"/>
              </w:rPr>
              <w:t>Q</w:t>
            </w:r>
            <w:r>
              <w:rPr>
                <w:rFonts w:ascii="Times New Roman" w:eastAsia="宋体" w:hAnsi="Times New Roman" w:cs="Times New Roman"/>
                <w:bCs/>
                <w:iCs/>
                <w:sz w:val="24"/>
                <w:szCs w:val="24"/>
              </w:rPr>
              <w:t>6</w:t>
            </w:r>
            <w:r>
              <w:rPr>
                <w:rFonts w:ascii="Times New Roman" w:eastAsia="宋体" w:hAnsi="Times New Roman" w:cs="Times New Roman" w:hint="eastAsia"/>
                <w:bCs/>
                <w:iCs/>
                <w:sz w:val="24"/>
                <w:szCs w:val="24"/>
              </w:rPr>
              <w:t>：</w:t>
            </w:r>
            <w:r>
              <w:rPr>
                <w:rFonts w:ascii="Times New Roman" w:eastAsia="宋体" w:hAnsi="Times New Roman" w:cs="Times New Roman" w:hint="eastAsia"/>
                <w:bCs/>
                <w:iCs/>
                <w:sz w:val="24"/>
                <w:szCs w:val="24"/>
              </w:rPr>
              <w:t>2025</w:t>
            </w:r>
            <w:r>
              <w:rPr>
                <w:rFonts w:ascii="Times New Roman" w:eastAsia="宋体" w:hAnsi="Times New Roman" w:cs="Times New Roman" w:hint="eastAsia"/>
                <w:bCs/>
                <w:iCs/>
                <w:sz w:val="24"/>
                <w:szCs w:val="24"/>
              </w:rPr>
              <w:t>年度公司亏损的原因是什么？</w:t>
            </w:r>
          </w:p>
          <w:p w:rsidR="00AB659F" w:rsidRDefault="00AB659F" w:rsidP="00493D37">
            <w:pPr>
              <w:spacing w:line="360" w:lineRule="auto"/>
              <w:rPr>
                <w:rFonts w:ascii="Times New Roman" w:eastAsia="宋体" w:hAnsi="Times New Roman" w:cs="Times New Roman"/>
                <w:bCs/>
                <w:iCs/>
                <w:sz w:val="24"/>
                <w:szCs w:val="24"/>
              </w:rPr>
            </w:pPr>
            <w:r>
              <w:rPr>
                <w:rFonts w:ascii="Times New Roman" w:eastAsia="宋体" w:hAnsi="Times New Roman" w:cs="Times New Roman" w:hint="eastAsia"/>
                <w:bCs/>
                <w:iCs/>
                <w:sz w:val="24"/>
                <w:szCs w:val="24"/>
              </w:rPr>
              <w:t>答：</w:t>
            </w:r>
            <w:r w:rsidRPr="00AB659F">
              <w:rPr>
                <w:rFonts w:ascii="Times New Roman" w:eastAsia="宋体" w:hAnsi="Times New Roman" w:cs="Times New Roman"/>
                <w:bCs/>
                <w:iCs/>
                <w:sz w:val="24"/>
                <w:szCs w:val="24"/>
              </w:rPr>
              <w:t>2025</w:t>
            </w:r>
            <w:r w:rsidRPr="00AB659F">
              <w:rPr>
                <w:rFonts w:ascii="Times New Roman" w:eastAsia="宋体" w:hAnsi="Times New Roman" w:cs="Times New Roman"/>
                <w:bCs/>
                <w:iCs/>
                <w:sz w:val="24"/>
                <w:szCs w:val="24"/>
              </w:rPr>
              <w:t>年，公司在持续深耕并拓展医疗健康及工业仪表芯片领域的基础上，通过整合与研发，业务延伸至智能家电及电池管理（</w:t>
            </w:r>
            <w:r w:rsidRPr="00AB659F">
              <w:rPr>
                <w:rFonts w:ascii="Times New Roman" w:eastAsia="宋体" w:hAnsi="Times New Roman" w:cs="Times New Roman"/>
                <w:bCs/>
                <w:iCs/>
                <w:sz w:val="24"/>
                <w:szCs w:val="24"/>
              </w:rPr>
              <w:t>BMS</w:t>
            </w:r>
            <w:r w:rsidRPr="00AB659F">
              <w:rPr>
                <w:rFonts w:ascii="Times New Roman" w:eastAsia="宋体" w:hAnsi="Times New Roman" w:cs="Times New Roman"/>
                <w:bCs/>
                <w:iCs/>
                <w:sz w:val="24"/>
                <w:szCs w:val="24"/>
              </w:rPr>
              <w:t>）芯片领域，产品矩阵进一步丰富。报告期内，公司营业收入实现较快增长，但由于公司围绕长期竞争能力提升，持续强化研发、丰富产品矩阵、市场拓展及人才引进等方面的资源保障，公司经营费用同比增加，以及并购整合产生的非经常性损益以及计提商誉减值等事项，对当期利润造成影响，公司净利润亏损增加。公司正审慎平衡短期财务表现与长期战略布局，致力于将当前投入有效转化为未来的盈利能力与市场空间。</w:t>
            </w:r>
          </w:p>
          <w:p w:rsidR="00F47E1E" w:rsidRDefault="00F47E1E" w:rsidP="00F47E1E">
            <w:pPr>
              <w:spacing w:line="360" w:lineRule="auto"/>
              <w:rPr>
                <w:rFonts w:ascii="Times New Roman" w:eastAsia="宋体" w:hAnsi="Times New Roman" w:cs="Times New Roman"/>
                <w:bCs/>
                <w:iCs/>
                <w:color w:val="000000"/>
                <w:sz w:val="24"/>
                <w:szCs w:val="24"/>
              </w:rPr>
            </w:pPr>
            <w:r w:rsidRPr="00B2482F">
              <w:rPr>
                <w:rFonts w:ascii="Times New Roman" w:eastAsia="宋体" w:hAnsi="Times New Roman" w:cs="Times New Roman"/>
                <w:bCs/>
                <w:iCs/>
                <w:color w:val="000000"/>
                <w:sz w:val="24"/>
                <w:szCs w:val="24"/>
              </w:rPr>
              <w:t>Q</w:t>
            </w:r>
            <w:r w:rsidR="00EA7AD5">
              <w:rPr>
                <w:rFonts w:ascii="Times New Roman" w:eastAsia="宋体" w:hAnsi="Times New Roman" w:cs="Times New Roman" w:hint="eastAsia"/>
                <w:bCs/>
                <w:iCs/>
                <w:color w:val="000000"/>
                <w:sz w:val="24"/>
                <w:szCs w:val="24"/>
              </w:rPr>
              <w:t>7</w:t>
            </w:r>
            <w:r w:rsidRPr="00B2482F">
              <w:rPr>
                <w:rFonts w:ascii="Times New Roman" w:eastAsia="宋体" w:hAnsi="Times New Roman" w:cs="Times New Roman"/>
                <w:bCs/>
                <w:iCs/>
                <w:color w:val="000000"/>
                <w:sz w:val="24"/>
                <w:szCs w:val="24"/>
              </w:rPr>
              <w:t>：是否会继续关注并购机会？</w:t>
            </w:r>
            <w:r w:rsidRPr="00B2482F">
              <w:rPr>
                <w:rFonts w:ascii="Times New Roman" w:eastAsia="宋体" w:hAnsi="Times New Roman" w:cs="Times New Roman"/>
                <w:bCs/>
                <w:iCs/>
                <w:color w:val="000000"/>
                <w:sz w:val="24"/>
                <w:szCs w:val="24"/>
              </w:rPr>
              <w:t xml:space="preserve"> </w:t>
            </w:r>
          </w:p>
          <w:p w:rsidR="00591D08" w:rsidRPr="009775BE" w:rsidRDefault="00F47E1E" w:rsidP="0064247F">
            <w:pPr>
              <w:spacing w:line="360" w:lineRule="auto"/>
              <w:rPr>
                <w:rFonts w:ascii="Times New Roman" w:eastAsia="宋体" w:hAnsi="Times New Roman" w:cs="Times New Roman"/>
                <w:bCs/>
                <w:iCs/>
                <w:color w:val="000000"/>
                <w:sz w:val="24"/>
                <w:szCs w:val="24"/>
              </w:rPr>
            </w:pPr>
            <w:r w:rsidRPr="00B2482F">
              <w:rPr>
                <w:rFonts w:ascii="Times New Roman" w:eastAsia="宋体" w:hAnsi="Times New Roman" w:cs="Times New Roman"/>
                <w:bCs/>
                <w:iCs/>
                <w:color w:val="000000"/>
                <w:sz w:val="24"/>
                <w:szCs w:val="24"/>
              </w:rPr>
              <w:t>答：</w:t>
            </w:r>
            <w:r w:rsidR="00A06AEF" w:rsidRPr="00A06AEF">
              <w:rPr>
                <w:rFonts w:ascii="Times New Roman" w:eastAsia="宋体" w:hAnsi="Times New Roman" w:cs="Times New Roman" w:hint="eastAsia"/>
                <w:bCs/>
                <w:iCs/>
                <w:color w:val="000000"/>
                <w:sz w:val="24"/>
                <w:szCs w:val="24"/>
              </w:rPr>
              <w:t>考虑到行业周期发展的情况，公司会适当关注并购机会。若有具体并购计划或实质性进展，公司将严格按照相关法律法规及信息披露要求，及时履行审议程序并对外公告。</w:t>
            </w:r>
            <w:r w:rsidR="00D84B87">
              <w:rPr>
                <w:rFonts w:ascii="Times New Roman" w:eastAsia="宋体" w:hAnsi="Times New Roman" w:cs="Times New Roman"/>
                <w:bCs/>
                <w:iCs/>
                <w:color w:val="000000"/>
                <w:sz w:val="24"/>
                <w:szCs w:val="24"/>
              </w:rPr>
              <w:t xml:space="preserve"> </w:t>
            </w:r>
          </w:p>
        </w:tc>
      </w:tr>
      <w:tr w:rsidR="0006728E">
        <w:trPr>
          <w:jc w:val="center"/>
        </w:trPr>
        <w:tc>
          <w:tcPr>
            <w:tcW w:w="1908" w:type="dxa"/>
            <w:tcBorders>
              <w:top w:val="single" w:sz="4" w:space="0" w:color="auto"/>
              <w:left w:val="single" w:sz="4" w:space="0" w:color="auto"/>
              <w:bottom w:val="single" w:sz="4" w:space="0" w:color="auto"/>
              <w:right w:val="single" w:sz="4" w:space="0" w:color="auto"/>
            </w:tcBorders>
            <w:shd w:val="clear" w:color="auto" w:fill="auto"/>
            <w:vAlign w:val="center"/>
          </w:tcPr>
          <w:p w:rsidR="0006728E" w:rsidRDefault="00276231">
            <w:pPr>
              <w:spacing w:line="480" w:lineRule="atLeast"/>
              <w:jc w:val="left"/>
              <w:rPr>
                <w:rFonts w:ascii="Times New Roman" w:eastAsia="宋体" w:hAnsi="Times New Roman" w:cs="Times New Roman"/>
                <w:bCs/>
                <w:iCs/>
                <w:color w:val="000000"/>
                <w:sz w:val="24"/>
                <w:szCs w:val="24"/>
              </w:rPr>
            </w:pPr>
            <w:r>
              <w:rPr>
                <w:rFonts w:ascii="Times New Roman" w:eastAsia="宋体" w:hAnsi="Times New Roman" w:cs="Times New Roman"/>
                <w:bCs/>
                <w:iCs/>
                <w:color w:val="000000"/>
                <w:sz w:val="24"/>
                <w:szCs w:val="24"/>
              </w:rPr>
              <w:lastRenderedPageBreak/>
              <w:t>附件清单</w:t>
            </w:r>
          </w:p>
        </w:tc>
        <w:tc>
          <w:tcPr>
            <w:tcW w:w="6614" w:type="dxa"/>
            <w:tcBorders>
              <w:top w:val="single" w:sz="4" w:space="0" w:color="auto"/>
              <w:left w:val="single" w:sz="4" w:space="0" w:color="auto"/>
              <w:bottom w:val="single" w:sz="4" w:space="0" w:color="auto"/>
              <w:right w:val="single" w:sz="4" w:space="0" w:color="auto"/>
            </w:tcBorders>
            <w:shd w:val="clear" w:color="auto" w:fill="auto"/>
          </w:tcPr>
          <w:p w:rsidR="0006728E" w:rsidRDefault="00276231">
            <w:pPr>
              <w:spacing w:line="480" w:lineRule="atLeast"/>
              <w:rPr>
                <w:rFonts w:ascii="Times New Roman" w:eastAsia="宋体" w:hAnsi="Times New Roman" w:cs="Times New Roman"/>
                <w:bCs/>
                <w:iCs/>
                <w:color w:val="000000"/>
                <w:sz w:val="24"/>
                <w:szCs w:val="24"/>
              </w:rPr>
            </w:pPr>
            <w:r>
              <w:rPr>
                <w:rFonts w:ascii="Times New Roman" w:eastAsia="宋体" w:hAnsi="Times New Roman" w:cs="Times New Roman"/>
                <w:bCs/>
                <w:iCs/>
                <w:color w:val="000000"/>
                <w:sz w:val="24"/>
                <w:szCs w:val="24"/>
              </w:rPr>
              <w:t>无</w:t>
            </w:r>
          </w:p>
        </w:tc>
      </w:tr>
      <w:tr w:rsidR="0006728E">
        <w:trPr>
          <w:jc w:val="center"/>
        </w:trPr>
        <w:tc>
          <w:tcPr>
            <w:tcW w:w="1908" w:type="dxa"/>
            <w:tcBorders>
              <w:top w:val="single" w:sz="4" w:space="0" w:color="auto"/>
              <w:left w:val="single" w:sz="4" w:space="0" w:color="auto"/>
              <w:bottom w:val="single" w:sz="4" w:space="0" w:color="auto"/>
              <w:right w:val="single" w:sz="4" w:space="0" w:color="auto"/>
            </w:tcBorders>
            <w:shd w:val="clear" w:color="auto" w:fill="auto"/>
            <w:vAlign w:val="center"/>
          </w:tcPr>
          <w:p w:rsidR="0006728E" w:rsidRDefault="00276231">
            <w:pPr>
              <w:spacing w:line="480" w:lineRule="atLeast"/>
              <w:jc w:val="left"/>
              <w:rPr>
                <w:rFonts w:ascii="Times New Roman" w:eastAsia="宋体" w:hAnsi="Times New Roman" w:cs="Times New Roman"/>
                <w:bCs/>
                <w:iCs/>
                <w:color w:val="000000"/>
                <w:sz w:val="24"/>
                <w:szCs w:val="24"/>
              </w:rPr>
            </w:pPr>
            <w:r>
              <w:rPr>
                <w:rFonts w:ascii="Times New Roman" w:eastAsia="宋体" w:hAnsi="Times New Roman" w:cs="Times New Roman"/>
                <w:bCs/>
                <w:iCs/>
                <w:color w:val="000000"/>
                <w:sz w:val="24"/>
                <w:szCs w:val="24"/>
              </w:rPr>
              <w:t>日期</w:t>
            </w:r>
          </w:p>
        </w:tc>
        <w:tc>
          <w:tcPr>
            <w:tcW w:w="6614" w:type="dxa"/>
            <w:tcBorders>
              <w:top w:val="single" w:sz="4" w:space="0" w:color="auto"/>
              <w:left w:val="single" w:sz="4" w:space="0" w:color="auto"/>
              <w:bottom w:val="single" w:sz="4" w:space="0" w:color="auto"/>
              <w:right w:val="single" w:sz="4" w:space="0" w:color="auto"/>
            </w:tcBorders>
            <w:shd w:val="clear" w:color="auto" w:fill="auto"/>
          </w:tcPr>
          <w:p w:rsidR="0006728E" w:rsidRDefault="00276231">
            <w:pPr>
              <w:spacing w:line="480" w:lineRule="atLeast"/>
              <w:rPr>
                <w:rFonts w:ascii="Times New Roman" w:eastAsia="宋体" w:hAnsi="Times New Roman" w:cs="Times New Roman"/>
                <w:bCs/>
                <w:iCs/>
                <w:color w:val="000000"/>
                <w:sz w:val="24"/>
                <w:szCs w:val="24"/>
              </w:rPr>
            </w:pPr>
            <w:r>
              <w:rPr>
                <w:rFonts w:ascii="Times New Roman" w:eastAsia="宋体" w:hAnsi="Times New Roman" w:cs="Times New Roman"/>
                <w:bCs/>
                <w:iCs/>
                <w:color w:val="000000"/>
                <w:sz w:val="24"/>
                <w:szCs w:val="24"/>
              </w:rPr>
              <w:t>202</w:t>
            </w:r>
            <w:r w:rsidR="00DF3C08">
              <w:rPr>
                <w:rFonts w:ascii="Times New Roman" w:eastAsia="宋体" w:hAnsi="Times New Roman" w:cs="Times New Roman" w:hint="eastAsia"/>
                <w:bCs/>
                <w:iCs/>
                <w:color w:val="000000"/>
                <w:sz w:val="24"/>
                <w:szCs w:val="24"/>
              </w:rPr>
              <w:t>6</w:t>
            </w:r>
            <w:r>
              <w:rPr>
                <w:rFonts w:ascii="Times New Roman" w:eastAsia="宋体" w:hAnsi="Times New Roman" w:cs="Times New Roman"/>
                <w:bCs/>
                <w:iCs/>
                <w:color w:val="000000"/>
                <w:sz w:val="24"/>
                <w:szCs w:val="24"/>
              </w:rPr>
              <w:t>年</w:t>
            </w:r>
            <w:r w:rsidR="004C4CCB">
              <w:rPr>
                <w:rFonts w:ascii="Times New Roman" w:eastAsia="宋体" w:hAnsi="Times New Roman" w:cs="Times New Roman" w:hint="eastAsia"/>
                <w:bCs/>
                <w:iCs/>
                <w:color w:val="000000"/>
                <w:sz w:val="24"/>
                <w:szCs w:val="24"/>
              </w:rPr>
              <w:t>8</w:t>
            </w:r>
            <w:r>
              <w:rPr>
                <w:rFonts w:ascii="Times New Roman" w:eastAsia="宋体" w:hAnsi="Times New Roman" w:cs="Times New Roman"/>
                <w:bCs/>
                <w:iCs/>
                <w:color w:val="000000"/>
                <w:sz w:val="24"/>
                <w:szCs w:val="24"/>
              </w:rPr>
              <w:t>月</w:t>
            </w:r>
            <w:r w:rsidR="00F67DAE">
              <w:rPr>
                <w:rFonts w:ascii="Times New Roman" w:eastAsia="宋体" w:hAnsi="Times New Roman" w:cs="Times New Roman" w:hint="eastAsia"/>
                <w:bCs/>
                <w:iCs/>
                <w:color w:val="000000"/>
                <w:sz w:val="24"/>
                <w:szCs w:val="24"/>
              </w:rPr>
              <w:t>1</w:t>
            </w:r>
            <w:r w:rsidR="00EA7AD5">
              <w:rPr>
                <w:rFonts w:ascii="Times New Roman" w:eastAsia="宋体" w:hAnsi="Times New Roman" w:cs="Times New Roman" w:hint="eastAsia"/>
                <w:bCs/>
                <w:iCs/>
                <w:color w:val="000000"/>
                <w:sz w:val="24"/>
                <w:szCs w:val="24"/>
              </w:rPr>
              <w:t>9</w:t>
            </w:r>
            <w:r>
              <w:rPr>
                <w:rFonts w:ascii="Times New Roman" w:eastAsia="宋体" w:hAnsi="Times New Roman" w:cs="Times New Roman"/>
                <w:bCs/>
                <w:iCs/>
                <w:color w:val="000000"/>
                <w:sz w:val="24"/>
                <w:szCs w:val="24"/>
              </w:rPr>
              <w:t>日</w:t>
            </w:r>
          </w:p>
        </w:tc>
      </w:tr>
    </w:tbl>
    <w:p w:rsidR="0006728E" w:rsidRDefault="0006728E">
      <w:pPr>
        <w:rPr>
          <w:rFonts w:ascii="Times New Roman" w:eastAsia="宋体" w:hAnsi="Times New Roman" w:cs="Times New Roman"/>
        </w:rPr>
      </w:pPr>
    </w:p>
    <w:sectPr w:rsidR="0006728E">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F4E77" w:rsidRDefault="004F4E77">
      <w:r>
        <w:separator/>
      </w:r>
    </w:p>
  </w:endnote>
  <w:endnote w:type="continuationSeparator" w:id="0">
    <w:p w:rsidR="004F4E77" w:rsidRDefault="004F4E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6728E" w:rsidRDefault="00276231">
    <w:pPr>
      <w:pStyle w:val="a7"/>
      <w:jc w:val="center"/>
    </w:pPr>
    <w:r>
      <w:fldChar w:fldCharType="begin"/>
    </w:r>
    <w:r>
      <w:instrText>PAGE   \* MERGEFORMAT</w:instrText>
    </w:r>
    <w:r>
      <w:fldChar w:fldCharType="separate"/>
    </w:r>
    <w:r>
      <w:rPr>
        <w:noProof/>
        <w:lang w:val="zh-CN"/>
      </w:rPr>
      <w:t>5</w:t>
    </w:r>
    <w:r>
      <w:fldChar w:fldCharType="end"/>
    </w:r>
  </w:p>
  <w:p w:rsidR="0006728E" w:rsidRDefault="0006728E">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F4E77" w:rsidRDefault="004F4E77">
      <w:r>
        <w:separator/>
      </w:r>
    </w:p>
  </w:footnote>
  <w:footnote w:type="continuationSeparator" w:id="0">
    <w:p w:rsidR="004F4E77" w:rsidRDefault="004F4E7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728E"/>
    <w:rsid w:val="00002593"/>
    <w:rsid w:val="00045E96"/>
    <w:rsid w:val="0005169D"/>
    <w:rsid w:val="0006728E"/>
    <w:rsid w:val="00073691"/>
    <w:rsid w:val="00073F02"/>
    <w:rsid w:val="000A7EED"/>
    <w:rsid w:val="000C205E"/>
    <w:rsid w:val="000C5803"/>
    <w:rsid w:val="000D4136"/>
    <w:rsid w:val="00102B72"/>
    <w:rsid w:val="001123EB"/>
    <w:rsid w:val="00115BEE"/>
    <w:rsid w:val="001179E4"/>
    <w:rsid w:val="001213D4"/>
    <w:rsid w:val="00123180"/>
    <w:rsid w:val="0012697F"/>
    <w:rsid w:val="00134002"/>
    <w:rsid w:val="001602E1"/>
    <w:rsid w:val="00161550"/>
    <w:rsid w:val="0017051F"/>
    <w:rsid w:val="00175F19"/>
    <w:rsid w:val="00181E01"/>
    <w:rsid w:val="00183B3E"/>
    <w:rsid w:val="001A0E2B"/>
    <w:rsid w:val="001D1475"/>
    <w:rsid w:val="001D2863"/>
    <w:rsid w:val="001E1F07"/>
    <w:rsid w:val="001E71D1"/>
    <w:rsid w:val="001F5DCF"/>
    <w:rsid w:val="001F68A0"/>
    <w:rsid w:val="00201926"/>
    <w:rsid w:val="00205412"/>
    <w:rsid w:val="0020637A"/>
    <w:rsid w:val="00207E76"/>
    <w:rsid w:val="0021474F"/>
    <w:rsid w:val="00216940"/>
    <w:rsid w:val="00220648"/>
    <w:rsid w:val="0023795A"/>
    <w:rsid w:val="00240EA1"/>
    <w:rsid w:val="0024161B"/>
    <w:rsid w:val="00244B9E"/>
    <w:rsid w:val="0024634D"/>
    <w:rsid w:val="002638B9"/>
    <w:rsid w:val="00265AEB"/>
    <w:rsid w:val="002758D3"/>
    <w:rsid w:val="00276231"/>
    <w:rsid w:val="00283178"/>
    <w:rsid w:val="00286ACD"/>
    <w:rsid w:val="0028762C"/>
    <w:rsid w:val="00293A2F"/>
    <w:rsid w:val="00293D7D"/>
    <w:rsid w:val="002C733B"/>
    <w:rsid w:val="002D386E"/>
    <w:rsid w:val="002E418D"/>
    <w:rsid w:val="00307087"/>
    <w:rsid w:val="00312E36"/>
    <w:rsid w:val="00317094"/>
    <w:rsid w:val="00321E66"/>
    <w:rsid w:val="0033214D"/>
    <w:rsid w:val="00334CBF"/>
    <w:rsid w:val="00356103"/>
    <w:rsid w:val="00382B47"/>
    <w:rsid w:val="003A6A8B"/>
    <w:rsid w:val="003B77D4"/>
    <w:rsid w:val="003C273F"/>
    <w:rsid w:val="003D6AD3"/>
    <w:rsid w:val="003E53B1"/>
    <w:rsid w:val="003F083C"/>
    <w:rsid w:val="003F4D68"/>
    <w:rsid w:val="00412732"/>
    <w:rsid w:val="004151D8"/>
    <w:rsid w:val="00423509"/>
    <w:rsid w:val="00431134"/>
    <w:rsid w:val="00432551"/>
    <w:rsid w:val="00432864"/>
    <w:rsid w:val="00437E80"/>
    <w:rsid w:val="00452A72"/>
    <w:rsid w:val="00455603"/>
    <w:rsid w:val="00455EF6"/>
    <w:rsid w:val="00481243"/>
    <w:rsid w:val="00483C4A"/>
    <w:rsid w:val="00493D37"/>
    <w:rsid w:val="0049450E"/>
    <w:rsid w:val="004A3A32"/>
    <w:rsid w:val="004A682A"/>
    <w:rsid w:val="004C24E6"/>
    <w:rsid w:val="004C4CCB"/>
    <w:rsid w:val="004C5CE6"/>
    <w:rsid w:val="004D3CF6"/>
    <w:rsid w:val="004E12F2"/>
    <w:rsid w:val="004E26C2"/>
    <w:rsid w:val="004E50E4"/>
    <w:rsid w:val="004F1F0A"/>
    <w:rsid w:val="004F3AC6"/>
    <w:rsid w:val="004F4E77"/>
    <w:rsid w:val="004F6E1F"/>
    <w:rsid w:val="00505DB4"/>
    <w:rsid w:val="00506540"/>
    <w:rsid w:val="005072CF"/>
    <w:rsid w:val="00542B66"/>
    <w:rsid w:val="00543770"/>
    <w:rsid w:val="00556357"/>
    <w:rsid w:val="005569AC"/>
    <w:rsid w:val="005670DD"/>
    <w:rsid w:val="00567768"/>
    <w:rsid w:val="005908A6"/>
    <w:rsid w:val="00591581"/>
    <w:rsid w:val="00591D08"/>
    <w:rsid w:val="005B5562"/>
    <w:rsid w:val="005E2FE3"/>
    <w:rsid w:val="006000AF"/>
    <w:rsid w:val="00606706"/>
    <w:rsid w:val="00613952"/>
    <w:rsid w:val="00641A5D"/>
    <w:rsid w:val="0064247F"/>
    <w:rsid w:val="006537CD"/>
    <w:rsid w:val="0066706B"/>
    <w:rsid w:val="0069590A"/>
    <w:rsid w:val="006A5802"/>
    <w:rsid w:val="006C2234"/>
    <w:rsid w:val="006D6761"/>
    <w:rsid w:val="006E7B89"/>
    <w:rsid w:val="00704ADA"/>
    <w:rsid w:val="007078BE"/>
    <w:rsid w:val="00716041"/>
    <w:rsid w:val="007376B3"/>
    <w:rsid w:val="00746706"/>
    <w:rsid w:val="00774597"/>
    <w:rsid w:val="007961D1"/>
    <w:rsid w:val="007B2C02"/>
    <w:rsid w:val="007B306A"/>
    <w:rsid w:val="007C3544"/>
    <w:rsid w:val="007C5A89"/>
    <w:rsid w:val="007F3753"/>
    <w:rsid w:val="00812383"/>
    <w:rsid w:val="0082129A"/>
    <w:rsid w:val="008227BA"/>
    <w:rsid w:val="008265D0"/>
    <w:rsid w:val="00832D1E"/>
    <w:rsid w:val="0083495B"/>
    <w:rsid w:val="00847790"/>
    <w:rsid w:val="008532BC"/>
    <w:rsid w:val="00853C81"/>
    <w:rsid w:val="00870553"/>
    <w:rsid w:val="008726B3"/>
    <w:rsid w:val="00877080"/>
    <w:rsid w:val="008856FB"/>
    <w:rsid w:val="008A574B"/>
    <w:rsid w:val="008B3D87"/>
    <w:rsid w:val="008D08AC"/>
    <w:rsid w:val="008E0F2B"/>
    <w:rsid w:val="008E7EC7"/>
    <w:rsid w:val="00905C9E"/>
    <w:rsid w:val="0090750E"/>
    <w:rsid w:val="00911EAD"/>
    <w:rsid w:val="00912265"/>
    <w:rsid w:val="00913E45"/>
    <w:rsid w:val="00916FC8"/>
    <w:rsid w:val="009235DC"/>
    <w:rsid w:val="00925251"/>
    <w:rsid w:val="0093210E"/>
    <w:rsid w:val="00934835"/>
    <w:rsid w:val="00936EB0"/>
    <w:rsid w:val="0094648B"/>
    <w:rsid w:val="00954FD3"/>
    <w:rsid w:val="00961C81"/>
    <w:rsid w:val="0096605D"/>
    <w:rsid w:val="009775BE"/>
    <w:rsid w:val="009B303F"/>
    <w:rsid w:val="009C4FED"/>
    <w:rsid w:val="009D0B50"/>
    <w:rsid w:val="009D2A9F"/>
    <w:rsid w:val="00A06AEF"/>
    <w:rsid w:val="00A07D9F"/>
    <w:rsid w:val="00A107DF"/>
    <w:rsid w:val="00A161CB"/>
    <w:rsid w:val="00A174C2"/>
    <w:rsid w:val="00A262A9"/>
    <w:rsid w:val="00A302FF"/>
    <w:rsid w:val="00A30A55"/>
    <w:rsid w:val="00A37FAD"/>
    <w:rsid w:val="00A53C6F"/>
    <w:rsid w:val="00A61DB9"/>
    <w:rsid w:val="00A63329"/>
    <w:rsid w:val="00A77819"/>
    <w:rsid w:val="00A82811"/>
    <w:rsid w:val="00AA4768"/>
    <w:rsid w:val="00AA691E"/>
    <w:rsid w:val="00AB41FA"/>
    <w:rsid w:val="00AB659F"/>
    <w:rsid w:val="00AC5C85"/>
    <w:rsid w:val="00AC6E1B"/>
    <w:rsid w:val="00AF254C"/>
    <w:rsid w:val="00AF50A4"/>
    <w:rsid w:val="00B01ED0"/>
    <w:rsid w:val="00B34FD4"/>
    <w:rsid w:val="00B41EEB"/>
    <w:rsid w:val="00B501EB"/>
    <w:rsid w:val="00B52BD1"/>
    <w:rsid w:val="00B54E75"/>
    <w:rsid w:val="00B56A87"/>
    <w:rsid w:val="00B66594"/>
    <w:rsid w:val="00B67F8B"/>
    <w:rsid w:val="00B7151B"/>
    <w:rsid w:val="00B80C9C"/>
    <w:rsid w:val="00B83C33"/>
    <w:rsid w:val="00B83F9C"/>
    <w:rsid w:val="00BB059A"/>
    <w:rsid w:val="00C01AD9"/>
    <w:rsid w:val="00C15962"/>
    <w:rsid w:val="00C15B95"/>
    <w:rsid w:val="00C42C30"/>
    <w:rsid w:val="00C5288D"/>
    <w:rsid w:val="00C605F8"/>
    <w:rsid w:val="00C63F58"/>
    <w:rsid w:val="00C8130F"/>
    <w:rsid w:val="00CB3926"/>
    <w:rsid w:val="00CD29F1"/>
    <w:rsid w:val="00CD5C34"/>
    <w:rsid w:val="00CE35A8"/>
    <w:rsid w:val="00CE43E0"/>
    <w:rsid w:val="00CE7A26"/>
    <w:rsid w:val="00CF73C5"/>
    <w:rsid w:val="00D03D6E"/>
    <w:rsid w:val="00D1087A"/>
    <w:rsid w:val="00D23F37"/>
    <w:rsid w:val="00D24C3C"/>
    <w:rsid w:val="00D34399"/>
    <w:rsid w:val="00D363CE"/>
    <w:rsid w:val="00D41BFF"/>
    <w:rsid w:val="00D47136"/>
    <w:rsid w:val="00D566CD"/>
    <w:rsid w:val="00D628CB"/>
    <w:rsid w:val="00D66D42"/>
    <w:rsid w:val="00D6755C"/>
    <w:rsid w:val="00D84B87"/>
    <w:rsid w:val="00D857E3"/>
    <w:rsid w:val="00D86298"/>
    <w:rsid w:val="00D96E09"/>
    <w:rsid w:val="00DA43FC"/>
    <w:rsid w:val="00DB1114"/>
    <w:rsid w:val="00DB42E3"/>
    <w:rsid w:val="00DC1C93"/>
    <w:rsid w:val="00DD26EF"/>
    <w:rsid w:val="00DD5EDB"/>
    <w:rsid w:val="00DD6123"/>
    <w:rsid w:val="00DE1A6B"/>
    <w:rsid w:val="00DE31D0"/>
    <w:rsid w:val="00DE4ABF"/>
    <w:rsid w:val="00DF3C08"/>
    <w:rsid w:val="00DF4931"/>
    <w:rsid w:val="00DF677F"/>
    <w:rsid w:val="00E02F91"/>
    <w:rsid w:val="00E04408"/>
    <w:rsid w:val="00E21C1C"/>
    <w:rsid w:val="00E45302"/>
    <w:rsid w:val="00E55136"/>
    <w:rsid w:val="00E55BD6"/>
    <w:rsid w:val="00E62121"/>
    <w:rsid w:val="00E719A3"/>
    <w:rsid w:val="00E73E25"/>
    <w:rsid w:val="00E85066"/>
    <w:rsid w:val="00EA7AD5"/>
    <w:rsid w:val="00EB0935"/>
    <w:rsid w:val="00EB5572"/>
    <w:rsid w:val="00EC0176"/>
    <w:rsid w:val="00ED2F32"/>
    <w:rsid w:val="00EE34B4"/>
    <w:rsid w:val="00EE5125"/>
    <w:rsid w:val="00F15BA0"/>
    <w:rsid w:val="00F163E3"/>
    <w:rsid w:val="00F24BF2"/>
    <w:rsid w:val="00F37FAE"/>
    <w:rsid w:val="00F42670"/>
    <w:rsid w:val="00F42EAE"/>
    <w:rsid w:val="00F47E1E"/>
    <w:rsid w:val="00F52761"/>
    <w:rsid w:val="00F6261E"/>
    <w:rsid w:val="00F62B5D"/>
    <w:rsid w:val="00F67DAE"/>
    <w:rsid w:val="00F76358"/>
    <w:rsid w:val="00F94252"/>
    <w:rsid w:val="00FA21F3"/>
    <w:rsid w:val="00FA270A"/>
    <w:rsid w:val="00FA2A70"/>
    <w:rsid w:val="00FA5BFF"/>
    <w:rsid w:val="00FB157C"/>
    <w:rsid w:val="00FB2A2D"/>
    <w:rsid w:val="00FB3879"/>
    <w:rsid w:val="00FC31D6"/>
    <w:rsid w:val="00FD1E13"/>
    <w:rsid w:val="00FF1B3B"/>
    <w:rsid w:val="00FF3F1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A6BA336"/>
  <w15:docId w15:val="{A2FBE208-36EE-4D99-953D-B6475C1F6F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rFonts w:ascii="等线" w:eastAsia="等线" w:hAnsi="等线" w:cs="宋体"/>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pPr>
      <w:jc w:val="left"/>
    </w:pPr>
  </w:style>
  <w:style w:type="paragraph" w:styleId="a5">
    <w:name w:val="Balloon Text"/>
    <w:basedOn w:val="a"/>
    <w:link w:val="a6"/>
    <w:uiPriority w:val="99"/>
    <w:qFormat/>
    <w:rPr>
      <w:sz w:val="18"/>
      <w:szCs w:val="18"/>
    </w:rPr>
  </w:style>
  <w:style w:type="paragraph" w:styleId="a7">
    <w:name w:val="footer"/>
    <w:basedOn w:val="a"/>
    <w:link w:val="a8"/>
    <w:uiPriority w:val="99"/>
    <w:qFormat/>
    <w:pPr>
      <w:tabs>
        <w:tab w:val="center" w:pos="4153"/>
        <w:tab w:val="right" w:pos="8306"/>
      </w:tabs>
      <w:snapToGrid w:val="0"/>
      <w:jc w:val="left"/>
    </w:pPr>
    <w:rPr>
      <w:sz w:val="18"/>
      <w:szCs w:val="18"/>
    </w:rPr>
  </w:style>
  <w:style w:type="paragraph" w:styleId="a9">
    <w:name w:val="header"/>
    <w:basedOn w:val="a"/>
    <w:link w:val="aa"/>
    <w:uiPriority w:val="99"/>
    <w:qFormat/>
    <w:pPr>
      <w:pBdr>
        <w:bottom w:val="single" w:sz="6" w:space="1" w:color="auto"/>
      </w:pBdr>
      <w:tabs>
        <w:tab w:val="center" w:pos="4153"/>
        <w:tab w:val="right" w:pos="8306"/>
      </w:tabs>
      <w:snapToGrid w:val="0"/>
      <w:jc w:val="center"/>
    </w:pPr>
    <w:rPr>
      <w:sz w:val="18"/>
      <w:szCs w:val="18"/>
    </w:rPr>
  </w:style>
  <w:style w:type="paragraph" w:styleId="ab">
    <w:name w:val="annotation subject"/>
    <w:basedOn w:val="a3"/>
    <w:next w:val="a3"/>
    <w:link w:val="ac"/>
    <w:uiPriority w:val="99"/>
    <w:rPr>
      <w:b/>
      <w:bCs/>
    </w:rPr>
  </w:style>
  <w:style w:type="character" w:styleId="ad">
    <w:name w:val="annotation reference"/>
    <w:basedOn w:val="a0"/>
    <w:uiPriority w:val="99"/>
    <w:qFormat/>
    <w:rPr>
      <w:sz w:val="21"/>
      <w:szCs w:val="21"/>
    </w:rPr>
  </w:style>
  <w:style w:type="character" w:customStyle="1" w:styleId="aa">
    <w:name w:val="页眉 字符"/>
    <w:basedOn w:val="a0"/>
    <w:link w:val="a9"/>
    <w:uiPriority w:val="99"/>
    <w:qFormat/>
    <w:rPr>
      <w:sz w:val="18"/>
      <w:szCs w:val="18"/>
    </w:rPr>
  </w:style>
  <w:style w:type="character" w:customStyle="1" w:styleId="a8">
    <w:name w:val="页脚 字符"/>
    <w:basedOn w:val="a0"/>
    <w:link w:val="a7"/>
    <w:uiPriority w:val="99"/>
    <w:qFormat/>
    <w:rPr>
      <w:sz w:val="18"/>
      <w:szCs w:val="18"/>
    </w:rPr>
  </w:style>
  <w:style w:type="paragraph" w:customStyle="1" w:styleId="1">
    <w:name w:val="修订1"/>
    <w:uiPriority w:val="99"/>
    <w:qFormat/>
    <w:rPr>
      <w:rFonts w:ascii="等线" w:eastAsia="等线" w:hAnsi="等线" w:cs="宋体"/>
      <w:kern w:val="2"/>
      <w:sz w:val="21"/>
      <w:szCs w:val="22"/>
    </w:rPr>
  </w:style>
  <w:style w:type="paragraph" w:customStyle="1" w:styleId="2">
    <w:name w:val="修订2"/>
    <w:uiPriority w:val="99"/>
    <w:qFormat/>
    <w:rPr>
      <w:rFonts w:ascii="等线" w:eastAsia="等线" w:hAnsi="等线" w:cs="宋体"/>
      <w:kern w:val="2"/>
      <w:sz w:val="21"/>
      <w:szCs w:val="22"/>
    </w:rPr>
  </w:style>
  <w:style w:type="paragraph" w:customStyle="1" w:styleId="3">
    <w:name w:val="修订3"/>
    <w:uiPriority w:val="99"/>
    <w:qFormat/>
    <w:rPr>
      <w:rFonts w:ascii="等线" w:eastAsia="等线" w:hAnsi="等线" w:cs="宋体"/>
      <w:kern w:val="2"/>
      <w:sz w:val="21"/>
      <w:szCs w:val="22"/>
    </w:rPr>
  </w:style>
  <w:style w:type="paragraph" w:styleId="ae">
    <w:name w:val="List Paragraph"/>
    <w:basedOn w:val="a"/>
    <w:uiPriority w:val="99"/>
    <w:qFormat/>
    <w:pPr>
      <w:ind w:firstLineChars="200" w:firstLine="420"/>
    </w:pPr>
  </w:style>
  <w:style w:type="paragraph" w:customStyle="1" w:styleId="4">
    <w:name w:val="修订4"/>
    <w:uiPriority w:val="99"/>
    <w:rPr>
      <w:rFonts w:ascii="等线" w:eastAsia="等线" w:hAnsi="等线" w:cs="宋体"/>
      <w:kern w:val="2"/>
      <w:sz w:val="21"/>
      <w:szCs w:val="22"/>
    </w:rPr>
  </w:style>
  <w:style w:type="character" w:customStyle="1" w:styleId="a4">
    <w:name w:val="批注文字 字符"/>
    <w:basedOn w:val="a0"/>
    <w:link w:val="a3"/>
    <w:uiPriority w:val="99"/>
    <w:rPr>
      <w:rFonts w:ascii="等线" w:eastAsia="等线" w:hAnsi="等线" w:cs="宋体"/>
      <w:kern w:val="2"/>
      <w:sz w:val="21"/>
      <w:szCs w:val="22"/>
    </w:rPr>
  </w:style>
  <w:style w:type="character" w:customStyle="1" w:styleId="ac">
    <w:name w:val="批注主题 字符"/>
    <w:basedOn w:val="a4"/>
    <w:link w:val="ab"/>
    <w:uiPriority w:val="99"/>
    <w:rPr>
      <w:rFonts w:ascii="等线" w:eastAsia="等线" w:hAnsi="等线" w:cs="宋体"/>
      <w:b/>
      <w:bCs/>
      <w:kern w:val="2"/>
      <w:sz w:val="21"/>
      <w:szCs w:val="22"/>
    </w:rPr>
  </w:style>
  <w:style w:type="character" w:customStyle="1" w:styleId="a6">
    <w:name w:val="批注框文本 字符"/>
    <w:basedOn w:val="a0"/>
    <w:link w:val="a5"/>
    <w:uiPriority w:val="99"/>
    <w:rPr>
      <w:rFonts w:ascii="等线" w:eastAsia="等线" w:hAnsi="等线" w:cs="宋体"/>
      <w:kern w:val="2"/>
      <w:sz w:val="18"/>
      <w:szCs w:val="18"/>
    </w:rPr>
  </w:style>
  <w:style w:type="paragraph" w:styleId="HTML">
    <w:name w:val="HTML Preformatted"/>
    <w:basedOn w:val="a"/>
    <w:link w:val="HTML0"/>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kern w:val="0"/>
      <w:sz w:val="24"/>
      <w:szCs w:val="24"/>
    </w:rPr>
  </w:style>
  <w:style w:type="character" w:customStyle="1" w:styleId="HTML0">
    <w:name w:val="HTML 预设格式 字符"/>
    <w:basedOn w:val="a0"/>
    <w:link w:val="HTML"/>
    <w:uiPriority w:val="99"/>
    <w:rPr>
      <w:rFonts w:ascii="宋体" w:hAnsi="宋体" w:cs="宋体"/>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0770006">
      <w:bodyDiv w:val="1"/>
      <w:marLeft w:val="0"/>
      <w:marRight w:val="0"/>
      <w:marTop w:val="0"/>
      <w:marBottom w:val="0"/>
      <w:divBdr>
        <w:top w:val="none" w:sz="0" w:space="0" w:color="auto"/>
        <w:left w:val="none" w:sz="0" w:space="0" w:color="auto"/>
        <w:bottom w:val="none" w:sz="0" w:space="0" w:color="auto"/>
        <w:right w:val="none" w:sz="0" w:space="0" w:color="auto"/>
      </w:divBdr>
      <w:divsChild>
        <w:div w:id="170679516">
          <w:marLeft w:val="446"/>
          <w:marRight w:val="0"/>
          <w:marTop w:val="0"/>
          <w:marBottom w:val="0"/>
          <w:divBdr>
            <w:top w:val="none" w:sz="0" w:space="0" w:color="auto"/>
            <w:left w:val="none" w:sz="0" w:space="0" w:color="auto"/>
            <w:bottom w:val="none" w:sz="0" w:space="0" w:color="auto"/>
            <w:right w:val="none" w:sz="0" w:space="0" w:color="auto"/>
          </w:divBdr>
        </w:div>
      </w:divsChild>
    </w:div>
    <w:div w:id="382870268">
      <w:bodyDiv w:val="1"/>
      <w:marLeft w:val="0"/>
      <w:marRight w:val="0"/>
      <w:marTop w:val="0"/>
      <w:marBottom w:val="0"/>
      <w:divBdr>
        <w:top w:val="none" w:sz="0" w:space="0" w:color="auto"/>
        <w:left w:val="none" w:sz="0" w:space="0" w:color="auto"/>
        <w:bottom w:val="none" w:sz="0" w:space="0" w:color="auto"/>
        <w:right w:val="none" w:sz="0" w:space="0" w:color="auto"/>
      </w:divBdr>
      <w:divsChild>
        <w:div w:id="1251504945">
          <w:marLeft w:val="0"/>
          <w:marRight w:val="0"/>
          <w:marTop w:val="75"/>
          <w:marBottom w:val="75"/>
          <w:divBdr>
            <w:top w:val="none" w:sz="0" w:space="0" w:color="auto"/>
            <w:left w:val="none" w:sz="0" w:space="0" w:color="auto"/>
            <w:bottom w:val="none" w:sz="0" w:space="0" w:color="auto"/>
            <w:right w:val="none" w:sz="0" w:space="0" w:color="auto"/>
          </w:divBdr>
          <w:divsChild>
            <w:div w:id="151261644">
              <w:marLeft w:val="0"/>
              <w:marRight w:val="0"/>
              <w:marTop w:val="0"/>
              <w:marBottom w:val="0"/>
              <w:divBdr>
                <w:top w:val="none" w:sz="0" w:space="0" w:color="auto"/>
                <w:left w:val="none" w:sz="0" w:space="0" w:color="auto"/>
                <w:bottom w:val="none" w:sz="0" w:space="0" w:color="auto"/>
                <w:right w:val="none" w:sz="0" w:space="0" w:color="auto"/>
              </w:divBdr>
            </w:div>
          </w:divsChild>
        </w:div>
        <w:div w:id="1443650620">
          <w:marLeft w:val="0"/>
          <w:marRight w:val="0"/>
          <w:marTop w:val="75"/>
          <w:marBottom w:val="75"/>
          <w:divBdr>
            <w:top w:val="none" w:sz="0" w:space="0" w:color="auto"/>
            <w:left w:val="none" w:sz="0" w:space="0" w:color="auto"/>
            <w:bottom w:val="none" w:sz="0" w:space="0" w:color="auto"/>
            <w:right w:val="none" w:sz="0" w:space="0" w:color="auto"/>
          </w:divBdr>
          <w:divsChild>
            <w:div w:id="1352225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1405470">
      <w:bodyDiv w:val="1"/>
      <w:marLeft w:val="0"/>
      <w:marRight w:val="0"/>
      <w:marTop w:val="0"/>
      <w:marBottom w:val="0"/>
      <w:divBdr>
        <w:top w:val="none" w:sz="0" w:space="0" w:color="auto"/>
        <w:left w:val="none" w:sz="0" w:space="0" w:color="auto"/>
        <w:bottom w:val="none" w:sz="0" w:space="0" w:color="auto"/>
        <w:right w:val="none" w:sz="0" w:space="0" w:color="auto"/>
      </w:divBdr>
    </w:div>
    <w:div w:id="927887879">
      <w:bodyDiv w:val="1"/>
      <w:marLeft w:val="0"/>
      <w:marRight w:val="0"/>
      <w:marTop w:val="0"/>
      <w:marBottom w:val="0"/>
      <w:divBdr>
        <w:top w:val="none" w:sz="0" w:space="0" w:color="auto"/>
        <w:left w:val="none" w:sz="0" w:space="0" w:color="auto"/>
        <w:bottom w:val="none" w:sz="0" w:space="0" w:color="auto"/>
        <w:right w:val="none" w:sz="0" w:space="0" w:color="auto"/>
      </w:divBdr>
    </w:div>
    <w:div w:id="1092433270">
      <w:bodyDiv w:val="1"/>
      <w:marLeft w:val="0"/>
      <w:marRight w:val="0"/>
      <w:marTop w:val="0"/>
      <w:marBottom w:val="0"/>
      <w:divBdr>
        <w:top w:val="none" w:sz="0" w:space="0" w:color="auto"/>
        <w:left w:val="none" w:sz="0" w:space="0" w:color="auto"/>
        <w:bottom w:val="none" w:sz="0" w:space="0" w:color="auto"/>
        <w:right w:val="none" w:sz="0" w:space="0" w:color="auto"/>
      </w:divBdr>
      <w:divsChild>
        <w:div w:id="842279364">
          <w:marLeft w:val="0"/>
          <w:marRight w:val="0"/>
          <w:marTop w:val="75"/>
          <w:marBottom w:val="75"/>
          <w:divBdr>
            <w:top w:val="none" w:sz="0" w:space="0" w:color="auto"/>
            <w:left w:val="none" w:sz="0" w:space="0" w:color="auto"/>
            <w:bottom w:val="none" w:sz="0" w:space="0" w:color="auto"/>
            <w:right w:val="none" w:sz="0" w:space="0" w:color="auto"/>
          </w:divBdr>
          <w:divsChild>
            <w:div w:id="582957818">
              <w:marLeft w:val="0"/>
              <w:marRight w:val="0"/>
              <w:marTop w:val="0"/>
              <w:marBottom w:val="0"/>
              <w:divBdr>
                <w:top w:val="none" w:sz="0" w:space="0" w:color="auto"/>
                <w:left w:val="none" w:sz="0" w:space="0" w:color="auto"/>
                <w:bottom w:val="none" w:sz="0" w:space="0" w:color="auto"/>
                <w:right w:val="none" w:sz="0" w:space="0" w:color="auto"/>
              </w:divBdr>
            </w:div>
          </w:divsChild>
        </w:div>
        <w:div w:id="1024743825">
          <w:marLeft w:val="0"/>
          <w:marRight w:val="0"/>
          <w:marTop w:val="75"/>
          <w:marBottom w:val="75"/>
          <w:divBdr>
            <w:top w:val="none" w:sz="0" w:space="0" w:color="auto"/>
            <w:left w:val="none" w:sz="0" w:space="0" w:color="auto"/>
            <w:bottom w:val="none" w:sz="0" w:space="0" w:color="auto"/>
            <w:right w:val="none" w:sz="0" w:space="0" w:color="auto"/>
          </w:divBdr>
          <w:divsChild>
            <w:div w:id="1774477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1636127">
      <w:bodyDiv w:val="1"/>
      <w:marLeft w:val="0"/>
      <w:marRight w:val="0"/>
      <w:marTop w:val="0"/>
      <w:marBottom w:val="0"/>
      <w:divBdr>
        <w:top w:val="none" w:sz="0" w:space="0" w:color="auto"/>
        <w:left w:val="none" w:sz="0" w:space="0" w:color="auto"/>
        <w:bottom w:val="none" w:sz="0" w:space="0" w:color="auto"/>
        <w:right w:val="none" w:sz="0" w:space="0" w:color="auto"/>
      </w:divBdr>
    </w:div>
    <w:div w:id="1676103962">
      <w:bodyDiv w:val="1"/>
      <w:marLeft w:val="0"/>
      <w:marRight w:val="0"/>
      <w:marTop w:val="0"/>
      <w:marBottom w:val="0"/>
      <w:divBdr>
        <w:top w:val="none" w:sz="0" w:space="0" w:color="auto"/>
        <w:left w:val="none" w:sz="0" w:space="0" w:color="auto"/>
        <w:bottom w:val="none" w:sz="0" w:space="0" w:color="auto"/>
        <w:right w:val="none" w:sz="0" w:space="0" w:color="auto"/>
      </w:divBdr>
    </w:div>
    <w:div w:id="1697265371">
      <w:bodyDiv w:val="1"/>
      <w:marLeft w:val="0"/>
      <w:marRight w:val="0"/>
      <w:marTop w:val="0"/>
      <w:marBottom w:val="0"/>
      <w:divBdr>
        <w:top w:val="none" w:sz="0" w:space="0" w:color="auto"/>
        <w:left w:val="none" w:sz="0" w:space="0" w:color="auto"/>
        <w:bottom w:val="none" w:sz="0" w:space="0" w:color="auto"/>
        <w:right w:val="none" w:sz="0" w:space="0" w:color="auto"/>
      </w:divBdr>
    </w:div>
    <w:div w:id="1722442794">
      <w:bodyDiv w:val="1"/>
      <w:marLeft w:val="0"/>
      <w:marRight w:val="0"/>
      <w:marTop w:val="0"/>
      <w:marBottom w:val="0"/>
      <w:divBdr>
        <w:top w:val="none" w:sz="0" w:space="0" w:color="auto"/>
        <w:left w:val="none" w:sz="0" w:space="0" w:color="auto"/>
        <w:bottom w:val="none" w:sz="0" w:space="0" w:color="auto"/>
        <w:right w:val="none" w:sz="0" w:space="0" w:color="auto"/>
      </w:divBdr>
    </w:div>
    <w:div w:id="1930235032">
      <w:bodyDiv w:val="1"/>
      <w:marLeft w:val="0"/>
      <w:marRight w:val="0"/>
      <w:marTop w:val="0"/>
      <w:marBottom w:val="0"/>
      <w:divBdr>
        <w:top w:val="none" w:sz="0" w:space="0" w:color="auto"/>
        <w:left w:val="none" w:sz="0" w:space="0" w:color="auto"/>
        <w:bottom w:val="none" w:sz="0" w:space="0" w:color="auto"/>
        <w:right w:val="none" w:sz="0" w:space="0" w:color="auto"/>
      </w:divBdr>
      <w:divsChild>
        <w:div w:id="215699050">
          <w:marLeft w:val="0"/>
          <w:marRight w:val="0"/>
          <w:marTop w:val="75"/>
          <w:marBottom w:val="75"/>
          <w:divBdr>
            <w:top w:val="none" w:sz="0" w:space="0" w:color="auto"/>
            <w:left w:val="none" w:sz="0" w:space="0" w:color="auto"/>
            <w:bottom w:val="none" w:sz="0" w:space="0" w:color="auto"/>
            <w:right w:val="none" w:sz="0" w:space="0" w:color="auto"/>
          </w:divBdr>
          <w:divsChild>
            <w:div w:id="786434839">
              <w:marLeft w:val="0"/>
              <w:marRight w:val="0"/>
              <w:marTop w:val="0"/>
              <w:marBottom w:val="0"/>
              <w:divBdr>
                <w:top w:val="none" w:sz="0" w:space="0" w:color="auto"/>
                <w:left w:val="none" w:sz="0" w:space="0" w:color="auto"/>
                <w:bottom w:val="none" w:sz="0" w:space="0" w:color="auto"/>
                <w:right w:val="none" w:sz="0" w:space="0" w:color="auto"/>
              </w:divBdr>
            </w:div>
          </w:divsChild>
        </w:div>
        <w:div w:id="90704025">
          <w:marLeft w:val="0"/>
          <w:marRight w:val="0"/>
          <w:marTop w:val="75"/>
          <w:marBottom w:val="75"/>
          <w:divBdr>
            <w:top w:val="none" w:sz="0" w:space="0" w:color="auto"/>
            <w:left w:val="none" w:sz="0" w:space="0" w:color="auto"/>
            <w:bottom w:val="none" w:sz="0" w:space="0" w:color="auto"/>
            <w:right w:val="none" w:sz="0" w:space="0" w:color="auto"/>
          </w:divBdr>
          <w:divsChild>
            <w:div w:id="1675181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4848BE-B0D5-4966-BF42-BD7DF1AE1E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3</Pages>
  <Words>290</Words>
  <Characters>1657</Characters>
  <Application>Microsoft Office Word</Application>
  <DocSecurity>0</DocSecurity>
  <Lines>13</Lines>
  <Paragraphs>3</Paragraphs>
  <ScaleCrop>false</ScaleCrop>
  <Company/>
  <LinksUpToDate>false</LinksUpToDate>
  <CharactersWithSpaces>1944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HM</dc:creator>
  <cp:lastModifiedBy>jizhen</cp:lastModifiedBy>
  <cp:revision>4</cp:revision>
  <cp:lastPrinted>2022-05-07T01:38:00Z</cp:lastPrinted>
  <dcterms:created xsi:type="dcterms:W3CDTF">2026-08-19T04:10:00Z</dcterms:created>
  <dcterms:modified xsi:type="dcterms:W3CDTF">2026-08-19T09:23:00Z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95d6028e16f141dfa50b5c7640f8a4c2_23</vt:lpwstr>
  </property>
</Properties>
</file>