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E693" w14:textId="77777777" w:rsidR="00CD6F51" w:rsidRDefault="00000000">
      <w:pPr>
        <w:spacing w:line="360" w:lineRule="auto"/>
        <w:jc w:val="center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/>
          <w:sz w:val="32"/>
          <w:szCs w:val="32"/>
        </w:rPr>
        <w:t>上海硅产业集团股份有限公司</w:t>
      </w:r>
    </w:p>
    <w:p w14:paraId="0D15685A" w14:textId="77777777" w:rsidR="00CD6F51" w:rsidRDefault="00000000">
      <w:pPr>
        <w:spacing w:line="360" w:lineRule="auto"/>
        <w:jc w:val="center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/>
          <w:sz w:val="32"/>
          <w:szCs w:val="32"/>
        </w:rPr>
        <w:t>投资者关系活动记录表</w:t>
      </w:r>
    </w:p>
    <w:p w14:paraId="0950FB19" w14:textId="77777777" w:rsidR="00CD6F51" w:rsidRDefault="00CD6F51">
      <w:pPr>
        <w:spacing w:line="360" w:lineRule="auto"/>
        <w:rPr>
          <w:rFonts w:ascii="Times New Roman" w:eastAsia="宋体" w:hAnsi="Times New Roman" w:cs="Times New Roman"/>
          <w:sz w:val="22"/>
          <w:szCs w:val="24"/>
        </w:rPr>
      </w:pPr>
    </w:p>
    <w:p w14:paraId="03BB5C77" w14:textId="77777777" w:rsidR="00CD6F51" w:rsidRDefault="000000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股票名称：沪硅</w:t>
      </w:r>
      <w:proofErr w:type="gramStart"/>
      <w:r>
        <w:rPr>
          <w:rFonts w:ascii="Times New Roman" w:eastAsia="宋体" w:hAnsi="Times New Roman" w:cs="Times New Roman"/>
          <w:b/>
          <w:sz w:val="24"/>
          <w:szCs w:val="24"/>
        </w:rPr>
        <w:t>产业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                                 </w:t>
      </w:r>
      <w:r>
        <w:rPr>
          <w:rFonts w:ascii="Times New Roman" w:eastAsia="宋体" w:hAnsi="Times New Roman" w:cs="Times New Roman"/>
          <w:b/>
          <w:sz w:val="24"/>
          <w:szCs w:val="24"/>
        </w:rPr>
        <w:t>股票</w:t>
      </w:r>
      <w:proofErr w:type="gramEnd"/>
      <w:r>
        <w:rPr>
          <w:rFonts w:ascii="Times New Roman" w:eastAsia="宋体" w:hAnsi="Times New Roman" w:cs="Times New Roman"/>
          <w:b/>
          <w:sz w:val="24"/>
          <w:szCs w:val="24"/>
        </w:rPr>
        <w:t>代码：</w:t>
      </w:r>
      <w:r>
        <w:rPr>
          <w:rFonts w:ascii="Times New Roman" w:eastAsia="宋体" w:hAnsi="Times New Roman" w:cs="Times New Roman"/>
          <w:b/>
          <w:sz w:val="24"/>
          <w:szCs w:val="24"/>
        </w:rPr>
        <w:t>688126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CD6F51" w14:paraId="2011A345" w14:textId="77777777">
        <w:trPr>
          <w:trHeight w:val="567"/>
        </w:trPr>
        <w:tc>
          <w:tcPr>
            <w:tcW w:w="2405" w:type="dxa"/>
            <w:vAlign w:val="center"/>
          </w:tcPr>
          <w:p w14:paraId="3F2E0528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投资者关系活动类别</w:t>
            </w:r>
          </w:p>
        </w:tc>
        <w:tc>
          <w:tcPr>
            <w:tcW w:w="5891" w:type="dxa"/>
            <w:vAlign w:val="center"/>
          </w:tcPr>
          <w:p w14:paraId="6388AC5E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特定对象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调研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分析师会议</w:t>
            </w:r>
          </w:p>
          <w:p w14:paraId="0D498504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媒体采访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" w:char="F0FE"/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业绩说明会</w:t>
            </w:r>
          </w:p>
          <w:p w14:paraId="5880AF63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新闻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发布会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□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路演活动</w:t>
            </w:r>
          </w:p>
          <w:p w14:paraId="5BD54700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现场参观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" w:char="F0FE"/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电话会议</w:t>
            </w:r>
          </w:p>
        </w:tc>
      </w:tr>
      <w:tr w:rsidR="00CD6F51" w14:paraId="6B3FD78A" w14:textId="77777777">
        <w:trPr>
          <w:trHeight w:val="567"/>
        </w:trPr>
        <w:tc>
          <w:tcPr>
            <w:tcW w:w="2405" w:type="dxa"/>
            <w:vAlign w:val="center"/>
          </w:tcPr>
          <w:p w14:paraId="5FB1407E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参与单位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个人</w:t>
            </w:r>
          </w:p>
        </w:tc>
        <w:tc>
          <w:tcPr>
            <w:tcW w:w="5891" w:type="dxa"/>
            <w:vAlign w:val="center"/>
          </w:tcPr>
          <w:p w14:paraId="2E0404FB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国信证券、中信证券、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国金证券、</w:t>
            </w:r>
            <w:r>
              <w:rPr>
                <w:rFonts w:ascii="Times New Roman" w:eastAsia="宋体" w:hAnsi="Times New Roman" w:cs="Times New Roman"/>
                <w:sz w:val="24"/>
              </w:rPr>
              <w:t>国盛证券等机构和个人投资者通过电话和网络参加会议。</w:t>
            </w:r>
          </w:p>
        </w:tc>
      </w:tr>
      <w:tr w:rsidR="00CD6F51" w14:paraId="027FCDBE" w14:textId="77777777">
        <w:trPr>
          <w:trHeight w:val="567"/>
        </w:trPr>
        <w:tc>
          <w:tcPr>
            <w:tcW w:w="2405" w:type="dxa"/>
            <w:vAlign w:val="center"/>
          </w:tcPr>
          <w:p w14:paraId="0B3CB87B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时间</w:t>
            </w:r>
          </w:p>
        </w:tc>
        <w:tc>
          <w:tcPr>
            <w:tcW w:w="5891" w:type="dxa"/>
            <w:vAlign w:val="center"/>
          </w:tcPr>
          <w:p w14:paraId="337DF72A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</w:p>
        </w:tc>
      </w:tr>
      <w:tr w:rsidR="00CD6F51" w14:paraId="0252797E" w14:textId="77777777">
        <w:trPr>
          <w:trHeight w:val="567"/>
        </w:trPr>
        <w:tc>
          <w:tcPr>
            <w:tcW w:w="2405" w:type="dxa"/>
            <w:vAlign w:val="center"/>
          </w:tcPr>
          <w:p w14:paraId="7C04B06F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地点</w:t>
            </w:r>
          </w:p>
        </w:tc>
        <w:tc>
          <w:tcPr>
            <w:tcW w:w="5891" w:type="dxa"/>
            <w:vAlign w:val="center"/>
          </w:tcPr>
          <w:p w14:paraId="5AF19E4B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线上交流</w:t>
            </w:r>
          </w:p>
        </w:tc>
      </w:tr>
      <w:tr w:rsidR="00CD6F51" w14:paraId="5655EA4D" w14:textId="77777777">
        <w:trPr>
          <w:trHeight w:val="567"/>
        </w:trPr>
        <w:tc>
          <w:tcPr>
            <w:tcW w:w="2405" w:type="dxa"/>
            <w:vAlign w:val="center"/>
          </w:tcPr>
          <w:p w14:paraId="310B8CDF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公司接待人员</w:t>
            </w:r>
          </w:p>
        </w:tc>
        <w:tc>
          <w:tcPr>
            <w:tcW w:w="5891" w:type="dxa"/>
            <w:vAlign w:val="center"/>
          </w:tcPr>
          <w:p w14:paraId="23282666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邱慈云、李炜、黄燕、方娜</w:t>
            </w:r>
          </w:p>
        </w:tc>
      </w:tr>
      <w:tr w:rsidR="00CD6F51" w14:paraId="5B94F3CC" w14:textId="77777777">
        <w:trPr>
          <w:trHeight w:val="699"/>
        </w:trPr>
        <w:tc>
          <w:tcPr>
            <w:tcW w:w="2405" w:type="dxa"/>
            <w:vAlign w:val="center"/>
          </w:tcPr>
          <w:p w14:paraId="390A5E3F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投资者关系活动主要内容介绍</w:t>
            </w:r>
          </w:p>
        </w:tc>
        <w:tc>
          <w:tcPr>
            <w:tcW w:w="5891" w:type="dxa"/>
            <w:vAlign w:val="center"/>
          </w:tcPr>
          <w:p w14:paraId="7B50B6A3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、半导体行业及公司</w:t>
            </w:r>
            <w:r>
              <w:rPr>
                <w:rFonts w:ascii="Times New Roman" w:eastAsia="宋体" w:hAnsi="Times New Roman" w:cs="Times New Roman"/>
                <w:sz w:val="24"/>
              </w:rPr>
              <w:t>2026</w:t>
            </w:r>
            <w:r>
              <w:rPr>
                <w:rFonts w:ascii="Times New Roman" w:eastAsia="宋体" w:hAnsi="Times New Roman" w:cs="Times New Roman"/>
                <w:sz w:val="24"/>
              </w:rPr>
              <w:t>年上半年经营情况介绍</w:t>
            </w:r>
          </w:p>
          <w:p w14:paraId="627B886B" w14:textId="77777777" w:rsidR="00CD6F51" w:rsidRDefault="00000000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2026</w:t>
            </w:r>
            <w:r>
              <w:rPr>
                <w:rFonts w:ascii="Times New Roman" w:eastAsia="宋体" w:hAnsi="Times New Roman" w:cs="Times New Roman"/>
                <w:sz w:val="24"/>
              </w:rPr>
              <w:t>年上半年，公司实现营业收入</w:t>
            </w:r>
            <w:r>
              <w:rPr>
                <w:rFonts w:ascii="Times New Roman" w:eastAsia="宋体" w:hAnsi="Times New Roman" w:cs="Times New Roman"/>
                <w:sz w:val="24"/>
              </w:rPr>
              <w:t>23.17</w:t>
            </w:r>
            <w:r>
              <w:rPr>
                <w:rFonts w:ascii="Times New Roman" w:eastAsia="宋体" w:hAnsi="Times New Roman" w:cs="Times New Roman"/>
                <w:sz w:val="24"/>
              </w:rPr>
              <w:t>亿元，同比增长</w:t>
            </w:r>
            <w:r>
              <w:rPr>
                <w:rFonts w:ascii="Times New Roman" w:eastAsia="宋体" w:hAnsi="Times New Roman" w:cs="Times New Roman"/>
                <w:sz w:val="24"/>
              </w:rPr>
              <w:t>36.51%</w:t>
            </w:r>
            <w:r>
              <w:rPr>
                <w:rFonts w:ascii="Times New Roman" w:eastAsia="宋体" w:hAnsi="Times New Roman" w:cs="Times New Roman"/>
                <w:sz w:val="24"/>
              </w:rPr>
              <w:t>。其中，</w:t>
            </w:r>
            <w:r>
              <w:rPr>
                <w:rFonts w:ascii="Times New Roman" w:eastAsia="宋体" w:hAnsi="Times New Roman" w:cs="Times New Roman"/>
                <w:sz w:val="24"/>
              </w:rPr>
              <w:t>300mm</w:t>
            </w:r>
            <w:r>
              <w:rPr>
                <w:rFonts w:ascii="Times New Roman" w:eastAsia="宋体" w:hAnsi="Times New Roman" w:cs="Times New Roman"/>
                <w:sz w:val="24"/>
              </w:rPr>
              <w:t>半导体硅片销量同比增长超过</w:t>
            </w:r>
            <w:r>
              <w:rPr>
                <w:rFonts w:ascii="Times New Roman" w:eastAsia="宋体" w:hAnsi="Times New Roman" w:cs="Times New Roman"/>
                <w:sz w:val="24"/>
              </w:rPr>
              <w:t>90%</w:t>
            </w:r>
            <w:r>
              <w:rPr>
                <w:rFonts w:ascii="Times New Roman" w:eastAsia="宋体" w:hAnsi="Times New Roman" w:cs="Times New Roman"/>
                <w:sz w:val="24"/>
              </w:rPr>
              <w:t>，成为收入增长的主要驱动力；</w:t>
            </w:r>
            <w:r>
              <w:rPr>
                <w:rFonts w:ascii="Times New Roman" w:eastAsia="宋体" w:hAnsi="Times New Roman" w:cs="Times New Roman"/>
                <w:sz w:val="24"/>
              </w:rPr>
              <w:t>200mm</w:t>
            </w:r>
            <w:r>
              <w:rPr>
                <w:rFonts w:ascii="Times New Roman" w:eastAsia="宋体" w:hAnsi="Times New Roman" w:cs="Times New Roman"/>
                <w:sz w:val="24"/>
              </w:rPr>
              <w:t>及以下半导体硅片销量同比增长约</w:t>
            </w:r>
            <w:r>
              <w:rPr>
                <w:rFonts w:ascii="Times New Roman" w:eastAsia="宋体" w:hAnsi="Times New Roman" w:cs="Times New Roman"/>
                <w:sz w:val="24"/>
              </w:rPr>
              <w:t>16%</w:t>
            </w:r>
            <w:r>
              <w:rPr>
                <w:rFonts w:ascii="Times New Roman" w:eastAsia="宋体" w:hAnsi="Times New Roman" w:cs="Times New Roman"/>
                <w:sz w:val="24"/>
              </w:rPr>
              <w:t>，整体保持稳健。公司经营活动产生的现金流量净额为</w:t>
            </w:r>
            <w:r>
              <w:rPr>
                <w:rFonts w:ascii="Times New Roman" w:eastAsia="宋体" w:hAnsi="Times New Roman" w:cs="Times New Roman"/>
                <w:sz w:val="24"/>
              </w:rPr>
              <w:t>1.79</w:t>
            </w:r>
            <w:r>
              <w:rPr>
                <w:rFonts w:ascii="Times New Roman" w:eastAsia="宋体" w:hAnsi="Times New Roman" w:cs="Times New Roman"/>
                <w:sz w:val="24"/>
              </w:rPr>
              <w:t>亿元，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由负转正</w:t>
            </w:r>
            <w:r>
              <w:rPr>
                <w:rFonts w:ascii="Times New Roman" w:eastAsia="宋体" w:hAnsi="Times New Roman" w:cs="Times New Roman"/>
                <w:sz w:val="24"/>
              </w:rPr>
              <w:t>。</w:t>
            </w:r>
          </w:p>
          <w:p w14:paraId="382D5ECB" w14:textId="343BEFC6" w:rsidR="00CD6F51" w:rsidRDefault="00000000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但是，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年上半年公司仍然处于亏损状态，主要原因包括：第一，过去几年行业下行导致硅片产品均价处于低位</w:t>
            </w:r>
            <w:r>
              <w:rPr>
                <w:rFonts w:ascii="Times New Roman" w:eastAsia="宋体" w:hAnsi="Times New Roman" w:cs="Times New Roman"/>
                <w:sz w:val="24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目前虽然销售量大幅增加，但价格修复尚未完全传导到利润端，量增没有完全对冲价格压力；第二，根据公司逆周期投资的安排，目前有三个建设项目正处于初始建设基本完成、进入产品验证和逐步放量的阶段，会带来明显的成本增加，对经营利润产生影响；第三</w:t>
            </w:r>
            <w:r>
              <w:rPr>
                <w:rFonts w:ascii="Times New Roman" w:eastAsia="宋体" w:hAnsi="Times New Roman" w:cs="Times New Roman"/>
                <w:sz w:val="24"/>
              </w:rPr>
              <w:t>，公司持续加大研发投入，重点投向</w:t>
            </w:r>
            <w:r>
              <w:rPr>
                <w:rFonts w:ascii="Times New Roman" w:eastAsia="宋体" w:hAnsi="Times New Roman" w:cs="Times New Roman"/>
                <w:sz w:val="24"/>
              </w:rPr>
              <w:t>300mm</w:t>
            </w:r>
            <w:r>
              <w:rPr>
                <w:rFonts w:ascii="Times New Roman" w:eastAsia="宋体" w:hAnsi="Times New Roman" w:cs="Times New Roman"/>
                <w:sz w:val="24"/>
              </w:rPr>
              <w:t>高端硅</w:t>
            </w:r>
            <w:r>
              <w:rPr>
                <w:rFonts w:ascii="Times New Roman" w:eastAsia="宋体" w:hAnsi="Times New Roman" w:cs="Times New Roman"/>
                <w:sz w:val="24"/>
              </w:rPr>
              <w:lastRenderedPageBreak/>
              <w:t>片、</w:t>
            </w:r>
            <w:r>
              <w:rPr>
                <w:rFonts w:ascii="Times New Roman" w:eastAsia="宋体" w:hAnsi="Times New Roman" w:cs="Times New Roman"/>
                <w:sz w:val="24"/>
              </w:rPr>
              <w:t>300mm SOI</w:t>
            </w:r>
            <w:r>
              <w:rPr>
                <w:rFonts w:ascii="Times New Roman" w:eastAsia="宋体" w:hAnsi="Times New Roman" w:cs="Times New Roman"/>
                <w:sz w:val="24"/>
              </w:rPr>
              <w:t>等关键产品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，为中长期技术突围打基础；第四，</w:t>
            </w:r>
            <w:r>
              <w:rPr>
                <w:rFonts w:ascii="Times New Roman" w:eastAsia="宋体" w:hAnsi="Times New Roman" w:cs="Times New Roman"/>
                <w:sz w:val="24"/>
              </w:rPr>
              <w:t>受欧元汇率波动影响，境外子公司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的</w:t>
            </w:r>
            <w:r>
              <w:rPr>
                <w:rFonts w:ascii="Times New Roman" w:eastAsia="宋体" w:hAnsi="Times New Roman" w:cs="Times New Roman"/>
                <w:sz w:val="24"/>
              </w:rPr>
              <w:t>汇兑损失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使得</w:t>
            </w:r>
            <w:r>
              <w:rPr>
                <w:rFonts w:ascii="Times New Roman" w:eastAsia="宋体" w:hAnsi="Times New Roman" w:cs="Times New Roman"/>
                <w:sz w:val="24"/>
              </w:rPr>
              <w:t>财务费用同比增加。</w:t>
            </w:r>
          </w:p>
          <w:p w14:paraId="3F9A5721" w14:textId="77777777" w:rsidR="00CD6F51" w:rsidRDefault="00000000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年上半年，公司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300mm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半导体硅片的产能与客户认证持续突破。</w:t>
            </w:r>
            <w:r>
              <w:rPr>
                <w:rFonts w:ascii="Times New Roman" w:eastAsia="宋体" w:hAnsi="Times New Roman" w:cs="Times New Roman"/>
                <w:sz w:val="24"/>
              </w:rPr>
              <w:t>上海、太原两地合计产能已达到</w:t>
            </w:r>
            <w:r>
              <w:rPr>
                <w:rFonts w:ascii="Times New Roman" w:eastAsia="宋体" w:hAnsi="Times New Roman" w:cs="Times New Roman"/>
                <w:sz w:val="24"/>
              </w:rPr>
              <w:t>100</w:t>
            </w:r>
            <w:r>
              <w:rPr>
                <w:rFonts w:ascii="Times New Roman" w:eastAsia="宋体" w:hAnsi="Times New Roman" w:cs="Times New Roman"/>
                <w:sz w:val="24"/>
              </w:rPr>
              <w:t>万片</w:t>
            </w:r>
            <w:r>
              <w:rPr>
                <w:rFonts w:ascii="Times New Roman" w:eastAsia="宋体" w:hAnsi="Times New Roman" w:cs="Times New Roman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月，太原工厂产能爬坡、客户认证和产品导入持续推进。</w:t>
            </w:r>
            <w:r>
              <w:rPr>
                <w:rFonts w:ascii="Times New Roman" w:eastAsia="宋体" w:hAnsi="Times New Roman" w:cs="Times New Roman"/>
                <w:sz w:val="24"/>
              </w:rPr>
              <w:t>300mm</w:t>
            </w:r>
            <w:r>
              <w:rPr>
                <w:rFonts w:ascii="Times New Roman" w:eastAsia="宋体" w:hAnsi="Times New Roman" w:cs="Times New Roman"/>
                <w:sz w:val="24"/>
              </w:rPr>
              <w:t>硅片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整体</w:t>
            </w:r>
            <w:r>
              <w:rPr>
                <w:rFonts w:ascii="Times New Roman" w:eastAsia="宋体" w:hAnsi="Times New Roman" w:cs="Times New Roman"/>
                <w:sz w:val="24"/>
              </w:rPr>
              <w:t>实现逻辑、存储、国内头部客户、下游应用场景全覆盖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，并在</w:t>
            </w:r>
            <w:r>
              <w:rPr>
                <w:rFonts w:ascii="Times New Roman" w:eastAsia="宋体" w:hAnsi="Times New Roman" w:cs="Times New Roman"/>
                <w:sz w:val="24"/>
              </w:rPr>
              <w:t>海外市场实现实质突破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</w:p>
          <w:p w14:paraId="2C912F6A" w14:textId="77777777" w:rsidR="00CD6F51" w:rsidRDefault="00000000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年上半年，公司</w:t>
            </w:r>
            <w:r>
              <w:rPr>
                <w:rFonts w:ascii="Times New Roman" w:eastAsia="宋体" w:hAnsi="Times New Roman" w:cs="Times New Roman"/>
                <w:sz w:val="24"/>
              </w:rPr>
              <w:t>高端特色材料业务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稳步推进</w:t>
            </w:r>
            <w:r>
              <w:rPr>
                <w:rFonts w:ascii="Times New Roman" w:eastAsia="宋体" w:hAnsi="Times New Roman" w:cs="Times New Roman"/>
                <w:sz w:val="24"/>
              </w:rPr>
              <w:t>。</w:t>
            </w:r>
            <w:r>
              <w:rPr>
                <w:rFonts w:ascii="Times New Roman" w:eastAsia="宋体" w:hAnsi="Times New Roman" w:cs="Times New Roman"/>
                <w:sz w:val="24"/>
              </w:rPr>
              <w:t>300mm SOI</w:t>
            </w:r>
            <w:r>
              <w:rPr>
                <w:rFonts w:ascii="Times New Roman" w:eastAsia="宋体" w:hAnsi="Times New Roman" w:cs="Times New Roman"/>
                <w:sz w:val="24"/>
              </w:rPr>
              <w:t>试验线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已经</w:t>
            </w:r>
            <w:r>
              <w:rPr>
                <w:rFonts w:ascii="Times New Roman" w:eastAsia="宋体" w:hAnsi="Times New Roman" w:cs="Times New Roman"/>
                <w:sz w:val="24"/>
              </w:rPr>
              <w:t>建成，面向射频、高压、硅光的产品完成关键技术攻坚，进入批量供应；芬兰</w:t>
            </w: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Okmetic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</w:rPr>
              <w:t>二厂多款产品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也已</w:t>
            </w:r>
            <w:r>
              <w:rPr>
                <w:rFonts w:ascii="Times New Roman" w:eastAsia="宋体" w:hAnsi="Times New Roman" w:cs="Times New Roman"/>
                <w:sz w:val="24"/>
              </w:rPr>
              <w:t>通过客户认证并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开始</w:t>
            </w:r>
            <w:r>
              <w:rPr>
                <w:rFonts w:ascii="Times New Roman" w:eastAsia="宋体" w:hAnsi="Times New Roman" w:cs="Times New Roman"/>
                <w:sz w:val="24"/>
              </w:rPr>
              <w:t>进入量产。</w:t>
            </w:r>
          </w:p>
          <w:p w14:paraId="7ED1635F" w14:textId="77777777" w:rsidR="00CD6F51" w:rsidRDefault="00000000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与此同时，公司</w:t>
            </w:r>
            <w:r>
              <w:rPr>
                <w:rFonts w:ascii="Times New Roman" w:eastAsia="宋体" w:hAnsi="Times New Roman" w:cs="Times New Roman"/>
                <w:sz w:val="24"/>
              </w:rPr>
              <w:t>长期以来的研发投入开始有更多的成果显现和业绩贡献，可量产产品的规格体系持续丰富，为公司建成全尺寸、全品类、多梯度、特色化的完整半导体硅片产品矩阵，形成</w:t>
            </w:r>
            <w:r>
              <w:rPr>
                <w:rFonts w:ascii="Times New Roman" w:eastAsia="宋体" w:hAnsi="Times New Roman" w:cs="Times New Roman"/>
                <w:sz w:val="24"/>
              </w:rPr>
              <w:t>“</w:t>
            </w:r>
            <w:r>
              <w:rPr>
                <w:rFonts w:ascii="Times New Roman" w:eastAsia="宋体" w:hAnsi="Times New Roman" w:cs="Times New Roman"/>
                <w:sz w:val="24"/>
              </w:rPr>
              <w:t>主流产品全覆盖、高端特色补空白、新兴品类拓增量</w:t>
            </w:r>
            <w:r>
              <w:rPr>
                <w:rFonts w:ascii="Times New Roman" w:eastAsia="宋体" w:hAnsi="Times New Roman" w:cs="Times New Roman"/>
                <w:sz w:val="24"/>
              </w:rPr>
              <w:t>”</w:t>
            </w:r>
            <w:r>
              <w:rPr>
                <w:rFonts w:ascii="Times New Roman" w:eastAsia="宋体" w:hAnsi="Times New Roman" w:cs="Times New Roman"/>
                <w:sz w:val="24"/>
              </w:rPr>
              <w:t>的立体化布局，建立了扎实的技术基础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</w:p>
          <w:p w14:paraId="6153D77F" w14:textId="77777777" w:rsidR="00CD6F51" w:rsidRDefault="00000000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cs="Times New Roman"/>
                <w:sz w:val="24"/>
              </w:rPr>
              <w:t>下半年，公司将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坚定不移的</w:t>
            </w:r>
            <w:r>
              <w:rPr>
                <w:rFonts w:ascii="Times New Roman" w:eastAsia="宋体" w:hAnsi="Times New Roman" w:cs="Times New Roman"/>
                <w:sz w:val="24"/>
              </w:rPr>
              <w:t>推进产能爬坡以及良率、正片率提升，进一步优化产品结构，加快高端硅片、</w:t>
            </w:r>
            <w:r>
              <w:rPr>
                <w:rFonts w:ascii="Times New Roman" w:eastAsia="宋体" w:hAnsi="Times New Roman" w:cs="Times New Roman"/>
                <w:sz w:val="24"/>
              </w:rPr>
              <w:t>300mm SOI</w:t>
            </w:r>
            <w:r>
              <w:rPr>
                <w:rFonts w:ascii="Times New Roman" w:eastAsia="宋体" w:hAnsi="Times New Roman" w:cs="Times New Roman"/>
                <w:sz w:val="24"/>
              </w:rPr>
              <w:t>等产品的客户认证和市场拓展，并持续推进海外业务、降本增效和精细化管理。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同时，公司将</w:t>
            </w:r>
            <w:r>
              <w:rPr>
                <w:rFonts w:ascii="Times New Roman" w:eastAsia="宋体" w:hAnsi="Times New Roman" w:cs="Times New Roman"/>
                <w:sz w:val="24"/>
              </w:rPr>
              <w:t>紧盯行业周期变化，把握硅片价格修复带来的机会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。公司将</w:t>
            </w:r>
            <w:r>
              <w:rPr>
                <w:rFonts w:ascii="Times New Roman" w:eastAsia="宋体" w:hAnsi="Times New Roman" w:cs="Times New Roman"/>
                <w:sz w:val="24"/>
              </w:rPr>
              <w:t>把改善盈利水平作为核心经营目标，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持续</w:t>
            </w:r>
            <w:r>
              <w:rPr>
                <w:rFonts w:ascii="Times New Roman" w:eastAsia="宋体" w:hAnsi="Times New Roman" w:cs="Times New Roman"/>
                <w:sz w:val="24"/>
              </w:rPr>
              <w:t>稳步推进各项工作。</w:t>
            </w:r>
          </w:p>
          <w:p w14:paraId="687EFE2C" w14:textId="77777777" w:rsidR="00CD6F51" w:rsidRDefault="00CD6F51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AE9D26C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</w:rPr>
              <w:t>、交流问答</w:t>
            </w:r>
          </w:p>
          <w:p w14:paraId="273A5D6A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问</w:t>
            </w: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：公司如何看待下半年至明年的半导体硅片价格趋势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？</w:t>
            </w:r>
            <w:r>
              <w:rPr>
                <w:rFonts w:ascii="Times New Roman" w:eastAsia="宋体" w:hAnsi="Times New Roman" w:cs="Times New Roman"/>
                <w:sz w:val="24"/>
              </w:rPr>
              <w:t>长协对价格调整有何影响？</w:t>
            </w:r>
          </w:p>
          <w:p w14:paraId="051E7FCE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lastRenderedPageBreak/>
              <w:t>答：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整体来说，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300mm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硅片的价格在经历了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2023-2025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年的行业价格持续下行后，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年上半年国内硅片市场逐步企稳并逐步进入上升通道，</w:t>
            </w:r>
            <w:r>
              <w:rPr>
                <w:rFonts w:ascii="Times New Roman" w:eastAsia="宋体" w:hAnsi="Times New Roman" w:cs="Times New Roman"/>
                <w:sz w:val="24"/>
              </w:rPr>
              <w:t>部分前期降价较多的产品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已经</w:t>
            </w:r>
            <w:r>
              <w:rPr>
                <w:rFonts w:ascii="Times New Roman" w:eastAsia="宋体" w:hAnsi="Times New Roman" w:cs="Times New Roman"/>
                <w:sz w:val="24"/>
              </w:rPr>
              <w:t>开始进行价格修复，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部分需求旺盛</w:t>
            </w:r>
            <w:r>
              <w:rPr>
                <w:rFonts w:ascii="Times New Roman" w:eastAsia="宋体" w:hAnsi="Times New Roman" w:cs="Times New Roman"/>
                <w:sz w:val="24"/>
              </w:rPr>
              <w:t>的产品也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有了</w:t>
            </w:r>
            <w:r>
              <w:rPr>
                <w:rFonts w:ascii="Times New Roman" w:eastAsia="宋体" w:hAnsi="Times New Roman" w:cs="Times New Roman"/>
                <w:sz w:val="24"/>
              </w:rPr>
              <w:t>提价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空间</w:t>
            </w:r>
            <w:r>
              <w:rPr>
                <w:rFonts w:ascii="Times New Roman" w:eastAsia="宋体" w:hAnsi="Times New Roman" w:cs="Times New Roman"/>
                <w:sz w:val="24"/>
              </w:rPr>
              <w:t>。对于未签订长协的客户，公司正结合市场情况积极推进价格调整；对于已签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订</w:t>
            </w:r>
            <w:r>
              <w:rPr>
                <w:rFonts w:ascii="Times New Roman" w:eastAsia="宋体" w:hAnsi="Times New Roman" w:cs="Times New Roman"/>
                <w:sz w:val="24"/>
              </w:rPr>
              <w:t>长协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的客户</w:t>
            </w:r>
            <w:r>
              <w:rPr>
                <w:rFonts w:ascii="Times New Roman" w:eastAsia="宋体" w:hAnsi="Times New Roman" w:cs="Times New Roman"/>
                <w:sz w:val="24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将在</w:t>
            </w:r>
            <w:r>
              <w:rPr>
                <w:rFonts w:ascii="Times New Roman" w:eastAsia="宋体" w:hAnsi="Times New Roman" w:cs="Times New Roman"/>
                <w:sz w:val="24"/>
              </w:rPr>
              <w:t>增量部分根据市场情况协商价格。随着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长期订单</w:t>
            </w:r>
            <w:r>
              <w:rPr>
                <w:rFonts w:ascii="Times New Roman" w:eastAsia="宋体" w:hAnsi="Times New Roman" w:cs="Times New Roman"/>
                <w:sz w:val="24"/>
              </w:rPr>
              <w:t>陆续到期，可进行价格调整的客户比例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将有所</w:t>
            </w:r>
            <w:r>
              <w:rPr>
                <w:rFonts w:ascii="Times New Roman" w:eastAsia="宋体" w:hAnsi="Times New Roman" w:cs="Times New Roman"/>
                <w:sz w:val="24"/>
              </w:rPr>
              <w:t>提高。</w:t>
            </w:r>
          </w:p>
          <w:p w14:paraId="7E19C292" w14:textId="77777777" w:rsidR="00CD6F51" w:rsidRDefault="00CD6F51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D4A58D8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问</w:t>
            </w:r>
            <w:r>
              <w:rPr>
                <w:rFonts w:ascii="Times New Roman" w:eastAsia="宋体" w:hAnsi="Times New Roman" w:cs="Times New Roman"/>
                <w:sz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</w:rPr>
              <w:t>：目前公司毛利率改善情况如何，后续主要驱动因素有哪些？</w:t>
            </w:r>
          </w:p>
          <w:p w14:paraId="683F2F68" w14:textId="3219A4E6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答：公司毛利率后续改善主要来自价格和成本两端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  <w:r>
              <w:rPr>
                <w:rFonts w:ascii="Times New Roman" w:eastAsia="宋体" w:hAnsi="Times New Roman" w:cs="Times New Roman"/>
                <w:sz w:val="24"/>
              </w:rPr>
              <w:t>价格端，一季度已基本触底，后续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将</w:t>
            </w:r>
            <w:r>
              <w:rPr>
                <w:rFonts w:ascii="Times New Roman" w:eastAsia="宋体" w:hAnsi="Times New Roman" w:cs="Times New Roman"/>
                <w:sz w:val="24"/>
              </w:rPr>
              <w:t>逐步修复；成本端，随着产能利用率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和正片率</w:t>
            </w:r>
            <w:r>
              <w:rPr>
                <w:rFonts w:ascii="Times New Roman" w:eastAsia="宋体" w:hAnsi="Times New Roman" w:cs="Times New Roman"/>
                <w:sz w:val="24"/>
              </w:rPr>
              <w:t>提升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以及</w:t>
            </w:r>
            <w:r>
              <w:rPr>
                <w:rFonts w:ascii="Times New Roman" w:eastAsia="宋体" w:hAnsi="Times New Roman" w:cs="Times New Roman"/>
                <w:sz w:val="24"/>
              </w:rPr>
              <w:t>公司持续推进降本增效，单片成本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显著</w:t>
            </w:r>
            <w:r>
              <w:rPr>
                <w:rFonts w:ascii="Times New Roman" w:eastAsia="宋体" w:hAnsi="Times New Roman" w:cs="Times New Roman"/>
                <w:sz w:val="24"/>
              </w:rPr>
              <w:t>下降。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特别是太原工厂，</w:t>
            </w:r>
            <w:r>
              <w:rPr>
                <w:rFonts w:ascii="Times New Roman" w:eastAsia="宋体" w:hAnsi="Times New Roman" w:cs="Times New Roman"/>
                <w:sz w:val="24"/>
              </w:rPr>
              <w:t>目前仍处于产能爬坡阶段，正片率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也在逐步提高</w:t>
            </w:r>
            <w:r>
              <w:rPr>
                <w:rFonts w:ascii="Times New Roman" w:eastAsia="宋体" w:hAnsi="Times New Roman" w:cs="Times New Roman"/>
                <w:sz w:val="24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将带动硅片平均售价的</w:t>
            </w:r>
            <w:r>
              <w:rPr>
                <w:rFonts w:ascii="Times New Roman" w:eastAsia="宋体" w:hAnsi="Times New Roman" w:cs="Times New Roman"/>
                <w:sz w:val="24"/>
              </w:rPr>
              <w:t>改善。总体来看，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随着上述价格、成本端的持续改善，</w:t>
            </w:r>
            <w:r>
              <w:rPr>
                <w:rFonts w:ascii="Times New Roman" w:eastAsia="宋体" w:hAnsi="Times New Roman" w:cs="Times New Roman"/>
                <w:sz w:val="24"/>
              </w:rPr>
              <w:t>公司毛利率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有望进一步修复</w:t>
            </w:r>
            <w:r>
              <w:rPr>
                <w:rFonts w:ascii="Times New Roman" w:eastAsia="宋体" w:hAnsi="Times New Roman" w:cs="Times New Roman"/>
                <w:sz w:val="24"/>
              </w:rPr>
              <w:t>。</w:t>
            </w:r>
          </w:p>
          <w:p w14:paraId="72306FC3" w14:textId="77777777" w:rsidR="00CD6F51" w:rsidRDefault="00CD6F51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333DC77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问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</w:rPr>
              <w:t>：</w:t>
            </w:r>
            <w:r>
              <w:rPr>
                <w:rFonts w:ascii="Times New Roman" w:eastAsia="宋体" w:hAnsi="Times New Roman" w:cs="Times New Roman"/>
                <w:sz w:val="24"/>
              </w:rPr>
              <w:t>300mm SOI</w:t>
            </w:r>
            <w:r>
              <w:rPr>
                <w:rFonts w:ascii="Times New Roman" w:eastAsia="宋体" w:hAnsi="Times New Roman" w:cs="Times New Roman"/>
                <w:sz w:val="24"/>
              </w:rPr>
              <w:t>目前验证情况怎么样？</w:t>
            </w:r>
          </w:p>
          <w:p w14:paraId="579D9DB1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答：公司</w:t>
            </w:r>
            <w:r>
              <w:rPr>
                <w:rFonts w:ascii="Times New Roman" w:eastAsia="宋体" w:hAnsi="Times New Roman" w:cs="Times New Roman"/>
                <w:sz w:val="24"/>
              </w:rPr>
              <w:t>300mm SOI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在</w:t>
            </w:r>
            <w:r>
              <w:rPr>
                <w:rFonts w:ascii="Times New Roman" w:eastAsia="宋体" w:hAnsi="Times New Roman" w:cs="Times New Roman"/>
                <w:sz w:val="24"/>
              </w:rPr>
              <w:t>包括硅光、射频、高压等多个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应用领域均有产品在</w:t>
            </w:r>
            <w:r>
              <w:rPr>
                <w:rFonts w:ascii="Times New Roman" w:eastAsia="宋体" w:hAnsi="Times New Roman" w:cs="Times New Roman"/>
                <w:sz w:val="24"/>
              </w:rPr>
              <w:t>开展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送样</w:t>
            </w:r>
            <w:r>
              <w:rPr>
                <w:rFonts w:ascii="Times New Roman" w:eastAsia="宋体" w:hAnsi="Times New Roman" w:cs="Times New Roman"/>
                <w:sz w:val="24"/>
              </w:rPr>
              <w:t>。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部分产品</w:t>
            </w:r>
            <w:r>
              <w:rPr>
                <w:rFonts w:ascii="Times New Roman" w:eastAsia="宋体" w:hAnsi="Times New Roman" w:cs="Times New Roman"/>
                <w:sz w:val="24"/>
              </w:rPr>
              <w:t>技术验证已通过，正在推进客户产品验证和导入，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其中有</w:t>
            </w:r>
            <w:r>
              <w:rPr>
                <w:rFonts w:ascii="Times New Roman" w:eastAsia="宋体" w:hAnsi="Times New Roman" w:cs="Times New Roman"/>
                <w:sz w:val="24"/>
              </w:rPr>
              <w:t>部分产品已完成验证并开始出货。</w:t>
            </w:r>
          </w:p>
          <w:p w14:paraId="54B76EAF" w14:textId="77777777" w:rsidR="00CD6F51" w:rsidRDefault="00CD6F51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C1E122F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问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4</w:t>
            </w:r>
            <w:r>
              <w:rPr>
                <w:rFonts w:ascii="Times New Roman" w:eastAsia="宋体" w:hAnsi="Times New Roman" w:cs="Times New Roman"/>
                <w:sz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目前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200mm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硅片稼动率情况</w:t>
            </w:r>
            <w:r>
              <w:rPr>
                <w:rFonts w:ascii="Times New Roman" w:eastAsia="宋体" w:hAnsi="Times New Roman" w:cs="Times New Roman"/>
                <w:sz w:val="24"/>
              </w:rPr>
              <w:t>如何？</w:t>
            </w:r>
          </w:p>
          <w:p w14:paraId="48AC4A0C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答：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200mm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硅片</w:t>
            </w:r>
            <w:r>
              <w:rPr>
                <w:rFonts w:ascii="Times New Roman" w:eastAsia="宋体" w:hAnsi="Times New Roman" w:cs="Times New Roman"/>
                <w:sz w:val="24"/>
              </w:rPr>
              <w:t>稼动率已出现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明显</w:t>
            </w:r>
            <w:r>
              <w:rPr>
                <w:rFonts w:ascii="Times New Roman" w:eastAsia="宋体" w:hAnsi="Times New Roman" w:cs="Times New Roman"/>
                <w:sz w:val="24"/>
              </w:rPr>
              <w:t>回升，但目前尚未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完全</w:t>
            </w:r>
            <w:r>
              <w:rPr>
                <w:rFonts w:ascii="Times New Roman" w:eastAsia="宋体" w:hAnsi="Times New Roman" w:cs="Times New Roman"/>
                <w:sz w:val="24"/>
              </w:rPr>
              <w:t>满产。对于剩余产能，公司将结合市场需求和产品盈利情况进行合理配置，进一步优化产品结构。</w:t>
            </w:r>
          </w:p>
          <w:p w14:paraId="14A19850" w14:textId="77777777" w:rsidR="00CD6F51" w:rsidRDefault="00CD6F51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EF5E5AB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问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</w:rPr>
              <w:t>：公司判断盈利改善时，主要关注哪些经营指标？</w:t>
            </w:r>
          </w:p>
          <w:p w14:paraId="6A78B11A" w14:textId="1DF8EE5D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答：公司盈利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水平</w:t>
            </w:r>
            <w:r>
              <w:rPr>
                <w:rFonts w:ascii="Times New Roman" w:eastAsia="宋体" w:hAnsi="Times New Roman" w:cs="Times New Roman"/>
                <w:sz w:val="24"/>
              </w:rPr>
              <w:t>受到产品价格、产能利用率、正片率、产品结构以及新增产能爬坡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进展</w:t>
            </w:r>
            <w:r>
              <w:rPr>
                <w:rFonts w:ascii="Times New Roman" w:eastAsia="宋体" w:hAnsi="Times New Roman" w:cs="Times New Roman"/>
                <w:sz w:val="24"/>
              </w:rPr>
              <w:t>等多方面因素影响。目前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上海</w:t>
            </w:r>
            <w:r>
              <w:rPr>
                <w:rFonts w:ascii="Times New Roman" w:eastAsia="宋体" w:hAnsi="Times New Roman" w:cs="Times New Roman"/>
                <w:sz w:val="24"/>
              </w:rPr>
              <w:t>新昇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的硅片平均价格</w:t>
            </w:r>
            <w:r>
              <w:rPr>
                <w:rFonts w:ascii="Times New Roman" w:eastAsia="宋体" w:hAnsi="Times New Roman" w:cs="Times New Roman"/>
                <w:sz w:val="24"/>
              </w:rPr>
              <w:t>正在逐步改善，太原正片率持续提升；与此同时，</w:t>
            </w:r>
            <w:r>
              <w:rPr>
                <w:rFonts w:ascii="Times New Roman" w:eastAsia="宋体" w:hAnsi="Times New Roman" w:cs="Times New Roman"/>
                <w:sz w:val="24"/>
              </w:rPr>
              <w:t>SOI</w:t>
            </w:r>
            <w:r>
              <w:rPr>
                <w:rFonts w:ascii="Times New Roman" w:eastAsia="宋体" w:hAnsi="Times New Roman" w:cs="Times New Roman"/>
                <w:sz w:val="24"/>
              </w:rPr>
              <w:t>业务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以及</w:t>
            </w: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Okmetic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</w:rPr>
              <w:t>新产能仍处于爬坡初期，短期内会带来一定经营压力。随着上述业务产能利用率提升、产品结构优化以及规模效应逐步体现，公司整体盈利水平有望持续改善。</w:t>
            </w:r>
          </w:p>
          <w:p w14:paraId="332F2683" w14:textId="77777777" w:rsidR="00CD6F51" w:rsidRDefault="00CD6F51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2E530EE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问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6</w:t>
            </w:r>
            <w:r>
              <w:rPr>
                <w:rFonts w:ascii="Times New Roman" w:eastAsia="宋体" w:hAnsi="Times New Roman" w:cs="Times New Roman"/>
                <w:sz w:val="24"/>
              </w:rPr>
              <w:t>：国内晶圆厂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的</w:t>
            </w:r>
            <w:r>
              <w:rPr>
                <w:rFonts w:ascii="Times New Roman" w:eastAsia="宋体" w:hAnsi="Times New Roman" w:cs="Times New Roman"/>
                <w:sz w:val="24"/>
              </w:rPr>
              <w:t>扩产将如何影响硅片供需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及国产替代空间</w:t>
            </w:r>
            <w:r>
              <w:rPr>
                <w:rFonts w:ascii="Times New Roman" w:eastAsia="宋体" w:hAnsi="Times New Roman" w:cs="Times New Roman"/>
                <w:sz w:val="24"/>
              </w:rPr>
              <w:t>？</w:t>
            </w:r>
          </w:p>
          <w:p w14:paraId="20439417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答：当前国内主要存储和逻辑厂商均在积极扩产，公司也将根据市场需求有序推进产能建设。随着国内硅片厂商产品能力和供应能力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不断</w:t>
            </w:r>
            <w:r>
              <w:rPr>
                <w:rFonts w:ascii="Times New Roman" w:eastAsia="宋体" w:hAnsi="Times New Roman" w:cs="Times New Roman"/>
                <w:sz w:val="24"/>
              </w:rPr>
              <w:t>提升，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我们</w:t>
            </w:r>
            <w:r>
              <w:rPr>
                <w:rFonts w:ascii="Times New Roman" w:eastAsia="宋体" w:hAnsi="Times New Roman" w:cs="Times New Roman"/>
                <w:sz w:val="24"/>
              </w:rPr>
              <w:t>有望进一步扩大市场份额，推动国产替代比例持续提升。</w:t>
            </w:r>
          </w:p>
        </w:tc>
      </w:tr>
      <w:tr w:rsidR="00CD6F51" w14:paraId="22D168C2" w14:textId="77777777">
        <w:trPr>
          <w:trHeight w:val="567"/>
        </w:trPr>
        <w:tc>
          <w:tcPr>
            <w:tcW w:w="2405" w:type="dxa"/>
            <w:vAlign w:val="center"/>
          </w:tcPr>
          <w:p w14:paraId="04E60CBA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5891" w:type="dxa"/>
            <w:vAlign w:val="center"/>
          </w:tcPr>
          <w:p w14:paraId="0882F3D8" w14:textId="77777777" w:rsidR="00CD6F51" w:rsidRDefault="00CD6F51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D6F51" w14:paraId="4B6462FF" w14:textId="77777777">
        <w:trPr>
          <w:trHeight w:val="567"/>
        </w:trPr>
        <w:tc>
          <w:tcPr>
            <w:tcW w:w="2405" w:type="dxa"/>
            <w:vAlign w:val="center"/>
          </w:tcPr>
          <w:p w14:paraId="5DB18C69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日期</w:t>
            </w:r>
          </w:p>
        </w:tc>
        <w:tc>
          <w:tcPr>
            <w:tcW w:w="5891" w:type="dxa"/>
            <w:vAlign w:val="center"/>
          </w:tcPr>
          <w:p w14:paraId="7F647188" w14:textId="77777777" w:rsidR="00CD6F51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</w:p>
        </w:tc>
      </w:tr>
    </w:tbl>
    <w:p w14:paraId="65369C63" w14:textId="77777777" w:rsidR="00CD6F51" w:rsidRDefault="00CD6F51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sectPr w:rsidR="00CD6F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DFKai-SB">
    <w:altName w:val="Microsoft JhengHei Light"/>
    <w:charset w:val="88"/>
    <w:family w:val="script"/>
    <w:pitch w:val="default"/>
    <w:sig w:usb0="00000000" w:usb1="00000000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ZiMmMzMDU0MzllOWZiN2ZiMDQ2Nzk2ZTEwMjQ5NTQifQ=="/>
  </w:docVars>
  <w:rsids>
    <w:rsidRoot w:val="00C82F98"/>
    <w:rsid w:val="0002629A"/>
    <w:rsid w:val="000267CC"/>
    <w:rsid w:val="000332AA"/>
    <w:rsid w:val="00033C64"/>
    <w:rsid w:val="00074776"/>
    <w:rsid w:val="00075985"/>
    <w:rsid w:val="000829CA"/>
    <w:rsid w:val="000A10A9"/>
    <w:rsid w:val="000B1CA7"/>
    <w:rsid w:val="000B7C50"/>
    <w:rsid w:val="000C6AA6"/>
    <w:rsid w:val="000F42C0"/>
    <w:rsid w:val="000F4ACE"/>
    <w:rsid w:val="000F7961"/>
    <w:rsid w:val="001009BD"/>
    <w:rsid w:val="00101309"/>
    <w:rsid w:val="00106210"/>
    <w:rsid w:val="00107BD9"/>
    <w:rsid w:val="00110E10"/>
    <w:rsid w:val="001150D1"/>
    <w:rsid w:val="00125D61"/>
    <w:rsid w:val="00127A60"/>
    <w:rsid w:val="001306D7"/>
    <w:rsid w:val="00135C59"/>
    <w:rsid w:val="00136D14"/>
    <w:rsid w:val="0014134B"/>
    <w:rsid w:val="00155EDB"/>
    <w:rsid w:val="00160857"/>
    <w:rsid w:val="00160C36"/>
    <w:rsid w:val="0016556C"/>
    <w:rsid w:val="00181F39"/>
    <w:rsid w:val="001876FF"/>
    <w:rsid w:val="001A08CB"/>
    <w:rsid w:val="001A5F1D"/>
    <w:rsid w:val="001B270F"/>
    <w:rsid w:val="001C6310"/>
    <w:rsid w:val="001D09FC"/>
    <w:rsid w:val="001D25E2"/>
    <w:rsid w:val="001D693E"/>
    <w:rsid w:val="001E4840"/>
    <w:rsid w:val="001F25B4"/>
    <w:rsid w:val="001F37B1"/>
    <w:rsid w:val="001F3E8E"/>
    <w:rsid w:val="001F5BA3"/>
    <w:rsid w:val="00202579"/>
    <w:rsid w:val="00202BB6"/>
    <w:rsid w:val="002063B5"/>
    <w:rsid w:val="00215A6E"/>
    <w:rsid w:val="00220D87"/>
    <w:rsid w:val="00224F09"/>
    <w:rsid w:val="00233DD6"/>
    <w:rsid w:val="00234EA5"/>
    <w:rsid w:val="00237206"/>
    <w:rsid w:val="00241826"/>
    <w:rsid w:val="002562E0"/>
    <w:rsid w:val="002574EE"/>
    <w:rsid w:val="002672E0"/>
    <w:rsid w:val="00282FAA"/>
    <w:rsid w:val="00283700"/>
    <w:rsid w:val="002874DB"/>
    <w:rsid w:val="00294CB9"/>
    <w:rsid w:val="00296E36"/>
    <w:rsid w:val="002A2285"/>
    <w:rsid w:val="002A3E5A"/>
    <w:rsid w:val="002A72A1"/>
    <w:rsid w:val="002B1AD3"/>
    <w:rsid w:val="002B54FE"/>
    <w:rsid w:val="002C11AD"/>
    <w:rsid w:val="002C2BA0"/>
    <w:rsid w:val="002C7D9C"/>
    <w:rsid w:val="002D7D0A"/>
    <w:rsid w:val="002E0E47"/>
    <w:rsid w:val="0030116C"/>
    <w:rsid w:val="0030284D"/>
    <w:rsid w:val="00311572"/>
    <w:rsid w:val="00314CED"/>
    <w:rsid w:val="00322506"/>
    <w:rsid w:val="00324E5A"/>
    <w:rsid w:val="00336C26"/>
    <w:rsid w:val="00336CC8"/>
    <w:rsid w:val="00341FDF"/>
    <w:rsid w:val="00344502"/>
    <w:rsid w:val="003A006B"/>
    <w:rsid w:val="003A1DAE"/>
    <w:rsid w:val="003B0D5C"/>
    <w:rsid w:val="003B4FA2"/>
    <w:rsid w:val="003C20AC"/>
    <w:rsid w:val="003C248C"/>
    <w:rsid w:val="003C4AFC"/>
    <w:rsid w:val="003C60EB"/>
    <w:rsid w:val="003C6706"/>
    <w:rsid w:val="003D1DBC"/>
    <w:rsid w:val="003D1E34"/>
    <w:rsid w:val="003D492E"/>
    <w:rsid w:val="003E7756"/>
    <w:rsid w:val="003F4D08"/>
    <w:rsid w:val="003F4DCF"/>
    <w:rsid w:val="003F74C6"/>
    <w:rsid w:val="004123B0"/>
    <w:rsid w:val="00415CA7"/>
    <w:rsid w:val="004302C3"/>
    <w:rsid w:val="00435C56"/>
    <w:rsid w:val="0043680A"/>
    <w:rsid w:val="0045247C"/>
    <w:rsid w:val="00454A20"/>
    <w:rsid w:val="0046504A"/>
    <w:rsid w:val="00475A04"/>
    <w:rsid w:val="00492113"/>
    <w:rsid w:val="0049433E"/>
    <w:rsid w:val="00496E3A"/>
    <w:rsid w:val="004C0DAE"/>
    <w:rsid w:val="004C3AB0"/>
    <w:rsid w:val="004C7625"/>
    <w:rsid w:val="004E3A77"/>
    <w:rsid w:val="004E4A64"/>
    <w:rsid w:val="004F7801"/>
    <w:rsid w:val="00500EDC"/>
    <w:rsid w:val="005045B6"/>
    <w:rsid w:val="00516914"/>
    <w:rsid w:val="005256E6"/>
    <w:rsid w:val="00531AC0"/>
    <w:rsid w:val="00535822"/>
    <w:rsid w:val="00537936"/>
    <w:rsid w:val="00546478"/>
    <w:rsid w:val="0055679C"/>
    <w:rsid w:val="00560D90"/>
    <w:rsid w:val="00563CE2"/>
    <w:rsid w:val="00570C7C"/>
    <w:rsid w:val="00580BA6"/>
    <w:rsid w:val="0058737B"/>
    <w:rsid w:val="00594A0F"/>
    <w:rsid w:val="005A12F3"/>
    <w:rsid w:val="005A765D"/>
    <w:rsid w:val="005B3A67"/>
    <w:rsid w:val="005D0F48"/>
    <w:rsid w:val="005D2C7E"/>
    <w:rsid w:val="005D4ED1"/>
    <w:rsid w:val="005E6065"/>
    <w:rsid w:val="005F1617"/>
    <w:rsid w:val="005F2983"/>
    <w:rsid w:val="00620DA6"/>
    <w:rsid w:val="00625A34"/>
    <w:rsid w:val="00634A37"/>
    <w:rsid w:val="0065230C"/>
    <w:rsid w:val="006702D6"/>
    <w:rsid w:val="00672D94"/>
    <w:rsid w:val="00677C07"/>
    <w:rsid w:val="006916BD"/>
    <w:rsid w:val="00691AA3"/>
    <w:rsid w:val="006A0E09"/>
    <w:rsid w:val="006A68EC"/>
    <w:rsid w:val="006B0DA5"/>
    <w:rsid w:val="006B3F9D"/>
    <w:rsid w:val="006B7AA5"/>
    <w:rsid w:val="006C000B"/>
    <w:rsid w:val="006C0DDA"/>
    <w:rsid w:val="006C1AA6"/>
    <w:rsid w:val="006D6A8F"/>
    <w:rsid w:val="006E3504"/>
    <w:rsid w:val="006F4687"/>
    <w:rsid w:val="00720E5E"/>
    <w:rsid w:val="00720ED1"/>
    <w:rsid w:val="00722273"/>
    <w:rsid w:val="00742B65"/>
    <w:rsid w:val="007518EA"/>
    <w:rsid w:val="00760A1C"/>
    <w:rsid w:val="00760C0D"/>
    <w:rsid w:val="0077452F"/>
    <w:rsid w:val="007754A1"/>
    <w:rsid w:val="007A2CDB"/>
    <w:rsid w:val="007A6E4E"/>
    <w:rsid w:val="007C5CD7"/>
    <w:rsid w:val="007D66A3"/>
    <w:rsid w:val="007E14D1"/>
    <w:rsid w:val="007E580D"/>
    <w:rsid w:val="007F2C1B"/>
    <w:rsid w:val="007F3A3D"/>
    <w:rsid w:val="007F6B19"/>
    <w:rsid w:val="00801012"/>
    <w:rsid w:val="008028D5"/>
    <w:rsid w:val="008122C8"/>
    <w:rsid w:val="00814208"/>
    <w:rsid w:val="00815CF2"/>
    <w:rsid w:val="00821B57"/>
    <w:rsid w:val="008240C0"/>
    <w:rsid w:val="00825119"/>
    <w:rsid w:val="00830EFF"/>
    <w:rsid w:val="00836367"/>
    <w:rsid w:val="00837685"/>
    <w:rsid w:val="00843D6F"/>
    <w:rsid w:val="00844FF2"/>
    <w:rsid w:val="008544FE"/>
    <w:rsid w:val="00856587"/>
    <w:rsid w:val="00865D73"/>
    <w:rsid w:val="0088099C"/>
    <w:rsid w:val="00893DB6"/>
    <w:rsid w:val="008A23CC"/>
    <w:rsid w:val="008A591E"/>
    <w:rsid w:val="008B7B28"/>
    <w:rsid w:val="008E4E16"/>
    <w:rsid w:val="008E66C7"/>
    <w:rsid w:val="008F75D7"/>
    <w:rsid w:val="00906921"/>
    <w:rsid w:val="00912587"/>
    <w:rsid w:val="009252D8"/>
    <w:rsid w:val="00945495"/>
    <w:rsid w:val="00947DFF"/>
    <w:rsid w:val="009546C1"/>
    <w:rsid w:val="009642A1"/>
    <w:rsid w:val="00966580"/>
    <w:rsid w:val="009827BC"/>
    <w:rsid w:val="0098608E"/>
    <w:rsid w:val="00991530"/>
    <w:rsid w:val="009921D8"/>
    <w:rsid w:val="00996E94"/>
    <w:rsid w:val="009A203D"/>
    <w:rsid w:val="009A59EB"/>
    <w:rsid w:val="009A7C24"/>
    <w:rsid w:val="009A7D3E"/>
    <w:rsid w:val="009B7EF4"/>
    <w:rsid w:val="009C16B3"/>
    <w:rsid w:val="009C67C7"/>
    <w:rsid w:val="009F6A83"/>
    <w:rsid w:val="00A05443"/>
    <w:rsid w:val="00A158D9"/>
    <w:rsid w:val="00A15B46"/>
    <w:rsid w:val="00A17A77"/>
    <w:rsid w:val="00A24631"/>
    <w:rsid w:val="00A314EC"/>
    <w:rsid w:val="00A42ED4"/>
    <w:rsid w:val="00A46669"/>
    <w:rsid w:val="00A50E25"/>
    <w:rsid w:val="00A62436"/>
    <w:rsid w:val="00A63336"/>
    <w:rsid w:val="00A7498A"/>
    <w:rsid w:val="00A76E87"/>
    <w:rsid w:val="00A83FFF"/>
    <w:rsid w:val="00A84F59"/>
    <w:rsid w:val="00A86093"/>
    <w:rsid w:val="00AA1F94"/>
    <w:rsid w:val="00AA2C70"/>
    <w:rsid w:val="00AA2D54"/>
    <w:rsid w:val="00AB75A0"/>
    <w:rsid w:val="00AC3330"/>
    <w:rsid w:val="00AC3CA4"/>
    <w:rsid w:val="00AC598F"/>
    <w:rsid w:val="00AC6429"/>
    <w:rsid w:val="00AC6F7E"/>
    <w:rsid w:val="00AE72C0"/>
    <w:rsid w:val="00AF5DFB"/>
    <w:rsid w:val="00AF79D8"/>
    <w:rsid w:val="00B13DCD"/>
    <w:rsid w:val="00B13FD6"/>
    <w:rsid w:val="00B2663F"/>
    <w:rsid w:val="00B37117"/>
    <w:rsid w:val="00B41DD3"/>
    <w:rsid w:val="00B45B78"/>
    <w:rsid w:val="00B45C33"/>
    <w:rsid w:val="00B51CD6"/>
    <w:rsid w:val="00B55A1C"/>
    <w:rsid w:val="00B83591"/>
    <w:rsid w:val="00B94DBC"/>
    <w:rsid w:val="00B97DCE"/>
    <w:rsid w:val="00BA5827"/>
    <w:rsid w:val="00BB4F7F"/>
    <w:rsid w:val="00BC0EAB"/>
    <w:rsid w:val="00BC46A4"/>
    <w:rsid w:val="00BC494E"/>
    <w:rsid w:val="00BD60E7"/>
    <w:rsid w:val="00BF0C58"/>
    <w:rsid w:val="00BF607D"/>
    <w:rsid w:val="00C027F2"/>
    <w:rsid w:val="00C053B0"/>
    <w:rsid w:val="00C10DE5"/>
    <w:rsid w:val="00C17AE9"/>
    <w:rsid w:val="00C305FF"/>
    <w:rsid w:val="00C33A47"/>
    <w:rsid w:val="00C37246"/>
    <w:rsid w:val="00C61BA6"/>
    <w:rsid w:val="00C62846"/>
    <w:rsid w:val="00C65D9B"/>
    <w:rsid w:val="00C71FD1"/>
    <w:rsid w:val="00C75B81"/>
    <w:rsid w:val="00C80C9F"/>
    <w:rsid w:val="00C80FD1"/>
    <w:rsid w:val="00C82F98"/>
    <w:rsid w:val="00C90EE4"/>
    <w:rsid w:val="00C93FDE"/>
    <w:rsid w:val="00C9611F"/>
    <w:rsid w:val="00C979D1"/>
    <w:rsid w:val="00CA5362"/>
    <w:rsid w:val="00CB0E15"/>
    <w:rsid w:val="00CB268B"/>
    <w:rsid w:val="00CC77CE"/>
    <w:rsid w:val="00CD3496"/>
    <w:rsid w:val="00CD630C"/>
    <w:rsid w:val="00CD6F51"/>
    <w:rsid w:val="00CE3A19"/>
    <w:rsid w:val="00CF23BD"/>
    <w:rsid w:val="00CF3C95"/>
    <w:rsid w:val="00CF6D72"/>
    <w:rsid w:val="00D167E7"/>
    <w:rsid w:val="00D366B6"/>
    <w:rsid w:val="00D50371"/>
    <w:rsid w:val="00D50394"/>
    <w:rsid w:val="00D55EC9"/>
    <w:rsid w:val="00D63D28"/>
    <w:rsid w:val="00D74618"/>
    <w:rsid w:val="00D750B8"/>
    <w:rsid w:val="00D750D0"/>
    <w:rsid w:val="00D754C0"/>
    <w:rsid w:val="00D818A1"/>
    <w:rsid w:val="00D83081"/>
    <w:rsid w:val="00D86093"/>
    <w:rsid w:val="00D90A79"/>
    <w:rsid w:val="00DB1E87"/>
    <w:rsid w:val="00DB3697"/>
    <w:rsid w:val="00DC2689"/>
    <w:rsid w:val="00DD0665"/>
    <w:rsid w:val="00DD3485"/>
    <w:rsid w:val="00DE6098"/>
    <w:rsid w:val="00DF1C15"/>
    <w:rsid w:val="00DF3F91"/>
    <w:rsid w:val="00DF5873"/>
    <w:rsid w:val="00E05FE3"/>
    <w:rsid w:val="00E06D64"/>
    <w:rsid w:val="00E07EC3"/>
    <w:rsid w:val="00E1072E"/>
    <w:rsid w:val="00E13C87"/>
    <w:rsid w:val="00E31ACA"/>
    <w:rsid w:val="00E4728C"/>
    <w:rsid w:val="00E575BB"/>
    <w:rsid w:val="00E62D2E"/>
    <w:rsid w:val="00E877D2"/>
    <w:rsid w:val="00E939BA"/>
    <w:rsid w:val="00E97343"/>
    <w:rsid w:val="00EA0332"/>
    <w:rsid w:val="00EC1BCE"/>
    <w:rsid w:val="00EC43AB"/>
    <w:rsid w:val="00ED669F"/>
    <w:rsid w:val="00EE7CE1"/>
    <w:rsid w:val="00EF0615"/>
    <w:rsid w:val="00EF4F26"/>
    <w:rsid w:val="00F02580"/>
    <w:rsid w:val="00F04E9D"/>
    <w:rsid w:val="00F12275"/>
    <w:rsid w:val="00F15550"/>
    <w:rsid w:val="00F20198"/>
    <w:rsid w:val="00F23F0C"/>
    <w:rsid w:val="00F40D5A"/>
    <w:rsid w:val="00F44FA8"/>
    <w:rsid w:val="00F51B1F"/>
    <w:rsid w:val="00F65FC1"/>
    <w:rsid w:val="00F73B90"/>
    <w:rsid w:val="00F832DF"/>
    <w:rsid w:val="00F8698F"/>
    <w:rsid w:val="00F9122D"/>
    <w:rsid w:val="00FA6543"/>
    <w:rsid w:val="00FB29BA"/>
    <w:rsid w:val="00FB45DF"/>
    <w:rsid w:val="00FC06C7"/>
    <w:rsid w:val="00FD07DE"/>
    <w:rsid w:val="00FD2684"/>
    <w:rsid w:val="00FD4D2C"/>
    <w:rsid w:val="1D6D7F63"/>
    <w:rsid w:val="2D374549"/>
    <w:rsid w:val="41FA011E"/>
    <w:rsid w:val="4B026A0E"/>
    <w:rsid w:val="719D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687E58-8B28-4C9E-A421-26688FE3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ascii="Times New Roman" w:eastAsia="PMingLiU" w:hAnsi="Times New Roman"/>
      <w:sz w:val="24"/>
      <w:szCs w:val="24"/>
      <w:lang w:eastAsia="zh-TW"/>
    </w:rPr>
  </w:style>
  <w:style w:type="paragraph" w:styleId="a5">
    <w:name w:val="Body Text"/>
    <w:basedOn w:val="a"/>
    <w:link w:val="a6"/>
    <w:qFormat/>
    <w:pPr>
      <w:snapToGrid w:val="0"/>
      <w:spacing w:line="300" w:lineRule="atLeast"/>
    </w:pPr>
    <w:rPr>
      <w:rFonts w:ascii="Arial" w:eastAsia="PMingLiU" w:hAnsi="Arial" w:cs="Times New Roman"/>
      <w:sz w:val="18"/>
      <w:szCs w:val="24"/>
      <w:lang w:eastAsia="zh-TW"/>
    </w:rPr>
  </w:style>
  <w:style w:type="paragraph" w:styleId="a7">
    <w:name w:val="Body Text Indent"/>
    <w:basedOn w:val="a"/>
    <w:link w:val="a8"/>
    <w:qFormat/>
    <w:pPr>
      <w:autoSpaceDE w:val="0"/>
      <w:autoSpaceDN w:val="0"/>
      <w:adjustRightInd w:val="0"/>
      <w:ind w:right="1134" w:firstLine="840"/>
      <w:jc w:val="left"/>
    </w:pPr>
    <w:rPr>
      <w:rFonts w:ascii="Courier New" w:eastAsia="DFKai-SB" w:hAnsi="Courier New" w:cs="Times New Roman"/>
      <w:kern w:val="0"/>
      <w:sz w:val="28"/>
      <w:szCs w:val="20"/>
      <w:lang w:eastAsia="zh-TW"/>
    </w:rPr>
  </w:style>
  <w:style w:type="paragraph" w:styleId="a9">
    <w:name w:val="Date"/>
    <w:basedOn w:val="a"/>
    <w:next w:val="a"/>
    <w:link w:val="aa"/>
    <w:uiPriority w:val="99"/>
    <w:semiHidden/>
    <w:unhideWhenUsed/>
    <w:qFormat/>
    <w:pPr>
      <w:ind w:leftChars="2500" w:left="100"/>
    </w:pPr>
  </w:style>
  <w:style w:type="paragraph" w:styleId="ab">
    <w:name w:val="Balloon Text"/>
    <w:basedOn w:val="a"/>
    <w:link w:val="ac"/>
    <w:uiPriority w:val="99"/>
    <w:semiHidden/>
    <w:unhideWhenUsed/>
    <w:qFormat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link w:val="20"/>
    <w:qFormat/>
    <w:pPr>
      <w:spacing w:line="480" w:lineRule="auto"/>
      <w:jc w:val="left"/>
    </w:pPr>
    <w:rPr>
      <w:rFonts w:ascii="Times New Roman" w:eastAsia="PMingLiU" w:hAnsi="Times New Roman" w:cs="Times New Roman"/>
      <w:sz w:val="24"/>
      <w:szCs w:val="24"/>
      <w:lang w:eastAsia="zh-TW"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3">
    <w:name w:val="annotation reference"/>
    <w:qFormat/>
    <w:rPr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f0">
    <w:name w:val="页眉 字符"/>
    <w:basedOn w:val="a0"/>
    <w:link w:val="af"/>
    <w:uiPriority w:val="99"/>
    <w:qFormat/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qFormat/>
    <w:rPr>
      <w:sz w:val="18"/>
      <w:szCs w:val="18"/>
    </w:rPr>
  </w:style>
  <w:style w:type="character" w:customStyle="1" w:styleId="aa">
    <w:name w:val="日期 字符"/>
    <w:basedOn w:val="a0"/>
    <w:link w:val="a9"/>
    <w:uiPriority w:val="99"/>
    <w:semiHidden/>
    <w:qFormat/>
  </w:style>
  <w:style w:type="character" w:customStyle="1" w:styleId="a4">
    <w:name w:val="批注文字 字符"/>
    <w:link w:val="a3"/>
    <w:qFormat/>
    <w:rPr>
      <w:rFonts w:ascii="Times New Roman" w:eastAsia="PMingLiU" w:hAnsi="Times New Roman"/>
      <w:sz w:val="24"/>
      <w:szCs w:val="24"/>
      <w:lang w:eastAsia="zh-TW"/>
    </w:rPr>
  </w:style>
  <w:style w:type="character" w:customStyle="1" w:styleId="a6">
    <w:name w:val="正文文本 字符"/>
    <w:basedOn w:val="a0"/>
    <w:link w:val="a5"/>
    <w:qFormat/>
    <w:rPr>
      <w:rFonts w:ascii="Arial" w:eastAsia="PMingLiU" w:hAnsi="Arial" w:cs="Times New Roman"/>
      <w:sz w:val="18"/>
      <w:szCs w:val="24"/>
      <w:lang w:eastAsia="zh-TW"/>
    </w:rPr>
  </w:style>
  <w:style w:type="character" w:customStyle="1" w:styleId="20">
    <w:name w:val="正文文本 2 字符"/>
    <w:basedOn w:val="a0"/>
    <w:link w:val="2"/>
    <w:qFormat/>
    <w:rPr>
      <w:rFonts w:ascii="Times New Roman" w:eastAsia="PMingLiU" w:hAnsi="Times New Roman" w:cs="Times New Roman"/>
      <w:sz w:val="24"/>
      <w:szCs w:val="24"/>
      <w:lang w:eastAsia="zh-TW"/>
    </w:rPr>
  </w:style>
  <w:style w:type="character" w:customStyle="1" w:styleId="a8">
    <w:name w:val="正文文本缩进 字符"/>
    <w:basedOn w:val="a0"/>
    <w:link w:val="a7"/>
    <w:qFormat/>
    <w:rPr>
      <w:rFonts w:ascii="Courier New" w:eastAsia="DFKai-SB" w:hAnsi="Courier New" w:cs="Times New Roman"/>
      <w:kern w:val="0"/>
      <w:sz w:val="28"/>
      <w:szCs w:val="20"/>
      <w:lang w:eastAsia="zh-TW"/>
    </w:rPr>
  </w:style>
  <w:style w:type="character" w:customStyle="1" w:styleId="1">
    <w:name w:val="批注文字 字符1"/>
    <w:basedOn w:val="a0"/>
    <w:uiPriority w:val="99"/>
    <w:semiHidden/>
    <w:qFormat/>
  </w:style>
  <w:style w:type="paragraph" w:customStyle="1" w:styleId="Style22">
    <w:name w:val="_Style 22"/>
    <w:basedOn w:val="a"/>
    <w:next w:val="af4"/>
    <w:uiPriority w:val="34"/>
    <w:qFormat/>
    <w:pPr>
      <w:ind w:leftChars="400" w:left="800"/>
      <w:jc w:val="left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customStyle="1" w:styleId="ac">
    <w:name w:val="批注框文本 字符"/>
    <w:basedOn w:val="a0"/>
    <w:link w:val="ab"/>
    <w:uiPriority w:val="99"/>
    <w:semiHidden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22"/>
      <w:lang w:val="zh-CN" w:bidi="zh-CN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5">
    <w:name w:val="Revision"/>
    <w:hidden/>
    <w:uiPriority w:val="99"/>
    <w:unhideWhenUsed/>
    <w:rsid w:val="00F73B9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cc3b9d48-d25d-4467-8598-b05f547456a2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7B50B6A3</paraID>
      <start>0</start>
      <end>2</end>
      <status>unmodified</status>
      <modifiedWord/>
      <trackRevisions>false</trackRevisions>
    </reviewItem>
    <reviewItem>
      <errorID>d57a3415-02cf-446c-b895-c1cfe4bf827b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6153D77F</paraID>
      <start>16</start>
      <end>17</end>
      <status>unmodified</status>
      <modifiedWord/>
      <trackRevisions>false</trackRevisions>
    </reviewItem>
    <reviewItem>
      <errorID>df1fedd3-7d53-4324-9015-69191cfc6c8b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6AE9D26C</paraID>
      <start>0</start>
      <end>2</end>
      <status>unmodified</status>
      <modifiedWord/>
      <trackRevisions>false</trackRevisions>
    </reviewItem>
    <reviewItem>
      <errorID>4bb73730-e027-4f84-a385-cf2887a2d749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51E7FCE</paraID>
      <start>25</start>
      <end>26</end>
      <status>unmodified</status>
      <modifiedWord/>
      <trackRevisions>false</trackRevisions>
    </reviewItem>
    <reviewItem>
      <errorID>512c664c-e176-4270-9a88-c731e198d312</errorID>
      <errorWord>签</errorWord>
      <group>L1_Word</group>
      <groupName>字词问题</groupName>
      <ability>L2_Typo</ability>
      <abilityName>字词错误</abilityName>
      <candidateList>
        <item>签订</item>
      </candidateList>
      <explain/>
      <paraID> 51E7FCE</paraID>
      <start>141</start>
      <end>142</end>
      <status>unmodified</status>
      <modifiedWord/>
      <trackRevisions>false</trackRevisions>
    </reviewItem>
    <reviewItem>
      <errorID>2beeacd2-4cb0-441d-bc34-c8aaa4699ca9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6333DC77</paraID>
      <start>2</start>
      <end>3</end>
      <status>unmodified</status>
      <modifiedWord/>
      <trackRevisions>false</trackRevisions>
    </reviewItem>
    <reviewItem>
      <errorID>0b88d569-b0e4-472e-b9f3-5c222d4ad026</errorID>
      <errorWord>受到</errorWord>
      <group>L1_Word</group>
      <groupName>字词问题</groupName>
      <ability>L2_Typo</ability>
      <abilityName>字词错误</abilityName>
      <candidateList>
        <item>受</item>
      </candidateList>
      <explain/>
      <paraID>6A78B11A</paraID>
      <start>8</start>
      <end>10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1A9DD-05AE-4FB2-B1A4-19B24D101F53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19583935-DCBC-47AA-A079-3B700DCB8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王艳</dc:creator>
  <cp:lastModifiedBy>王 艳</cp:lastModifiedBy>
  <cp:revision>10</cp:revision>
  <cp:lastPrinted>2020-12-17T08:55:00Z</cp:lastPrinted>
  <dcterms:created xsi:type="dcterms:W3CDTF">2026-08-20T06:16:00Z</dcterms:created>
  <dcterms:modified xsi:type="dcterms:W3CDTF">2026-08-21T09:08:00Z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2C53CC15594343ACA34C1E858AD5F411_13</vt:lpwstr>
  </property>
  <property fmtid="{D5CDD505-2E9C-101B-9397-08002B2CF9AE}" pid="4" name="KSOTemplateDocerSaveRecord">
    <vt:lpwstr>eyJoZGlkIjoiYTRlZGQzNWYzM2IzZGNkNzk5MTljNTBlN2I5NWE2N2YiLCJ1c2VySWQiOiIzMDQ3NjM5NjcifQ==</vt:lpwstr>
  </property>
</Properties>
</file>