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990FC" w14:textId="77777777" w:rsidR="00955561" w:rsidRDefault="00BE693C">
      <w:pPr>
        <w:spacing w:before="226" w:line="219" w:lineRule="auto"/>
        <w:ind w:left="143"/>
        <w:rPr>
          <w:rFonts w:ascii="宋体" w:eastAsia="宋体" w:hAnsi="宋体" w:cs="宋体"/>
          <w:spacing w:val="-1"/>
          <w:sz w:val="24"/>
          <w:szCs w:val="24"/>
          <w:lang w:eastAsia="zh-CN"/>
        </w:rPr>
      </w:pP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 xml:space="preserve">证券代码：600256                               </w:t>
      </w:r>
      <w:r>
        <w:rPr>
          <w:rFonts w:ascii="宋体" w:eastAsia="宋体" w:hAnsi="宋体" w:cs="宋体" w:hint="eastAsia"/>
          <w:spacing w:val="-1"/>
          <w:sz w:val="24"/>
          <w:szCs w:val="24"/>
          <w:lang w:eastAsia="zh-CN"/>
        </w:rPr>
        <w:t xml:space="preserve">               </w:t>
      </w:r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证券简称：</w:t>
      </w:r>
      <w:proofErr w:type="gramStart"/>
      <w:r>
        <w:rPr>
          <w:rFonts w:ascii="宋体" w:eastAsia="宋体" w:hAnsi="宋体" w:cs="宋体"/>
          <w:spacing w:val="-1"/>
          <w:sz w:val="24"/>
          <w:szCs w:val="24"/>
          <w:lang w:eastAsia="zh-CN"/>
        </w:rPr>
        <w:t>广汇能源</w:t>
      </w:r>
      <w:proofErr w:type="gramEnd"/>
    </w:p>
    <w:p w14:paraId="3C1BE166" w14:textId="77777777" w:rsidR="00955561" w:rsidRDefault="00955561">
      <w:pPr>
        <w:spacing w:line="264" w:lineRule="auto"/>
        <w:rPr>
          <w:lang w:eastAsia="zh-CN"/>
        </w:rPr>
      </w:pPr>
    </w:p>
    <w:p w14:paraId="14A2D555" w14:textId="77777777" w:rsidR="00955561" w:rsidRDefault="00955561">
      <w:pPr>
        <w:spacing w:line="265" w:lineRule="auto"/>
        <w:rPr>
          <w:lang w:eastAsia="zh-CN"/>
        </w:rPr>
      </w:pPr>
    </w:p>
    <w:p w14:paraId="45DED819" w14:textId="77777777" w:rsidR="00955561" w:rsidRDefault="00BE693C">
      <w:pPr>
        <w:spacing w:before="117" w:line="261" w:lineRule="auto"/>
        <w:ind w:left="2412" w:right="2610" w:firstLine="1"/>
        <w:jc w:val="center"/>
        <w:outlineLvl w:val="0"/>
        <w:rPr>
          <w:rFonts w:ascii="黑体" w:eastAsia="黑体" w:hAnsi="黑体" w:cs="黑体"/>
          <w:b/>
          <w:bCs/>
          <w:spacing w:val="-11"/>
          <w:sz w:val="36"/>
          <w:szCs w:val="36"/>
          <w:lang w:eastAsia="zh-CN"/>
        </w:rPr>
      </w:pPr>
      <w:proofErr w:type="gramStart"/>
      <w:r>
        <w:rPr>
          <w:rFonts w:ascii="黑体" w:eastAsia="黑体" w:hAnsi="黑体" w:cs="黑体"/>
          <w:b/>
          <w:bCs/>
          <w:spacing w:val="-11"/>
          <w:sz w:val="36"/>
          <w:szCs w:val="36"/>
          <w:lang w:eastAsia="zh-CN"/>
        </w:rPr>
        <w:t>广汇能源</w:t>
      </w:r>
      <w:proofErr w:type="gramEnd"/>
      <w:r>
        <w:rPr>
          <w:rFonts w:ascii="黑体" w:eastAsia="黑体" w:hAnsi="黑体" w:cs="黑体"/>
          <w:b/>
          <w:bCs/>
          <w:spacing w:val="-11"/>
          <w:sz w:val="36"/>
          <w:szCs w:val="36"/>
          <w:lang w:eastAsia="zh-CN"/>
        </w:rPr>
        <w:t>股份有限公司</w:t>
      </w:r>
    </w:p>
    <w:p w14:paraId="11151618" w14:textId="77777777" w:rsidR="00955561" w:rsidRDefault="00BE693C">
      <w:pPr>
        <w:spacing w:before="117" w:line="261" w:lineRule="auto"/>
        <w:ind w:left="2412" w:right="2610" w:firstLine="1"/>
        <w:jc w:val="center"/>
        <w:outlineLvl w:val="0"/>
        <w:rPr>
          <w:rFonts w:ascii="黑体" w:eastAsia="黑体" w:hAnsi="黑体" w:cs="黑体"/>
          <w:sz w:val="36"/>
          <w:szCs w:val="36"/>
          <w:lang w:eastAsia="zh-CN"/>
        </w:rPr>
      </w:pPr>
      <w:r>
        <w:rPr>
          <w:rFonts w:ascii="黑体" w:eastAsia="黑体" w:hAnsi="黑体" w:cs="黑体"/>
          <w:b/>
          <w:bCs/>
          <w:spacing w:val="-11"/>
          <w:sz w:val="36"/>
          <w:szCs w:val="36"/>
          <w:lang w:eastAsia="zh-CN"/>
        </w:rPr>
        <w:t>投资者关系活动记录表</w:t>
      </w:r>
    </w:p>
    <w:p w14:paraId="70FD567B" w14:textId="77777777" w:rsidR="00955561" w:rsidRDefault="00955561">
      <w:pPr>
        <w:spacing w:before="213"/>
        <w:rPr>
          <w:lang w:eastAsia="zh-CN"/>
        </w:rPr>
      </w:pPr>
    </w:p>
    <w:tbl>
      <w:tblPr>
        <w:tblStyle w:val="TableNormal"/>
        <w:tblW w:w="9905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7"/>
        <w:gridCol w:w="2996"/>
        <w:gridCol w:w="4942"/>
      </w:tblGrid>
      <w:tr w:rsidR="00955561" w14:paraId="79B3FC61" w14:textId="77777777">
        <w:trPr>
          <w:trHeight w:val="1077"/>
        </w:trPr>
        <w:tc>
          <w:tcPr>
            <w:tcW w:w="1967" w:type="dxa"/>
            <w:vAlign w:val="center"/>
          </w:tcPr>
          <w:p w14:paraId="41EB9CA0" w14:textId="77777777" w:rsidR="00955561" w:rsidRDefault="00BE693C">
            <w:pPr>
              <w:pStyle w:val="TableText"/>
              <w:spacing w:before="78" w:line="373" w:lineRule="auto"/>
              <w:ind w:left="510" w:right="372" w:hanging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13"/>
                <w:sz w:val="24"/>
                <w:szCs w:val="24"/>
              </w:rPr>
              <w:t>投资者关系</w:t>
            </w:r>
            <w:r>
              <w:rPr>
                <w:b/>
                <w:bCs/>
                <w:spacing w:val="-12"/>
                <w:sz w:val="24"/>
                <w:szCs w:val="24"/>
              </w:rPr>
              <w:t>活动类别</w:t>
            </w:r>
            <w:proofErr w:type="spellEnd"/>
          </w:p>
        </w:tc>
        <w:tc>
          <w:tcPr>
            <w:tcW w:w="2996" w:type="dxa"/>
            <w:tcBorders>
              <w:right w:val="nil"/>
            </w:tcBorders>
          </w:tcPr>
          <w:p w14:paraId="06E48E5B" w14:textId="77777777" w:rsidR="00955561" w:rsidRDefault="00BE693C">
            <w:pPr>
              <w:pStyle w:val="TableText"/>
              <w:spacing w:before="210" w:line="207" w:lineRule="auto"/>
              <w:ind w:left="138"/>
              <w:rPr>
                <w:sz w:val="24"/>
                <w:szCs w:val="24"/>
                <w:lang w:eastAsia="zh-CN"/>
              </w:rPr>
            </w:pPr>
            <w:r>
              <w:rPr>
                <w:rFonts w:ascii="Segoe UI Symbol" w:eastAsia="Segoe UI Symbol" w:hAnsi="Segoe UI Symbol" w:cs="Segoe UI Symbol"/>
                <w:spacing w:val="-7"/>
                <w:sz w:val="24"/>
                <w:szCs w:val="24"/>
                <w:lang w:eastAsia="zh-CN"/>
              </w:rPr>
              <w:t>□</w:t>
            </w:r>
            <w:r>
              <w:rPr>
                <w:spacing w:val="-7"/>
                <w:sz w:val="24"/>
                <w:szCs w:val="24"/>
                <w:lang w:eastAsia="zh-CN"/>
              </w:rPr>
              <w:t>特定对象调研</w:t>
            </w:r>
          </w:p>
          <w:p w14:paraId="0935DF93" w14:textId="77777777" w:rsidR="00955561" w:rsidRDefault="00BE693C">
            <w:pPr>
              <w:pStyle w:val="TableText"/>
              <w:spacing w:before="204" w:line="207" w:lineRule="auto"/>
              <w:ind w:left="138"/>
              <w:rPr>
                <w:sz w:val="24"/>
                <w:szCs w:val="24"/>
                <w:lang w:eastAsia="zh-CN"/>
              </w:rPr>
            </w:pPr>
            <w:r>
              <w:rPr>
                <w:rFonts w:ascii="Segoe UI Symbol" w:eastAsia="Segoe UI Symbol" w:hAnsi="Segoe UI Symbol" w:cs="Segoe UI Symbol"/>
                <w:spacing w:val="-8"/>
                <w:sz w:val="24"/>
                <w:szCs w:val="24"/>
                <w:lang w:eastAsia="zh-CN"/>
              </w:rPr>
              <w:t>□</w:t>
            </w:r>
            <w:r>
              <w:rPr>
                <w:spacing w:val="-8"/>
                <w:sz w:val="24"/>
                <w:szCs w:val="24"/>
                <w:lang w:eastAsia="zh-CN"/>
              </w:rPr>
              <w:t>媒体采访</w:t>
            </w:r>
          </w:p>
          <w:p w14:paraId="72CECBD0" w14:textId="77777777" w:rsidR="00955561" w:rsidRDefault="00BE693C">
            <w:pPr>
              <w:pStyle w:val="TableText"/>
              <w:spacing w:before="206" w:line="207" w:lineRule="auto"/>
              <w:ind w:left="138"/>
              <w:rPr>
                <w:sz w:val="24"/>
                <w:szCs w:val="24"/>
                <w:lang w:eastAsia="zh-CN"/>
              </w:rPr>
            </w:pPr>
            <w:r>
              <w:rPr>
                <w:rFonts w:ascii="Segoe UI Symbol" w:eastAsia="Segoe UI Symbol" w:hAnsi="Segoe UI Symbol" w:cs="Segoe UI Symbol"/>
                <w:spacing w:val="-8"/>
                <w:sz w:val="24"/>
                <w:szCs w:val="24"/>
                <w:lang w:eastAsia="zh-CN"/>
              </w:rPr>
              <w:t>□</w:t>
            </w:r>
            <w:r>
              <w:rPr>
                <w:spacing w:val="-8"/>
                <w:sz w:val="24"/>
                <w:szCs w:val="24"/>
                <w:lang w:eastAsia="zh-CN"/>
              </w:rPr>
              <w:t>新闻发布会</w:t>
            </w:r>
          </w:p>
          <w:p w14:paraId="026DDA5C" w14:textId="77777777" w:rsidR="00955561" w:rsidRDefault="00BE693C">
            <w:pPr>
              <w:pStyle w:val="TableText"/>
              <w:spacing w:before="190" w:line="195" w:lineRule="auto"/>
              <w:ind w:left="139"/>
              <w:rPr>
                <w:sz w:val="24"/>
                <w:szCs w:val="24"/>
                <w:lang w:eastAsia="zh-CN"/>
              </w:rPr>
            </w:pPr>
            <w:r>
              <w:rPr>
                <w:rFonts w:ascii="Segoe UI Symbol" w:hAnsi="Segoe UI Symbol" w:cs="Segoe UI Symbol" w:hint="eastAsia"/>
                <w:spacing w:val="-14"/>
                <w:sz w:val="24"/>
                <w:szCs w:val="24"/>
                <w:lang w:eastAsia="zh-CN"/>
              </w:rPr>
              <w:t>□</w:t>
            </w:r>
            <w:r>
              <w:rPr>
                <w:spacing w:val="-14"/>
                <w:sz w:val="24"/>
                <w:szCs w:val="24"/>
                <w:lang w:eastAsia="zh-CN"/>
              </w:rPr>
              <w:t>现场参观</w:t>
            </w:r>
          </w:p>
        </w:tc>
        <w:tc>
          <w:tcPr>
            <w:tcW w:w="4942" w:type="dxa"/>
            <w:tcBorders>
              <w:left w:val="nil"/>
            </w:tcBorders>
          </w:tcPr>
          <w:p w14:paraId="4B5EAF32" w14:textId="77777777" w:rsidR="00955561" w:rsidRDefault="00BE693C">
            <w:pPr>
              <w:pStyle w:val="TableText"/>
              <w:spacing w:before="208" w:line="207" w:lineRule="auto"/>
              <w:ind w:left="773"/>
              <w:rPr>
                <w:sz w:val="24"/>
                <w:szCs w:val="24"/>
                <w:lang w:eastAsia="zh-CN"/>
              </w:rPr>
            </w:pPr>
            <w:r>
              <w:rPr>
                <w:rFonts w:ascii="Segoe UI Symbol" w:eastAsia="Segoe UI Symbol" w:hAnsi="Segoe UI Symbol" w:cs="Segoe UI Symbol"/>
                <w:spacing w:val="-8"/>
                <w:sz w:val="24"/>
                <w:szCs w:val="24"/>
                <w:lang w:eastAsia="zh-CN"/>
              </w:rPr>
              <w:t>□</w:t>
            </w:r>
            <w:r>
              <w:rPr>
                <w:spacing w:val="-8"/>
                <w:sz w:val="24"/>
                <w:szCs w:val="24"/>
                <w:lang w:eastAsia="zh-CN"/>
              </w:rPr>
              <w:t>分析师会议</w:t>
            </w:r>
          </w:p>
          <w:p w14:paraId="0A73FEB7" w14:textId="77777777" w:rsidR="00955561" w:rsidRDefault="00BE693C">
            <w:pPr>
              <w:pStyle w:val="TableText"/>
              <w:spacing w:before="206" w:line="207" w:lineRule="auto"/>
              <w:ind w:left="773"/>
              <w:rPr>
                <w:sz w:val="24"/>
                <w:szCs w:val="24"/>
                <w:lang w:eastAsia="zh-CN"/>
              </w:rPr>
            </w:pPr>
            <w:r>
              <w:rPr>
                <w:rFonts w:ascii="Segoe UI Symbol" w:eastAsia="Segoe UI Symbol" w:hAnsi="Segoe UI Symbol" w:cs="Segoe UI Symbol"/>
                <w:spacing w:val="-8"/>
                <w:sz w:val="24"/>
                <w:szCs w:val="24"/>
                <w:lang w:eastAsia="zh-CN"/>
              </w:rPr>
              <w:t>□</w:t>
            </w:r>
            <w:r>
              <w:rPr>
                <w:spacing w:val="-8"/>
                <w:sz w:val="24"/>
                <w:szCs w:val="24"/>
                <w:lang w:eastAsia="zh-CN"/>
              </w:rPr>
              <w:t>业绩说明会</w:t>
            </w:r>
          </w:p>
          <w:p w14:paraId="1EFF6C07" w14:textId="77777777" w:rsidR="00955561" w:rsidRDefault="00BE693C">
            <w:pPr>
              <w:pStyle w:val="TableText"/>
              <w:spacing w:before="207" w:line="207" w:lineRule="auto"/>
              <w:ind w:left="734"/>
              <w:rPr>
                <w:sz w:val="24"/>
                <w:szCs w:val="24"/>
              </w:rPr>
            </w:pPr>
            <w:r>
              <w:rPr>
                <w:rFonts w:ascii="Segoe UI Symbol" w:hAnsi="Segoe UI Symbol" w:cs="Segoe UI Symbol" w:hint="eastAsia"/>
                <w:spacing w:val="-8"/>
                <w:sz w:val="24"/>
                <w:szCs w:val="24"/>
                <w:lang w:eastAsia="zh-CN"/>
              </w:rPr>
              <w:t>☑</w:t>
            </w:r>
            <w:proofErr w:type="spellStart"/>
            <w:r>
              <w:rPr>
                <w:spacing w:val="-8"/>
                <w:sz w:val="24"/>
                <w:szCs w:val="24"/>
              </w:rPr>
              <w:t>路演活动</w:t>
            </w:r>
            <w:proofErr w:type="spellEnd"/>
          </w:p>
          <w:p w14:paraId="47E00F33" w14:textId="77777777" w:rsidR="00955561" w:rsidRDefault="00BE693C">
            <w:pPr>
              <w:pStyle w:val="TableText"/>
              <w:spacing w:before="205" w:line="182" w:lineRule="auto"/>
              <w:ind w:left="600" w:firstLineChars="100" w:firstLine="231"/>
              <w:rPr>
                <w:sz w:val="24"/>
                <w:szCs w:val="24"/>
              </w:rPr>
            </w:pPr>
            <w:r>
              <w:rPr>
                <w:rFonts w:ascii="Segoe UI Symbol" w:eastAsia="Segoe UI Symbol" w:hAnsi="Segoe UI Symbol" w:cs="Segoe UI Symbol"/>
                <w:spacing w:val="-9"/>
                <w:sz w:val="24"/>
                <w:szCs w:val="24"/>
              </w:rPr>
              <w:t>□</w:t>
            </w:r>
            <w:proofErr w:type="spellStart"/>
            <w:r>
              <w:rPr>
                <w:spacing w:val="-9"/>
                <w:sz w:val="24"/>
                <w:szCs w:val="24"/>
              </w:rPr>
              <w:t>其他</w:t>
            </w:r>
            <w:proofErr w:type="spellEnd"/>
          </w:p>
        </w:tc>
      </w:tr>
      <w:tr w:rsidR="00955561" w14:paraId="0891501E" w14:textId="77777777">
        <w:trPr>
          <w:trHeight w:val="1992"/>
        </w:trPr>
        <w:tc>
          <w:tcPr>
            <w:tcW w:w="1967" w:type="dxa"/>
            <w:vAlign w:val="center"/>
          </w:tcPr>
          <w:p w14:paraId="08E601D0" w14:textId="77777777" w:rsidR="00955561" w:rsidRDefault="00BE693C">
            <w:pPr>
              <w:pStyle w:val="TableText"/>
              <w:spacing w:before="284" w:line="312" w:lineRule="auto"/>
              <w:ind w:left="373" w:right="261" w:hanging="114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11"/>
                <w:sz w:val="24"/>
                <w:szCs w:val="24"/>
                <w:lang w:eastAsia="zh-CN"/>
              </w:rPr>
              <w:t>参与单位名称</w:t>
            </w:r>
          </w:p>
        </w:tc>
        <w:tc>
          <w:tcPr>
            <w:tcW w:w="7938" w:type="dxa"/>
            <w:gridSpan w:val="2"/>
          </w:tcPr>
          <w:p w14:paraId="7AE043AD" w14:textId="77777777" w:rsidR="00955561" w:rsidRDefault="00BE693C">
            <w:pPr>
              <w:pStyle w:val="TableText"/>
              <w:spacing w:before="297" w:line="335" w:lineRule="auto"/>
              <w:ind w:left="12" w:right="73" w:firstLine="23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光大证券；中国银河证券；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申万宏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源证券；民生证券；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上海勤远私募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基金；诺安基金；兴业证券；山西证券；德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邦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证券；广发基金；中邮证券；大成基金；国盛证券；融通基金；上海云汉资产；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北京乾创投资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；华安证券；华福证券；华创证券；富安达基金；东方财富证券；山水私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募股权基金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；摩根士丹利基金；上海环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懿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私募基金；瑞银证券；青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骊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投资(上海)；中银国际证券；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众盈基金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上海开思私募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基金；南京璟恒投资；北京</w:t>
            </w:r>
            <w:proofErr w:type="gramStart"/>
            <w:r>
              <w:rPr>
                <w:rFonts w:hint="eastAsia"/>
                <w:sz w:val="24"/>
                <w:szCs w:val="24"/>
                <w:lang w:eastAsia="zh-CN"/>
              </w:rPr>
              <w:t>琮</w:t>
            </w:r>
            <w:proofErr w:type="gramEnd"/>
            <w:r>
              <w:rPr>
                <w:rFonts w:hint="eastAsia"/>
                <w:sz w:val="24"/>
                <w:szCs w:val="24"/>
                <w:lang w:eastAsia="zh-CN"/>
              </w:rPr>
              <w:t>碧秋实私募基金；冉时</w:t>
            </w:r>
            <w:r>
              <w:rPr>
                <w:sz w:val="24"/>
                <w:szCs w:val="24"/>
                <w:lang w:eastAsia="zh-CN"/>
              </w:rPr>
              <w:t>(</w:t>
            </w:r>
            <w:r>
              <w:rPr>
                <w:rFonts w:hint="eastAsia"/>
                <w:sz w:val="24"/>
                <w:szCs w:val="24"/>
                <w:lang w:eastAsia="zh-CN"/>
              </w:rPr>
              <w:t>三亚</w:t>
            </w:r>
            <w:r>
              <w:rPr>
                <w:sz w:val="24"/>
                <w:szCs w:val="24"/>
                <w:lang w:eastAsia="zh-CN"/>
              </w:rPr>
              <w:t>)</w:t>
            </w:r>
            <w:r>
              <w:rPr>
                <w:rFonts w:hint="eastAsia"/>
                <w:sz w:val="24"/>
                <w:szCs w:val="24"/>
                <w:lang w:eastAsia="zh-CN"/>
              </w:rPr>
              <w:t>私募；景顺长城基金</w:t>
            </w:r>
            <w:r>
              <w:rPr>
                <w:spacing w:val="-3"/>
                <w:sz w:val="24"/>
                <w:szCs w:val="24"/>
                <w:lang w:eastAsia="zh-CN"/>
              </w:rPr>
              <w:t>等</w:t>
            </w: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机构7</w:t>
            </w:r>
            <w:r>
              <w:rPr>
                <w:spacing w:val="-3"/>
                <w:sz w:val="24"/>
                <w:szCs w:val="24"/>
                <w:lang w:eastAsia="zh-CN"/>
              </w:rPr>
              <w:t>1位投资者（排名不分先后）</w:t>
            </w:r>
          </w:p>
        </w:tc>
      </w:tr>
      <w:tr w:rsidR="00955561" w14:paraId="43E32880" w14:textId="77777777">
        <w:trPr>
          <w:trHeight w:val="90"/>
        </w:trPr>
        <w:tc>
          <w:tcPr>
            <w:tcW w:w="1967" w:type="dxa"/>
          </w:tcPr>
          <w:p w14:paraId="49BB4393" w14:textId="77777777" w:rsidR="00955561" w:rsidRDefault="00BE693C">
            <w:pPr>
              <w:pStyle w:val="TableText"/>
              <w:spacing w:before="237" w:line="200" w:lineRule="auto"/>
              <w:ind w:firstLineChars="300" w:firstLine="684"/>
              <w:rPr>
                <w:sz w:val="24"/>
                <w:szCs w:val="24"/>
              </w:rPr>
            </w:pPr>
            <w:r>
              <w:rPr>
                <w:b/>
                <w:bCs/>
                <w:spacing w:val="-13"/>
                <w:sz w:val="24"/>
                <w:szCs w:val="24"/>
              </w:rPr>
              <w:t>时</w:t>
            </w:r>
            <w:r>
              <w:rPr>
                <w:rFonts w:hint="eastAsia"/>
                <w:b/>
                <w:bCs/>
                <w:spacing w:val="-13"/>
                <w:sz w:val="24"/>
                <w:szCs w:val="24"/>
                <w:lang w:eastAsia="zh-CN"/>
              </w:rPr>
              <w:t xml:space="preserve">  </w:t>
            </w:r>
            <w:r>
              <w:rPr>
                <w:b/>
                <w:bCs/>
                <w:spacing w:val="-13"/>
                <w:sz w:val="24"/>
                <w:szCs w:val="24"/>
              </w:rPr>
              <w:t>间</w:t>
            </w:r>
          </w:p>
        </w:tc>
        <w:tc>
          <w:tcPr>
            <w:tcW w:w="7938" w:type="dxa"/>
            <w:gridSpan w:val="2"/>
          </w:tcPr>
          <w:p w14:paraId="301C2C7B" w14:textId="77777777" w:rsidR="00955561" w:rsidRDefault="00BE693C">
            <w:pPr>
              <w:pStyle w:val="TableText"/>
              <w:spacing w:before="250" w:line="207" w:lineRule="auto"/>
              <w:ind w:left="1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-3"/>
                <w:sz w:val="24"/>
                <w:szCs w:val="24"/>
              </w:rPr>
              <w:t>202</w:t>
            </w:r>
            <w:r>
              <w:rPr>
                <w:rFonts w:hint="eastAsia"/>
                <w:color w:val="000000" w:themeColor="text1"/>
                <w:spacing w:val="-3"/>
                <w:sz w:val="24"/>
                <w:szCs w:val="24"/>
                <w:lang w:eastAsia="zh-CN"/>
              </w:rPr>
              <w:t>6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>年</w:t>
            </w:r>
            <w:r>
              <w:rPr>
                <w:rFonts w:hint="eastAsia"/>
                <w:color w:val="000000" w:themeColor="text1"/>
                <w:spacing w:val="-3"/>
                <w:sz w:val="24"/>
                <w:szCs w:val="24"/>
                <w:lang w:eastAsia="zh-CN"/>
              </w:rPr>
              <w:t>8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>月</w:t>
            </w:r>
            <w:r>
              <w:rPr>
                <w:rFonts w:hint="eastAsia"/>
                <w:color w:val="000000" w:themeColor="text1"/>
                <w:spacing w:val="-3"/>
                <w:sz w:val="24"/>
                <w:szCs w:val="24"/>
                <w:lang w:eastAsia="zh-CN"/>
              </w:rPr>
              <w:t>21</w:t>
            </w:r>
            <w:r>
              <w:rPr>
                <w:color w:val="000000" w:themeColor="text1"/>
                <w:spacing w:val="-3"/>
                <w:sz w:val="24"/>
                <w:szCs w:val="24"/>
              </w:rPr>
              <w:t>日</w:t>
            </w:r>
          </w:p>
        </w:tc>
      </w:tr>
      <w:tr w:rsidR="00955561" w14:paraId="281B1676" w14:textId="77777777">
        <w:trPr>
          <w:trHeight w:val="90"/>
        </w:trPr>
        <w:tc>
          <w:tcPr>
            <w:tcW w:w="1967" w:type="dxa"/>
          </w:tcPr>
          <w:p w14:paraId="7C958AB7" w14:textId="77777777" w:rsidR="00955561" w:rsidRDefault="00BE693C">
            <w:pPr>
              <w:pStyle w:val="TableText"/>
              <w:spacing w:before="242" w:line="200" w:lineRule="auto"/>
              <w:ind w:firstLineChars="300" w:firstLine="699"/>
              <w:rPr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地</w:t>
            </w:r>
            <w:r>
              <w:rPr>
                <w:rFonts w:hint="eastAsia"/>
                <w:b/>
                <w:bCs/>
                <w:spacing w:val="-8"/>
                <w:sz w:val="24"/>
                <w:szCs w:val="24"/>
                <w:lang w:eastAsia="zh-CN"/>
              </w:rPr>
              <w:t xml:space="preserve">  </w:t>
            </w:r>
            <w:r>
              <w:rPr>
                <w:b/>
                <w:bCs/>
                <w:spacing w:val="-8"/>
                <w:sz w:val="24"/>
                <w:szCs w:val="24"/>
              </w:rPr>
              <w:t>点</w:t>
            </w:r>
          </w:p>
        </w:tc>
        <w:tc>
          <w:tcPr>
            <w:tcW w:w="7938" w:type="dxa"/>
            <w:gridSpan w:val="2"/>
          </w:tcPr>
          <w:p w14:paraId="0FF794FB" w14:textId="77777777" w:rsidR="00955561" w:rsidRDefault="00BE693C">
            <w:pPr>
              <w:pStyle w:val="TableText"/>
              <w:spacing w:before="252" w:line="210" w:lineRule="auto"/>
              <w:ind w:left="13"/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eastAsia="zh-CN"/>
              </w:rPr>
              <w:t>新疆维吾尔自治区乌鲁木齐市新华北路</w:t>
            </w:r>
            <w:proofErr w:type="gramStart"/>
            <w:r>
              <w:rPr>
                <w:color w:val="000000" w:themeColor="text1"/>
                <w:spacing w:val="-2"/>
                <w:sz w:val="24"/>
                <w:szCs w:val="24"/>
                <w:lang w:eastAsia="zh-CN"/>
              </w:rPr>
              <w:t>165号</w:t>
            </w:r>
            <w:r>
              <w:rPr>
                <w:rFonts w:hint="eastAsia"/>
                <w:color w:val="000000" w:themeColor="text1"/>
                <w:spacing w:val="-2"/>
                <w:sz w:val="24"/>
                <w:szCs w:val="24"/>
                <w:lang w:eastAsia="zh-CN"/>
              </w:rPr>
              <w:t>广汇能源</w:t>
            </w:r>
            <w:proofErr w:type="gramEnd"/>
            <w:r>
              <w:rPr>
                <w:rFonts w:hint="eastAsia"/>
                <w:color w:val="000000" w:themeColor="text1"/>
                <w:spacing w:val="-2"/>
                <w:sz w:val="24"/>
                <w:szCs w:val="24"/>
                <w:lang w:eastAsia="zh-CN"/>
              </w:rPr>
              <w:t>大厦（线上会议）</w:t>
            </w:r>
          </w:p>
        </w:tc>
      </w:tr>
      <w:tr w:rsidR="00955561" w14:paraId="24745C87" w14:textId="77777777">
        <w:trPr>
          <w:trHeight w:val="90"/>
        </w:trPr>
        <w:tc>
          <w:tcPr>
            <w:tcW w:w="1967" w:type="dxa"/>
          </w:tcPr>
          <w:p w14:paraId="323965F7" w14:textId="77777777" w:rsidR="00955561" w:rsidRDefault="00BE693C">
            <w:pPr>
              <w:pStyle w:val="TableText"/>
              <w:spacing w:before="229" w:line="287" w:lineRule="auto"/>
              <w:ind w:left="547" w:right="213" w:hanging="240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11"/>
                <w:sz w:val="24"/>
                <w:szCs w:val="24"/>
                <w:lang w:eastAsia="zh-CN"/>
              </w:rPr>
              <w:t>上市公司接待</w:t>
            </w:r>
            <w:r>
              <w:rPr>
                <w:b/>
                <w:bCs/>
                <w:spacing w:val="-10"/>
                <w:sz w:val="24"/>
                <w:szCs w:val="24"/>
                <w:lang w:eastAsia="zh-CN"/>
              </w:rPr>
              <w:t>人员姓名</w:t>
            </w:r>
          </w:p>
        </w:tc>
        <w:tc>
          <w:tcPr>
            <w:tcW w:w="7938" w:type="dxa"/>
            <w:gridSpan w:val="2"/>
          </w:tcPr>
          <w:p w14:paraId="5F0977F1" w14:textId="77777777" w:rsidR="00955561" w:rsidRDefault="00BE693C">
            <w:pPr>
              <w:pStyle w:val="TableText"/>
              <w:spacing w:before="245" w:line="219" w:lineRule="auto"/>
              <w:ind w:left="11"/>
              <w:rPr>
                <w:color w:val="000000" w:themeColor="text1"/>
                <w:sz w:val="24"/>
                <w:szCs w:val="24"/>
                <w:lang w:eastAsia="zh-CN"/>
              </w:rPr>
            </w:pPr>
            <w:proofErr w:type="gramStart"/>
            <w:r>
              <w:rPr>
                <w:color w:val="000000" w:themeColor="text1"/>
                <w:spacing w:val="-3"/>
                <w:sz w:val="24"/>
                <w:szCs w:val="24"/>
                <w:lang w:eastAsia="zh-CN"/>
              </w:rPr>
              <w:t>广汇能源</w:t>
            </w:r>
            <w:proofErr w:type="gramEnd"/>
            <w:r>
              <w:rPr>
                <w:color w:val="000000" w:themeColor="text1"/>
                <w:spacing w:val="-3"/>
                <w:sz w:val="24"/>
                <w:szCs w:val="24"/>
                <w:lang w:eastAsia="zh-CN"/>
              </w:rPr>
              <w:t>副总经理</w:t>
            </w:r>
            <w:r>
              <w:rPr>
                <w:rFonts w:hint="eastAsia"/>
                <w:color w:val="000000" w:themeColor="text1"/>
                <w:spacing w:val="-3"/>
                <w:sz w:val="24"/>
                <w:szCs w:val="24"/>
                <w:lang w:eastAsia="zh-CN"/>
              </w:rPr>
              <w:t>兼</w:t>
            </w:r>
            <w:r>
              <w:rPr>
                <w:color w:val="000000" w:themeColor="text1"/>
                <w:spacing w:val="-3"/>
                <w:sz w:val="24"/>
                <w:szCs w:val="24"/>
                <w:lang w:eastAsia="zh-CN"/>
              </w:rPr>
              <w:t>董事会秘书 阳贤</w:t>
            </w:r>
          </w:p>
          <w:p w14:paraId="094B2FC5" w14:textId="77777777" w:rsidR="00955561" w:rsidRDefault="00BE693C">
            <w:pPr>
              <w:pStyle w:val="TableText"/>
              <w:spacing w:before="126" w:line="220" w:lineRule="auto"/>
              <w:ind w:left="11"/>
              <w:rPr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color w:val="000000" w:themeColor="text1"/>
                <w:spacing w:val="-5"/>
                <w:sz w:val="24"/>
                <w:szCs w:val="24"/>
                <w:lang w:eastAsia="zh-CN"/>
              </w:rPr>
              <w:t>证券事务中心相关人员</w:t>
            </w:r>
          </w:p>
        </w:tc>
      </w:tr>
      <w:tr w:rsidR="00955561" w14:paraId="47703028" w14:textId="77777777">
        <w:trPr>
          <w:trHeight w:val="70"/>
        </w:trPr>
        <w:tc>
          <w:tcPr>
            <w:tcW w:w="1967" w:type="dxa"/>
          </w:tcPr>
          <w:p w14:paraId="1F0E7738" w14:textId="77777777" w:rsidR="00955561" w:rsidRDefault="00955561">
            <w:pPr>
              <w:spacing w:line="273" w:lineRule="auto"/>
              <w:rPr>
                <w:lang w:eastAsia="zh-CN"/>
              </w:rPr>
            </w:pPr>
          </w:p>
          <w:p w14:paraId="09006076" w14:textId="77777777" w:rsidR="00955561" w:rsidRDefault="00955561">
            <w:pPr>
              <w:spacing w:line="273" w:lineRule="auto"/>
              <w:rPr>
                <w:lang w:eastAsia="zh-CN"/>
              </w:rPr>
            </w:pPr>
          </w:p>
          <w:p w14:paraId="6E813C6C" w14:textId="77777777" w:rsidR="00955561" w:rsidRDefault="00955561">
            <w:pPr>
              <w:spacing w:line="274" w:lineRule="auto"/>
              <w:rPr>
                <w:lang w:eastAsia="zh-CN"/>
              </w:rPr>
            </w:pPr>
          </w:p>
          <w:p w14:paraId="6EF7E5DB" w14:textId="77777777" w:rsidR="00955561" w:rsidRDefault="00955561">
            <w:pPr>
              <w:spacing w:line="274" w:lineRule="auto"/>
              <w:rPr>
                <w:lang w:eastAsia="zh-CN"/>
              </w:rPr>
            </w:pPr>
          </w:p>
          <w:p w14:paraId="3739EEAE" w14:textId="77777777" w:rsidR="00955561" w:rsidRDefault="00955561">
            <w:pPr>
              <w:spacing w:line="274" w:lineRule="auto"/>
              <w:rPr>
                <w:lang w:eastAsia="zh-CN"/>
              </w:rPr>
            </w:pPr>
          </w:p>
          <w:p w14:paraId="4486673F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7333B426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219314F6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2297DE49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373763D9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62FE40B0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4F049D5E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7F15FB88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095F8F30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3204E4CD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00CA6771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6FEEFACB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3E18260C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3F7879BE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0BE350A2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2A990BD4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4C67879A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3AC9F2A4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706E534B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537E5CA8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31B56EFA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186F2D69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7C2DDEA5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06C3676A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11631092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207F7A52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558467FD" w14:textId="77777777" w:rsidR="00955561" w:rsidRDefault="00955561">
            <w:pPr>
              <w:spacing w:line="274" w:lineRule="auto"/>
              <w:jc w:val="center"/>
              <w:rPr>
                <w:sz w:val="22"/>
                <w:szCs w:val="22"/>
                <w:lang w:eastAsia="zh-CN"/>
              </w:rPr>
            </w:pPr>
          </w:p>
          <w:p w14:paraId="53964AB2" w14:textId="77777777" w:rsidR="00955561" w:rsidRDefault="00BE693C">
            <w:pPr>
              <w:pStyle w:val="TableText"/>
              <w:spacing w:before="78" w:line="372" w:lineRule="auto"/>
              <w:ind w:left="258" w:right="148" w:hanging="118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11"/>
                <w:sz w:val="24"/>
                <w:szCs w:val="24"/>
                <w:lang w:eastAsia="zh-CN"/>
              </w:rPr>
              <w:t>投资者关系活动</w:t>
            </w:r>
            <w:r>
              <w:rPr>
                <w:b/>
                <w:bCs/>
                <w:spacing w:val="-10"/>
                <w:sz w:val="24"/>
                <w:szCs w:val="24"/>
                <w:lang w:eastAsia="zh-CN"/>
              </w:rPr>
              <w:t>主要内容介绍</w:t>
            </w:r>
          </w:p>
        </w:tc>
        <w:tc>
          <w:tcPr>
            <w:tcW w:w="7938" w:type="dxa"/>
            <w:gridSpan w:val="2"/>
          </w:tcPr>
          <w:p w14:paraId="4EFCB3C8" w14:textId="77777777" w:rsidR="00955561" w:rsidRPr="00C66A0E" w:rsidRDefault="00BE693C" w:rsidP="00C66A0E">
            <w:pPr>
              <w:spacing w:line="420" w:lineRule="exact"/>
              <w:ind w:firstLine="42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一、2026年半年度财务状况</w:t>
            </w:r>
          </w:p>
          <w:p w14:paraId="4F89DCB7" w14:textId="77777777" w:rsidR="00955561" w:rsidRPr="00C66A0E" w:rsidRDefault="00BE693C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2026年上半年，公司主要产品价格季度均价同比上行，对当期经营业绩产生影响，其中：实现营业收入142.41亿元，同比下降9.57%；归属于上市公司股东的净利润12.78亿元，同比上涨49.81%；归属于上市公司股东的扣除非经常性损益的净利润为13.31亿元，同比上涨59.67%；经营活动产生的现金流量净额28.14亿元，同比下降0.31%。</w:t>
            </w:r>
          </w:p>
          <w:p w14:paraId="4BB1334C" w14:textId="1DA7B14F" w:rsidR="00030F3F" w:rsidRDefault="00BE693C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bookmarkStart w:id="0" w:name="OLE_LINK1"/>
            <w:r w:rsidRPr="00330B3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2026年</w:t>
            </w:r>
            <w:r w:rsidR="00B36B5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上半年</w:t>
            </w:r>
            <w:r w:rsidRPr="00330B3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利润同比上涨</w:t>
            </w:r>
            <w:bookmarkStart w:id="1" w:name="OLE_LINK2"/>
            <w:r w:rsidR="00330B33" w:rsidRPr="00330B3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主要系国际</w:t>
            </w:r>
            <w:r w:rsidR="00F85284" w:rsidRP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能源市场受</w:t>
            </w:r>
            <w:r w:rsidR="00B36B5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地缘冲突扰动突出，油气价格大幅上行，全球能源供应链不确定性加剧，</w:t>
            </w:r>
            <w:r w:rsidR="00F85284" w:rsidRP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受外部环境传导影响，</w:t>
            </w:r>
            <w:r w:rsidR="00F85284" w:rsidRP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lastRenderedPageBreak/>
              <w:t>国内煤炭、煤化工及油气类产品价格中枢同步上移，带动公司主营产品价格同比上涨。与此同时，公司各主要煤化工生产装置保持稳定运行，</w:t>
            </w:r>
            <w:r w:rsid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其中：荒</w:t>
            </w:r>
            <w:r w:rsidR="00F85284" w:rsidRP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煤气制乙二醇装置负荷持续提升</w:t>
            </w:r>
            <w:r w:rsid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。</w:t>
            </w:r>
            <w:r w:rsidR="00F85284" w:rsidRP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公司持续推进精细化管理、落实“单耗论英雄”、降本增效等内部管控举措，</w:t>
            </w:r>
            <w:r w:rsid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亦</w:t>
            </w:r>
            <w:r w:rsidR="00F85284" w:rsidRP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为抢抓市场机遇提供</w:t>
            </w:r>
            <w:r w:rsid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了</w:t>
            </w:r>
            <w:r w:rsidR="00F85284" w:rsidRP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有力支撑。在上述多重因素共同作用下，公司上半年经营业绩逐步修复，利润同比实现</w:t>
            </w:r>
            <w:r w:rsidR="00330B3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了</w:t>
            </w:r>
            <w:r w:rsidR="00F85284" w:rsidRPr="00F8528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大幅增长。</w:t>
            </w:r>
          </w:p>
          <w:p w14:paraId="76E5493F" w14:textId="40B62D16" w:rsidR="00955561" w:rsidRPr="00030F3F" w:rsidRDefault="00030F3F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890BD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2026年</w:t>
            </w:r>
            <w:r w:rsidR="009D1C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上半年</w:t>
            </w:r>
            <w:r w:rsidRPr="00890BD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营业收入同比下降</w:t>
            </w:r>
            <w:r w:rsidR="00890BD3" w:rsidRPr="00890BD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主要系二季度三船长协</w:t>
            </w:r>
            <w:r w:rsidR="009D1C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气源</w:t>
            </w:r>
            <w:r w:rsidR="00890BD3" w:rsidRPr="00890BD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受中东地缘冲突影响，国际贸易业务量减少，导致营收下降</w:t>
            </w:r>
            <w:r w:rsidR="00890BD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；</w:t>
            </w:r>
            <w:r w:rsidR="00890BD3" w:rsidRPr="00890BD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煤炭板块及煤化</w:t>
            </w:r>
            <w:proofErr w:type="gramStart"/>
            <w:r w:rsidR="00890BD3" w:rsidRPr="00890BD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工板块营收较</w:t>
            </w:r>
            <w:proofErr w:type="gramEnd"/>
            <w:r w:rsidR="00890BD3" w:rsidRPr="00890BD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同期</w:t>
            </w:r>
            <w:r w:rsidR="009D1C7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相比</w:t>
            </w:r>
            <w:r w:rsidR="00890BD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基本</w:t>
            </w:r>
            <w:r w:rsidR="00890BD3" w:rsidRPr="00890BD3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持平。</w:t>
            </w:r>
          </w:p>
          <w:bookmarkEnd w:id="1"/>
          <w:p w14:paraId="5537DDE3" w14:textId="77777777" w:rsidR="00955561" w:rsidRPr="00B00A0B" w:rsidRDefault="00955561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</w:p>
          <w:bookmarkEnd w:id="0"/>
          <w:p w14:paraId="5B482BCC" w14:textId="187F1047" w:rsidR="00955561" w:rsidRPr="00C66A0E" w:rsidRDefault="00BE693C" w:rsidP="00C66A0E">
            <w:pPr>
              <w:spacing w:line="420" w:lineRule="exact"/>
              <w:ind w:firstLine="420"/>
              <w:jc w:val="both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二、</w:t>
            </w:r>
            <w:r w:rsidR="0060465A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2026年上半年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主营业务经营数据</w:t>
            </w:r>
          </w:p>
          <w:p w14:paraId="7AC5253F" w14:textId="3A26C8BF" w:rsidR="00955561" w:rsidRPr="00C66A0E" w:rsidRDefault="00BE693C" w:rsidP="00C66A0E">
            <w:pPr>
              <w:spacing w:line="420" w:lineRule="exact"/>
              <w:ind w:firstLine="420"/>
              <w:jc w:val="both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1、煤炭板块</w:t>
            </w:r>
            <w:r w:rsidR="005668DD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（不含自用煤）</w:t>
            </w:r>
          </w:p>
          <w:p w14:paraId="69400A14" w14:textId="7403A9A9" w:rsidR="006020AD" w:rsidRDefault="00BE693C" w:rsidP="0060465A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实现原煤产量</w:t>
            </w:r>
            <w:r w:rsidRPr="00C66A0E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  <w:lang w:eastAsia="zh-CN" w:bidi="ar"/>
              </w:rPr>
              <w:t>1949.17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万吨，同比下降</w:t>
            </w:r>
            <w:r w:rsidRPr="00C66A0E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  <w:lang w:eastAsia="zh-CN" w:bidi="ar"/>
              </w:rPr>
              <w:t>27.46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%</w:t>
            </w:r>
            <w:r w:rsidR="005668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；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煤炭外销量</w:t>
            </w:r>
            <w:r w:rsidRPr="00C66A0E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  <w:lang w:eastAsia="zh-CN" w:bidi="ar"/>
              </w:rPr>
              <w:t>2478.88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万吨，同比下降</w:t>
            </w:r>
            <w:r w:rsidRPr="00C66A0E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  <w:lang w:eastAsia="zh-CN" w:bidi="ar"/>
              </w:rPr>
              <w:t>10.33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%</w:t>
            </w:r>
            <w:r w:rsidR="005668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，</w:t>
            </w:r>
            <w:r w:rsidR="005668DD" w:rsidRPr="005668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其中：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实现疆内销量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1009.06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万吨，同比增长2.44%，疆外销量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1471.60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万吨，同比下降17.30%。</w:t>
            </w:r>
            <w:r w:rsidR="006020AD"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吨煤净利同比增长304.82%。</w:t>
            </w:r>
          </w:p>
          <w:p w14:paraId="661FBC6D" w14:textId="7BF665ED" w:rsidR="000A1013" w:rsidRPr="008057FD" w:rsidRDefault="00CF2596" w:rsidP="0060465A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 w:bidi="ar"/>
              </w:rPr>
            </w:pPr>
            <w:r w:rsidRPr="008057F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煤炭产销量下降主要原因</w:t>
            </w:r>
            <w:r w:rsidR="0015312D" w:rsidRPr="0015312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系</w:t>
            </w:r>
            <w:r w:rsidR="008057FD" w:rsidRPr="008057F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一是公司对煤炭销售策略进行了调整，从“规模驱动”转向“质量驱动”，以销定产，优化疆外部分煤炭销售结构；</w:t>
            </w:r>
            <w:r w:rsidR="00A7655B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二</w:t>
            </w:r>
            <w:r w:rsidR="001706C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是车皮资源</w:t>
            </w:r>
            <w:r w:rsidR="008057FD" w:rsidRPr="008057F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紧张，对煤炭产销量衔接造成一定压力</w:t>
            </w:r>
            <w:r w:rsidR="00FA46D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；</w:t>
            </w:r>
            <w:r w:rsidR="00A7655B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三</w:t>
            </w:r>
            <w:r w:rsidR="002D32CA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是</w:t>
            </w:r>
            <w:r w:rsidR="00FA46D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公司</w:t>
            </w:r>
            <w:r w:rsidR="00FA46D8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实施库存去化，</w:t>
            </w:r>
            <w:r w:rsidR="00DD5C08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主动</w:t>
            </w:r>
            <w:r w:rsidR="00FA46D8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调控</w:t>
            </w:r>
            <w:r w:rsidR="001706C8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了</w:t>
            </w:r>
            <w:r w:rsidR="00FA46D8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生产节奏。</w:t>
            </w:r>
          </w:p>
          <w:p w14:paraId="13C4023A" w14:textId="24F1C33E" w:rsidR="00955561" w:rsidRPr="00C66A0E" w:rsidRDefault="00BE693C" w:rsidP="00C66A0E">
            <w:pPr>
              <w:spacing w:line="420" w:lineRule="exact"/>
              <w:ind w:firstLine="420"/>
              <w:jc w:val="both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2</w:t>
            </w:r>
            <w:r w:rsidR="00545E31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、煤化工板块</w:t>
            </w:r>
          </w:p>
          <w:p w14:paraId="5907BD46" w14:textId="41C6CDDA" w:rsidR="00955561" w:rsidRPr="00C66A0E" w:rsidRDefault="00BE693C" w:rsidP="00495102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甲醇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：实现产量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56.07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万吨，同比下降0.5</w:t>
            </w:r>
            <w:r w:rsidR="00A568A9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4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%</w:t>
            </w:r>
            <w:r w:rsidR="009117A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；销量53.32万吨，同比下降3.46%。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煤焦油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：实现产量</w:t>
            </w:r>
            <w:r w:rsidRPr="00C66A0E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  <w:lang w:eastAsia="zh-CN" w:bidi="ar"/>
              </w:rPr>
              <w:t>29.18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万吨，同比下降7.75%</w:t>
            </w:r>
            <w:r w:rsidR="009117A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；销量22.67万吨，同比下降28.68%。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乙二醇：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实现产量</w:t>
            </w:r>
            <w:r w:rsidRPr="00C66A0E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  <w:lang w:eastAsia="zh-CN" w:bidi="ar"/>
              </w:rPr>
              <w:t>13.93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万吨，同比增长</w:t>
            </w:r>
            <w:r w:rsidR="009117AE"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  <w:lang w:eastAsia="zh-CN" w:bidi="ar"/>
              </w:rPr>
              <w:t>244.19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%</w:t>
            </w:r>
            <w:r w:rsidR="009117A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；销量</w:t>
            </w:r>
            <w:r w:rsidR="009117AE" w:rsidRPr="009117AE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15.15</w:t>
            </w:r>
            <w:r w:rsidR="009117A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万吨，同比增长143.71%。</w:t>
            </w:r>
            <w:r w:rsidR="00CB6917"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  <w:p w14:paraId="18F50D62" w14:textId="22668AB1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3</w:t>
            </w:r>
            <w:r w:rsidR="00545E31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、天然气板块</w:t>
            </w:r>
          </w:p>
          <w:p w14:paraId="477394EC" w14:textId="77777777" w:rsidR="00CF2596" w:rsidRDefault="00BE693C" w:rsidP="00B67D6C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自产气：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实现产量</w:t>
            </w:r>
            <w:r w:rsidR="00316F65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26.01万吨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，同比上涨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5.</w:t>
            </w:r>
            <w:r w:rsidR="00037D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68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%</w:t>
            </w:r>
            <w:r w:rsidR="0060465A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；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销售均价同比上涨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2.96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%。</w:t>
            </w:r>
          </w:p>
          <w:p w14:paraId="3E0216EB" w14:textId="1B73E060" w:rsidR="00955561" w:rsidRPr="00C66A0E" w:rsidRDefault="00BE693C" w:rsidP="00B67D6C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外购气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：实现销量</w:t>
            </w:r>
            <w:r w:rsidRPr="00C66A0E">
              <w:rPr>
                <w:rFonts w:asciiTheme="minorEastAsia" w:eastAsiaTheme="minorEastAsia" w:hAnsiTheme="minorEastAsia" w:cs="仿宋" w:hint="eastAsia"/>
                <w:color w:val="000000" w:themeColor="text1"/>
                <w:sz w:val="24"/>
                <w:szCs w:val="24"/>
                <w:lang w:eastAsia="zh-CN" w:bidi="ar"/>
              </w:rPr>
              <w:t>49.58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万吨，同比下降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 w:bidi="ar"/>
              </w:rPr>
              <w:t>34.46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%。</w:t>
            </w:r>
          </w:p>
          <w:p w14:paraId="7135F86E" w14:textId="717095FF" w:rsidR="00955561" w:rsidRPr="00C2018B" w:rsidRDefault="00CF2596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C2018B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外购气销量下降主要</w:t>
            </w:r>
            <w:r w:rsidR="00C2018B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系</w:t>
            </w:r>
            <w:r w:rsidR="00277642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一方面为</w:t>
            </w:r>
            <w:r w:rsidR="00277642" w:rsidRPr="00277642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二季度三船长协</w:t>
            </w:r>
            <w:r w:rsidR="006F573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气</w:t>
            </w:r>
            <w:r w:rsidR="00277642" w:rsidRPr="00277642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源因中东地缘冲突导致运输受阻，未能正常履约；另一方面，进口气价格持续倒挂，现货交易量同步缩减，进一步压缩了外购</w:t>
            </w:r>
            <w:proofErr w:type="gramStart"/>
            <w:r w:rsidR="00277642" w:rsidRPr="00277642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气业务</w:t>
            </w:r>
            <w:proofErr w:type="gramEnd"/>
            <w:r w:rsidR="00277642" w:rsidRPr="00277642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规模。</w:t>
            </w:r>
          </w:p>
          <w:p w14:paraId="18973444" w14:textId="77777777" w:rsidR="00CF2596" w:rsidRDefault="00CF2596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</w:p>
          <w:p w14:paraId="0F4F03E9" w14:textId="77777777" w:rsidR="001F62EB" w:rsidRDefault="001F62EB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</w:p>
          <w:p w14:paraId="3E88839B" w14:textId="77777777" w:rsidR="00955561" w:rsidRPr="00C66A0E" w:rsidRDefault="00BE693C" w:rsidP="0080358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三、2026年下半年展望</w:t>
            </w:r>
          </w:p>
          <w:p w14:paraId="162D9DAA" w14:textId="77777777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1、主营产品产量稳中有增，价格稳步提升</w:t>
            </w:r>
          </w:p>
          <w:p w14:paraId="751AB522" w14:textId="58583671" w:rsidR="00B809D9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（1）煤炭</w:t>
            </w:r>
            <w:r w:rsidR="00B809D9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板块</w:t>
            </w:r>
          </w:p>
          <w:p w14:paraId="20B64E4C" w14:textId="703FEFEF" w:rsidR="008614DD" w:rsidRDefault="008C34AE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产销</w:t>
            </w:r>
            <w:r w:rsidR="00B809D9" w:rsidRPr="00B809D9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端</w:t>
            </w:r>
            <w:r w:rsidR="00B809D9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：</w:t>
            </w:r>
            <w:r w:rsidR="008614DD" w:rsidRPr="008614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公司煤炭销售战略已由过去“规模驱动”转向“质量驱动”，坚持以销定产，优先保障区域原料煤稳定供应，持续提升煤炭资源价值与整体盈利水平。白石湖露天煤矿产出原煤为国内稀缺富油气煤，可实现煤</w:t>
            </w:r>
            <w:r w:rsidR="008614DD" w:rsidRPr="008614DD">
              <w:rPr>
                <w:rFonts w:ascii="Segoe UI Symbol" w:eastAsiaTheme="minorEastAsia" w:hAnsi="Segoe UI Symbol" w:cs="Segoe UI Symbol"/>
                <w:color w:val="000000" w:themeColor="text1"/>
                <w:sz w:val="24"/>
                <w:szCs w:val="24"/>
                <w:lang w:eastAsia="zh-CN"/>
              </w:rPr>
              <w:t>‑</w:t>
            </w:r>
            <w:r w:rsidR="008614DD" w:rsidRPr="008614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油</w:t>
            </w:r>
            <w:r w:rsidR="008614DD" w:rsidRPr="008614DD">
              <w:rPr>
                <w:rFonts w:ascii="Segoe UI Symbol" w:eastAsiaTheme="minorEastAsia" w:hAnsi="Segoe UI Symbol" w:cs="Segoe UI Symbol"/>
                <w:color w:val="000000" w:themeColor="text1"/>
                <w:sz w:val="24"/>
                <w:szCs w:val="24"/>
                <w:lang w:eastAsia="zh-CN"/>
              </w:rPr>
              <w:t>‑</w:t>
            </w:r>
            <w:r w:rsidR="008614DD" w:rsidRPr="008614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气综合利用，产品附加值优势突出。当前哈密区域已有多个煤炭分级提质综合利用新项目落地，将带来</w:t>
            </w:r>
            <w:r w:rsidR="009A792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超2000</w:t>
            </w:r>
            <w:r w:rsidR="008614DD" w:rsidRPr="008614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万吨新增原煤配套需求，为公司构建起稳定性强、具备溢价能力的本地消纳市场。区域内煤化工企业对富油气煤存在刚性需求，价格承接能力较强，经营韧性充足。依托疆内煤炭显著</w:t>
            </w:r>
            <w:proofErr w:type="gramStart"/>
            <w:r w:rsidR="008614DD" w:rsidRPr="008614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的单吨盈利</w:t>
            </w:r>
            <w:proofErr w:type="gramEnd"/>
            <w:r w:rsidR="008614DD" w:rsidRPr="008614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优势，公司今年</w:t>
            </w:r>
            <w:r w:rsidR="008614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以来</w:t>
            </w:r>
            <w:r w:rsidR="008614DD" w:rsidRPr="008614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持续优化销售结构，逐步提高疆内煤炭销售占比，充分发挥优质资源与本地高端消</w:t>
            </w:r>
            <w:proofErr w:type="gramStart"/>
            <w:r w:rsidR="008614DD" w:rsidRPr="008614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纳渠道</w:t>
            </w:r>
            <w:proofErr w:type="gramEnd"/>
            <w:r w:rsidR="008614DD" w:rsidRPr="008614DD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优势，推动企业经营效益稳步提升。</w:t>
            </w:r>
          </w:p>
          <w:p w14:paraId="0B7E82AB" w14:textId="75E6C8C8" w:rsidR="00461107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B809D9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运输</w:t>
            </w:r>
            <w:r w:rsidR="00B809D9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端：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外运条件</w:t>
            </w:r>
            <w:proofErr w:type="gramStart"/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制约疆外市场</w:t>
            </w:r>
            <w:proofErr w:type="gramEnd"/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拓展</w:t>
            </w:r>
            <w:r w:rsid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，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为破解运力瓶颈，</w:t>
            </w:r>
            <w:r w:rsidR="007A2EC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公司</w:t>
            </w:r>
            <w:proofErr w:type="gramStart"/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联合广汇物流</w:t>
            </w:r>
            <w:proofErr w:type="gramEnd"/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合计</w:t>
            </w:r>
            <w:r w:rsidR="007A2EC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购置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新增</w:t>
            </w:r>
            <w:r w:rsidR="00461107" w:rsidRPr="00461107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1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万只铁路集装箱，其中</w:t>
            </w:r>
            <w:r w:rsidR="003237E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：</w:t>
            </w:r>
            <w:r w:rsidR="007A2EC1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公司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购置</w:t>
            </w:r>
            <w:r w:rsidR="00461107" w:rsidRPr="00461107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6000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只，</w:t>
            </w:r>
            <w:proofErr w:type="gramStart"/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广汇物流</w:t>
            </w:r>
            <w:proofErr w:type="gramEnd"/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购置</w:t>
            </w:r>
            <w:r w:rsidR="00461107" w:rsidRPr="00461107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4000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只。集装箱投用后，既可保障</w:t>
            </w:r>
            <w:proofErr w:type="gramStart"/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现有疆外运力</w:t>
            </w:r>
            <w:proofErr w:type="gramEnd"/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，</w:t>
            </w:r>
            <w:r w:rsidR="003237E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亦可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助力开拓盈利更优的远端市场。</w:t>
            </w:r>
            <w:r w:rsidR="00461107" w:rsidRPr="00461107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1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万只集装箱对应</w:t>
            </w:r>
            <w:r w:rsidR="00461107" w:rsidRPr="00461107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100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列运量，按每月中转两趟测算，月可形成</w:t>
            </w:r>
            <w:r w:rsidR="00461107" w:rsidRPr="00461107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200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列运力，为煤炭外销提供有力支撑。集装箱将按批次交付，预计明年</w:t>
            </w:r>
            <w:r w:rsidR="00461107" w:rsidRPr="00461107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2</w:t>
            </w:r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月全部到位。在此基础上，公司不</w:t>
            </w:r>
            <w:proofErr w:type="gramStart"/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排除再</w:t>
            </w:r>
            <w:proofErr w:type="gramEnd"/>
            <w:r w:rsidR="00461107" w:rsidRPr="00461107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新增购置集装箱，保障煤炭产运销高效衔接。</w:t>
            </w:r>
          </w:p>
          <w:p w14:paraId="5389F1F1" w14:textId="2E5EF234" w:rsidR="00C34858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B809D9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价格端</w:t>
            </w:r>
            <w:r w:rsidR="00B809D9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：</w:t>
            </w:r>
            <w:r w:rsidR="00C34858" w:rsidRPr="00C3485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伴随区域煤炭供需格局持续改善，化工原料煤需求稳步增长，公司将持续推进富油</w:t>
            </w:r>
            <w:proofErr w:type="gramStart"/>
            <w:r w:rsidR="00C34858" w:rsidRPr="00C3485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煤价值</w:t>
            </w:r>
            <w:proofErr w:type="gramEnd"/>
            <w:r w:rsidR="00C34858" w:rsidRPr="00C34858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链重构，进一步挖掘、提升产品附加值。与此同时，公司拟试行煤炭竞拍销售机制，持续优化市场化定价能力。综合来看，公司煤炭业务有望步入量价齐升的上行通道。</w:t>
            </w:r>
          </w:p>
          <w:p w14:paraId="10B3BD81" w14:textId="74A41898" w:rsidR="00103236" w:rsidRDefault="00BE693C" w:rsidP="009D3A64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（2</w:t>
            </w:r>
            <w:bookmarkStart w:id="2" w:name="OLE_LINK24"/>
            <w:bookmarkStart w:id="3" w:name="OLE_LINK8"/>
            <w:r w:rsidR="00103236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）煤化工板块</w:t>
            </w:r>
          </w:p>
          <w:p w14:paraId="7956E474" w14:textId="5A79B3E3" w:rsidR="009D3A64" w:rsidRPr="009D3A64" w:rsidRDefault="009D3A64" w:rsidP="009D3A64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公司已完成年度装置检修，装置运行效率有望显著提升，主产品产销量预计实现明显增长。一方面，随着三台气化炉更新改造项目落地，气化</w:t>
            </w:r>
            <w:proofErr w:type="gramStart"/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炉数量</w:t>
            </w:r>
            <w:proofErr w:type="gramEnd"/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将从</w:t>
            </w:r>
            <w:r w:rsidRPr="009D3A64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12</w:t>
            </w: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台提升至</w:t>
            </w:r>
            <w:r w:rsidRPr="009D3A64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14</w:t>
            </w: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台，形成“</w:t>
            </w:r>
            <w:r w:rsidRPr="009D3A64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14</w:t>
            </w: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台运行、</w:t>
            </w:r>
            <w:r w:rsidRPr="009D3A64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1</w:t>
            </w: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台备用、</w:t>
            </w:r>
            <w:r w:rsidRPr="009D3A64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1</w:t>
            </w: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台检修”的格局，新能源公司生产的甲醇、</w:t>
            </w:r>
            <w:r w:rsidRPr="009D3A64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LNG</w:t>
            </w: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等主要产品产量有望提升</w:t>
            </w:r>
            <w:r w:rsidRPr="009D3A64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20%</w:t>
            </w: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。乙二醇项目随着循环冷却水装置运行效率提升，叠加气温回落带来工艺条件优化，日均产量有望突破</w:t>
            </w:r>
            <w:r w:rsidRPr="009D3A64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1200</w:t>
            </w: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吨。哈密区域新增醋酸装置投产，整体煤化</w:t>
            </w:r>
            <w:proofErr w:type="gramStart"/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工板块</w:t>
            </w:r>
            <w:proofErr w:type="gramEnd"/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三季度装置大修影响偏弱，四季度有望达到全年季度产量高点。</w:t>
            </w:r>
          </w:p>
          <w:p w14:paraId="5CE28764" w14:textId="2787F131" w:rsidR="00955561" w:rsidRPr="00C66A0E" w:rsidRDefault="009D3A64" w:rsidP="009D3A64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另一方面，受中东地缘冲突扰动，相关进口供给难以恢复至前期水平，下半年整体市场供给偏紧，叠加区域需求增加。按当前售价测算，乙二醇售</w:t>
            </w: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lastRenderedPageBreak/>
              <w:t>价仍存在上行空间；甲醇执行当期合同，后续新增合同价格也将随市场行情上调。整体来看，主要主营产品价格有望维持高位且具备上行趋势，预计</w:t>
            </w:r>
            <w:r w:rsidRPr="009D3A64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LNG</w:t>
            </w:r>
            <w:r w:rsidRPr="009D3A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、乙二醇、甲醇产品价格维持高位或呈上行态势。</w:t>
            </w:r>
            <w:r w:rsidR="00344961"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bookmarkEnd w:id="2"/>
          </w:p>
          <w:bookmarkEnd w:id="3"/>
          <w:p w14:paraId="7970DEEB" w14:textId="41193697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（3</w:t>
            </w:r>
            <w:r w:rsidR="008D07F1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）天然气板块</w:t>
            </w:r>
          </w:p>
          <w:p w14:paraId="7A24C42B" w14:textId="14283F82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外购气</w:t>
            </w:r>
            <w:r w:rsidRPr="00C66A0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：</w:t>
            </w:r>
            <w:bookmarkStart w:id="4" w:name="OLE_LINK9"/>
            <w:r w:rsidR="00E01364" w:rsidRPr="00E013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下半年，公司第三、</w:t>
            </w:r>
            <w:proofErr w:type="gramStart"/>
            <w:r w:rsidR="00E01364" w:rsidRPr="00E013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四季度长协气源</w:t>
            </w:r>
            <w:proofErr w:type="gramEnd"/>
            <w:r w:rsidR="00E01364" w:rsidRPr="00E013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均来源于非中东渠道，</w:t>
            </w:r>
            <w:proofErr w:type="gramStart"/>
            <w:r w:rsidR="00E01364" w:rsidRPr="00E013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长协资源</w:t>
            </w:r>
            <w:proofErr w:type="gramEnd"/>
            <w:r w:rsidR="00E01364" w:rsidRPr="00E01364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接卸及供应有望保持平稳运行，整体供应情况较上半年将得到明显改善。</w:t>
            </w:r>
          </w:p>
          <w:bookmarkEnd w:id="4"/>
          <w:p w14:paraId="6F86ADEA" w14:textId="77777777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color w:val="000000" w:themeColor="text1"/>
                <w:sz w:val="24"/>
                <w:szCs w:val="24"/>
                <w:lang w:eastAsia="zh-CN"/>
              </w:rPr>
              <w:t>3、项目建设稳步推进</w:t>
            </w:r>
          </w:p>
          <w:p w14:paraId="47F4161F" w14:textId="57360EE4" w:rsidR="00B10EB6" w:rsidRDefault="00B10EB6" w:rsidP="00B10EB6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（1）</w:t>
            </w:r>
            <w:r w:rsidRPr="00B10EB6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东部矿区方面，</w:t>
            </w:r>
            <w:r w:rsidRPr="00B10EB6"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  <w:t>2025</w:t>
            </w:r>
            <w:r w:rsidRPr="00B10EB6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年已经取得生态环境部对矿区总</w:t>
            </w:r>
            <w:proofErr w:type="gramStart"/>
            <w:r w:rsidRPr="00B10EB6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规</w:t>
            </w:r>
            <w:proofErr w:type="gramEnd"/>
            <w:r w:rsidRPr="00B10EB6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修编的环评批复，开发定位由“适时开发”调整为“优先开发”，目前在全力推进东部矿区纳</w:t>
            </w:r>
            <w:proofErr w:type="gramStart"/>
            <w:r w:rsidRPr="00B10EB6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规</w:t>
            </w:r>
            <w:proofErr w:type="gramEnd"/>
            <w:r w:rsidRPr="00B10EB6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及核准相关工作。东部矿区将成为公司</w:t>
            </w: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未来</w:t>
            </w:r>
            <w:r w:rsidRPr="00B10EB6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核心利润增长点。</w:t>
            </w:r>
          </w:p>
          <w:p w14:paraId="0D0BAB2A" w14:textId="66C50CBB" w:rsidR="00115445" w:rsidRDefault="00B10EB6" w:rsidP="00956A79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（2）</w:t>
            </w:r>
            <w:bookmarkStart w:id="5" w:name="OLE_LINK21"/>
            <w:r w:rsidR="00705A5E" w:rsidRPr="00705A5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油田区块勘探开发方面，本年度核心工作为落实稀油资源储量</w:t>
            </w:r>
            <w:r w:rsidR="00B4024A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、加快勘探开发进程。今年新规划的四口勘探井招标已全部完成，目前进入三开</w:t>
            </w:r>
            <w:r w:rsidR="00705A5E" w:rsidRPr="00705A5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阶段。待钻探作业完成后，将有序开展试油测试、储量评估及储量申报工作；在此基础上编制开发方案，稳步推进</w:t>
            </w:r>
            <w:proofErr w:type="gramStart"/>
            <w:r w:rsidR="00705A5E" w:rsidRPr="00705A5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探转采相关</w:t>
            </w:r>
            <w:proofErr w:type="gramEnd"/>
            <w:r w:rsidR="00705A5E" w:rsidRPr="00705A5E">
              <w:rPr>
                <w:rFonts w:asciiTheme="minorEastAsia" w:eastAsiaTheme="minorEastAsia" w:hAnsiTheme="minorEastAsia" w:cs="宋体" w:hint="eastAsia"/>
                <w:color w:val="000000" w:themeColor="text1"/>
                <w:sz w:val="24"/>
                <w:szCs w:val="24"/>
                <w:lang w:eastAsia="zh-CN"/>
              </w:rPr>
              <w:t>工作，逐步释放项目规模化效益。</w:t>
            </w:r>
          </w:p>
          <w:p w14:paraId="4B3B90E0" w14:textId="77777777" w:rsidR="00FA46D8" w:rsidRDefault="00FA46D8" w:rsidP="00956A79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color w:val="000000" w:themeColor="text1"/>
                <w:sz w:val="24"/>
                <w:szCs w:val="24"/>
                <w:lang w:eastAsia="zh-CN"/>
              </w:rPr>
            </w:pPr>
          </w:p>
          <w:bookmarkEnd w:id="5"/>
          <w:p w14:paraId="10D87C0A" w14:textId="77777777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Q1.公司天然气业务方面，上半年受中东战争影响的具体</w:t>
            </w:r>
            <w:proofErr w:type="gramStart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长协量</w:t>
            </w:r>
            <w:proofErr w:type="gramEnd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有多少？库存的</w:t>
            </w:r>
            <w:r w:rsidRPr="00C66A0E"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  <w:t>10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万吨</w:t>
            </w:r>
            <w:r w:rsidRPr="00C66A0E"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  <w:t>LNG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当前的销售情况是什么？</w:t>
            </w:r>
          </w:p>
          <w:p w14:paraId="20223AE0" w14:textId="3A20168A" w:rsidR="00955561" w:rsidRDefault="00BE693C" w:rsidP="004728ED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答：</w:t>
            </w:r>
            <w:r w:rsidR="00082BA5" w:rsidRPr="00082BA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二季度</w:t>
            </w:r>
            <w:proofErr w:type="gramStart"/>
            <w:r w:rsidR="00082BA5" w:rsidRPr="00082BA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公司长协货源</w:t>
            </w:r>
            <w:proofErr w:type="gramEnd"/>
            <w:r w:rsidR="00082BA5" w:rsidRPr="00082BA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均来自中东地区，受中东地缘冲突影响，三船长协货物运输受阻，无法实现正常供应，目前公司正与合作方协商处置相关事宜。下半年长协货源</w:t>
            </w:r>
            <w:r w:rsidR="00082BA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计划</w:t>
            </w:r>
            <w:r w:rsidR="00082BA5" w:rsidRPr="00082BA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五船。二季度公司主要开展库存气消纳工作，截至二季度末，库存气量降至</w:t>
            </w:r>
            <w:r w:rsidR="00082BA5" w:rsidRPr="00082BA5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4.26</w:t>
            </w:r>
            <w:r w:rsidR="00082BA5" w:rsidRPr="00082BA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万吨，在保障市场供应的基础上，剩余气量主要用于维持储罐安全液位。</w:t>
            </w:r>
          </w:p>
          <w:p w14:paraId="2DDB7449" w14:textId="77777777" w:rsidR="004728ED" w:rsidRPr="00C66A0E" w:rsidRDefault="004728ED" w:rsidP="00C66A0E">
            <w:pPr>
              <w:spacing w:line="420" w:lineRule="exact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</w:p>
          <w:p w14:paraId="5C3968AF" w14:textId="77777777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Q2.今年</w:t>
            </w:r>
            <w:r w:rsidRPr="00C66A0E"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  <w:t>5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月环渤海地区煤炭价格已经达到了</w:t>
            </w:r>
            <w:r w:rsidRPr="00C66A0E"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  <w:t>800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元以上，疆内及公司煤炭整体产量及销量却呈现整体下滑状态，是什么原因？</w:t>
            </w:r>
          </w:p>
          <w:p w14:paraId="5E0E98B2" w14:textId="69AA11B2" w:rsidR="004728ED" w:rsidRDefault="004728ED" w:rsidP="004728ED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答：</w:t>
            </w:r>
            <w:r w:rsidR="000E7310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从</w:t>
            </w:r>
            <w:r w:rsidRPr="004728ED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宏观层面</w:t>
            </w:r>
            <w:r w:rsidR="000E7310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来看</w:t>
            </w:r>
            <w:r w:rsidRPr="004728ED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，</w:t>
            </w:r>
            <w:r w:rsidR="000E7310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主要是</w:t>
            </w:r>
            <w:r w:rsidRPr="004728ED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全国煤矿安全监管持续收紧，对新疆区域整体煤炭产量形成</w:t>
            </w:r>
            <w:r w:rsidR="000E7310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一定</w:t>
            </w:r>
            <w:r w:rsidRPr="004728ED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压制。从公司自身来看，产销量回落主要受三方面因素影响：一是煤炭销售策略优化调整；二是阶段性车皮资源紧张，外运能力受到制约；三是</w:t>
            </w:r>
            <w:bookmarkStart w:id="6" w:name="OLE_LINK23"/>
            <w:r w:rsidR="00FC755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实施</w:t>
            </w:r>
            <w:r w:rsidR="006A7F4F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库存去化</w:t>
            </w:r>
            <w:bookmarkEnd w:id="6"/>
            <w:r w:rsidR="006A7F4F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，优先消耗存量库存，调控生产节奏</w:t>
            </w:r>
            <w:r w:rsidRPr="004728ED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。受上述多重因素叠加影响，公司上半年原煤销量产量</w:t>
            </w:r>
            <w:r w:rsidR="00DA7280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均同比有所下降</w:t>
            </w:r>
            <w:r w:rsidRPr="004728ED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。</w:t>
            </w:r>
          </w:p>
          <w:p w14:paraId="11177897" w14:textId="77777777" w:rsidR="005571CB" w:rsidRPr="00C66A0E" w:rsidRDefault="005571CB" w:rsidP="00C66A0E">
            <w:pPr>
              <w:spacing w:line="420" w:lineRule="exact"/>
              <w:jc w:val="both"/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</w:pPr>
          </w:p>
          <w:p w14:paraId="4DC6CE1E" w14:textId="77777777" w:rsidR="00955561" w:rsidRPr="00C66A0E" w:rsidRDefault="00BE693C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lastRenderedPageBreak/>
              <w:t>Q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3.甘肃宏汇公司当前现状及未来发展方向是什么？</w:t>
            </w:r>
          </w:p>
          <w:p w14:paraId="0CEC4107" w14:textId="63B467E2" w:rsidR="00242461" w:rsidRPr="00242461" w:rsidRDefault="00242461" w:rsidP="00242461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答：甘肃</w:t>
            </w:r>
            <w:proofErr w:type="gramStart"/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宏汇为广汇</w:t>
            </w:r>
            <w:proofErr w:type="gramEnd"/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能源与酒钢集团</w:t>
            </w:r>
            <w:r w:rsidR="009C6D0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各持50%股权控制的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合资公司，负责建设运营</w:t>
            </w:r>
            <w:r w:rsidRPr="00242461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150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万吨</w:t>
            </w:r>
            <w:r w:rsidRPr="00242461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/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年煤炭分质利用项目。项目</w:t>
            </w:r>
            <w:proofErr w:type="gramStart"/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采用沫煤干馏</w:t>
            </w:r>
            <w:proofErr w:type="gramEnd"/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技术，属于行业示范性工程，技术难度高</w:t>
            </w:r>
            <w:r w:rsidR="00134007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，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项目投产后虽历经多轮技术改造，但运行效果</w:t>
            </w:r>
            <w:r w:rsidR="00134007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仍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未达预期；叠加后续国家对焦油加氢产品征收消费税等政策因素，项目</w:t>
            </w:r>
            <w:r w:rsidR="00134007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现行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经营出现阶段性承压。</w:t>
            </w:r>
          </w:p>
          <w:p w14:paraId="5377D82A" w14:textId="0FF1D682" w:rsidR="00242461" w:rsidRDefault="00242461" w:rsidP="00242461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公司高度重视</w:t>
            </w:r>
            <w:proofErr w:type="gramStart"/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甘肃宏汇的</w:t>
            </w:r>
            <w:proofErr w:type="gramEnd"/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资产盘活工作，持续审慎评估相关资产价值，</w:t>
            </w:r>
            <w:r w:rsidR="00497889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前期已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计提</w:t>
            </w:r>
            <w:r w:rsidR="00497889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部分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资产减值准备。</w:t>
            </w:r>
            <w:r w:rsidR="00497889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当前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结合项目实际经营情况，</w:t>
            </w:r>
            <w:r w:rsidR="00EC1153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公司全力推进两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条资产盘活路径：一是就地改造，目前项目改造方案论证及可行性研究已基本完成，正就改造条件保障等核心</w:t>
            </w:r>
            <w:r w:rsidR="00134007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要素</w:t>
            </w:r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与酒钢集团协商推进。二是同步论证项目搬迁至</w:t>
            </w:r>
            <w:proofErr w:type="gramStart"/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淖</w:t>
            </w:r>
            <w:proofErr w:type="gramEnd"/>
            <w:r w:rsidRPr="0024246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毛湖的可行性，依托当地资源及市场配套优势，探索资产盘活出路。</w:t>
            </w:r>
          </w:p>
          <w:p w14:paraId="73DFDC14" w14:textId="77777777" w:rsidR="00242461" w:rsidRDefault="00242461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</w:p>
          <w:p w14:paraId="00E54646" w14:textId="363CB2C0" w:rsidR="00955561" w:rsidRPr="00C66A0E" w:rsidRDefault="00BE693C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Q</w:t>
            </w:r>
            <w:r w:rsidR="00E96EF2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4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.请问斋桑油田项目最快什么时间可以落地？</w:t>
            </w:r>
          </w:p>
          <w:p w14:paraId="09224EFB" w14:textId="24F6E2BA" w:rsidR="00955561" w:rsidRDefault="00C84F63" w:rsidP="00C84F63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 w:rsidRPr="00C84F63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答：</w:t>
            </w:r>
            <w:bookmarkStart w:id="7" w:name="OLE_LINK20"/>
            <w:r w:rsidR="00692989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今年新规划的四口勘探井招标工作已全部完成，目前进入三开</w:t>
            </w:r>
            <w:r w:rsidR="009F18E5" w:rsidRPr="009F18E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阶段。待钻探作业完成后，公司将依次开展试油测试、储量评估及储量申报工作；在此基础上编制开发方案，有序推进</w:t>
            </w:r>
            <w:proofErr w:type="gramStart"/>
            <w:r w:rsidR="009F18E5" w:rsidRPr="009F18E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探转采相关</w:t>
            </w:r>
            <w:proofErr w:type="gramEnd"/>
            <w:r w:rsidR="009F18E5" w:rsidRPr="009F18E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工作，同时还涉及原油回运国内、产品销售等配套环节，整体实施工作量较大。值得关注的是，国家层面对原油回购持积极支持态度，加之该油田属于稀油资源，项目具备较好的经济性。公司将稳步推进</w:t>
            </w:r>
            <w:r w:rsidR="00022860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该</w:t>
            </w:r>
            <w:r w:rsidR="009F18E5" w:rsidRPr="009F18E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项目各项工作。</w:t>
            </w:r>
          </w:p>
          <w:bookmarkEnd w:id="7"/>
          <w:p w14:paraId="57BC8AC2" w14:textId="77777777" w:rsidR="00587BBA" w:rsidRPr="00C66A0E" w:rsidRDefault="00587BBA" w:rsidP="00C84F63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</w:p>
          <w:p w14:paraId="043CA1B8" w14:textId="796B24A5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Q</w:t>
            </w:r>
            <w:r w:rsidR="001A0EB3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5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.</w:t>
            </w:r>
            <w:proofErr w:type="gramStart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请问疆煤外运</w:t>
            </w:r>
            <w:proofErr w:type="gramEnd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北</w:t>
            </w:r>
            <w:proofErr w:type="gramStart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通道哈临铁路</w:t>
            </w:r>
            <w:proofErr w:type="gramEnd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的修建改扩建进展如何？公司能否分享相关信息？</w:t>
            </w:r>
          </w:p>
          <w:p w14:paraId="6923EEF4" w14:textId="0B4F4CC5" w:rsidR="00826BF4" w:rsidRPr="00826BF4" w:rsidRDefault="00BE693C" w:rsidP="00826BF4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答：</w:t>
            </w:r>
            <w:proofErr w:type="gramStart"/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疆煤外运</w:t>
            </w:r>
            <w:proofErr w:type="gramEnd"/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是国家能源保供的核心战略方向，</w:t>
            </w:r>
            <w:r w:rsidR="0056523C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据了解</w:t>
            </w:r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，</w:t>
            </w:r>
            <w:proofErr w:type="gramStart"/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疆煤外运</w:t>
            </w:r>
            <w:proofErr w:type="gramEnd"/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主通道需在</w:t>
            </w:r>
            <w:r w:rsidR="00826BF4" w:rsidRPr="00826BF4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2027</w:t>
            </w:r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年底前全面建成投运，当前整体工程建设任务依然较重。以哈临铁路为例，目前线路仍以内燃单线运营为主，现有年运能约</w:t>
            </w:r>
            <w:r w:rsidR="00826BF4" w:rsidRPr="00826BF4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1500</w:t>
            </w:r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万吨；待全线完成双线电气化升级改造后，通道基础运能将提升至</w:t>
            </w:r>
            <w:r w:rsidR="00826BF4" w:rsidRPr="00826BF4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1.2</w:t>
            </w:r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亿吨，若后续常态化开行万吨重载列车，远期运能可进一步提升至</w:t>
            </w:r>
            <w:r w:rsidR="00686BD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超2</w:t>
            </w:r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亿吨级别，</w:t>
            </w:r>
            <w:proofErr w:type="gramStart"/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疆煤外运</w:t>
            </w:r>
            <w:proofErr w:type="gramEnd"/>
            <w:r w:rsidR="00826BF4"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瓶颈将得到根本性缓解。</w:t>
            </w:r>
          </w:p>
          <w:p w14:paraId="4E6331F7" w14:textId="133865E7" w:rsidR="00826BF4" w:rsidRPr="00826BF4" w:rsidRDefault="00826BF4" w:rsidP="00826BF4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从全国煤炭供需格局来看，国内煤炭需求呈现总量平稳、结构分化的特征。火电用煤需求整体保持基本平稳，煤化工行业用煤需求同比稳步增长，增幅约</w:t>
            </w:r>
            <w:r w:rsidRPr="00826BF4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10%</w:t>
            </w: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；地产链相关的钢铁、建材、水泥等行业耗煤需求有所回落，对</w:t>
            </w:r>
            <w:proofErr w:type="gramStart"/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冲部分</w:t>
            </w:r>
            <w:proofErr w:type="gramEnd"/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增量，整体煤炭需求保持稳定。供给端收缩趋势持续强化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，</w:t>
            </w: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国内东中</w:t>
            </w: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lastRenderedPageBreak/>
              <w:t>部传统产煤区产能持续压降，叠加全国煤矿安全监管常态化从严，存量产能释放持续受限，部分违规落后产能已彻底出清、不具备复产条件，国内整体煤炭有效供给能力进一步收缩。数据层面，</w:t>
            </w:r>
            <w:r w:rsidRPr="00826BF4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7</w:t>
            </w: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月全国原煤产量</w:t>
            </w:r>
            <w:r w:rsidRPr="00826BF4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3.4</w:t>
            </w: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亿吨，同比下降</w:t>
            </w:r>
            <w:r w:rsidRPr="00826BF4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10.1%</w:t>
            </w: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，供给端约束效应持续显现。</w:t>
            </w:r>
          </w:p>
          <w:p w14:paraId="5946606A" w14:textId="44702D1F" w:rsidR="00955561" w:rsidRDefault="00826BF4" w:rsidP="00400163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在国内东部产能收缩、需求基本刚性的背景下，新疆优质煤炭产能增量释放</w:t>
            </w:r>
            <w:proofErr w:type="gramStart"/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及疆煤</w:t>
            </w:r>
            <w:proofErr w:type="gramEnd"/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外运增量提升，具备长期确定性。外运铁路通道</w:t>
            </w:r>
            <w:r w:rsidR="00B41A1C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加速</w:t>
            </w: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建设，是新疆煤炭产能落地、</w:t>
            </w:r>
            <w:r w:rsidR="00B41A1C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保障国内煤炭资源稳定接续的重要支撑</w:t>
            </w: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。整体来看，</w:t>
            </w:r>
            <w:r w:rsidRPr="00826BF4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2027</w:t>
            </w:r>
            <w:r w:rsidRPr="00826BF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年底外运通道建成落地，将彻底打开新疆煤炭外运空间，相关工程建设进度值得持续跟踪。</w:t>
            </w:r>
          </w:p>
          <w:p w14:paraId="58251B26" w14:textId="77777777" w:rsidR="00400163" w:rsidRPr="00C66A0E" w:rsidRDefault="00400163" w:rsidP="00400163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</w:p>
          <w:p w14:paraId="3D2ED785" w14:textId="6F700ACD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Q</w:t>
            </w:r>
            <w:r w:rsidR="00400163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6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：请问公司东部矿区目前资源量及建设进展如何？</w:t>
            </w:r>
          </w:p>
          <w:p w14:paraId="59671BA3" w14:textId="79602B54" w:rsidR="00955561" w:rsidRDefault="00BE693C" w:rsidP="006A2551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答：</w:t>
            </w:r>
            <w:bookmarkStart w:id="8" w:name="OLE_LINK16"/>
            <w:r w:rsidR="006A2551" w:rsidRPr="006A255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东部矿区总资源量超</w:t>
            </w:r>
            <w:r w:rsidR="006A2551" w:rsidRPr="006A2551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30</w:t>
            </w:r>
            <w:r w:rsidR="006A2551" w:rsidRPr="006A255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亿吨，</w:t>
            </w:r>
            <w:r w:rsidR="006A2551" w:rsidRPr="006A2551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2025年已经取得生态环境部对矿区总</w:t>
            </w:r>
            <w:proofErr w:type="gramStart"/>
            <w:r w:rsidR="006A2551" w:rsidRPr="006A2551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规</w:t>
            </w:r>
            <w:proofErr w:type="gramEnd"/>
            <w:r w:rsidR="006A2551" w:rsidRPr="006A2551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修编的环评批复，开发定位由“适时开发”调整为“优先开发”，目前正在全力推进东部矿区纳</w:t>
            </w:r>
            <w:proofErr w:type="gramStart"/>
            <w:r w:rsidR="006A2551" w:rsidRPr="006A2551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规</w:t>
            </w:r>
            <w:proofErr w:type="gramEnd"/>
            <w:r w:rsidR="006A2551" w:rsidRPr="006A2551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及核准相关工作。</w:t>
            </w:r>
            <w:r w:rsidR="006A2551" w:rsidRPr="006A255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当前国内煤炭供应整体趋紧，社会库存持续回落，</w:t>
            </w:r>
            <w:r w:rsidR="00471212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在</w:t>
            </w:r>
            <w:r w:rsidR="006A2551" w:rsidRPr="006A255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供给端维持低位运行背景下，</w:t>
            </w:r>
            <w:bookmarkStart w:id="9" w:name="_GoBack"/>
            <w:bookmarkEnd w:id="9"/>
            <w:r w:rsidR="006A2551" w:rsidRPr="006A255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库存去化节奏或进一步加快，供需格局趋于严峻，客观上有利于推动东部矿区项目加快核准进度。</w:t>
            </w:r>
            <w:proofErr w:type="gramStart"/>
            <w:r w:rsidR="006A2551" w:rsidRPr="006A255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广汇能源</w:t>
            </w:r>
            <w:proofErr w:type="gramEnd"/>
            <w:r w:rsidR="006A2551" w:rsidRPr="006A255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煤炭业务战略方向保持不变，仍向着亿吨级产能目标推进，具体实施节奏将结合市场供需形势动态调整优化。</w:t>
            </w:r>
          </w:p>
          <w:p w14:paraId="0F404304" w14:textId="77777777" w:rsidR="006A2551" w:rsidRPr="00C66A0E" w:rsidRDefault="006A2551" w:rsidP="00FA46D8">
            <w:pPr>
              <w:spacing w:line="420" w:lineRule="exact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</w:p>
          <w:bookmarkEnd w:id="8"/>
          <w:p w14:paraId="639C148E" w14:textId="0D9D4E3F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Q</w:t>
            </w:r>
            <w:r w:rsidR="006A2551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7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：请问公司当前煤炭</w:t>
            </w:r>
            <w:proofErr w:type="gramStart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库存较</w:t>
            </w:r>
            <w:proofErr w:type="gramEnd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一季度末下降幅度大概是多少？目前整体库存水平如何？</w:t>
            </w:r>
          </w:p>
          <w:p w14:paraId="75CD6B57" w14:textId="2A73C59B" w:rsidR="00955561" w:rsidRPr="00C66A0E" w:rsidRDefault="00BE693C" w:rsidP="00C66A0E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highlight w:val="yellow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答：截至</w:t>
            </w:r>
            <w:r w:rsidRPr="00C66A0E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8</w:t>
            </w: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月</w:t>
            </w:r>
            <w:r w:rsidRPr="00C66A0E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19</w:t>
            </w: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日，公司煤炭及</w:t>
            </w:r>
            <w:proofErr w:type="gramStart"/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提质煤库存</w:t>
            </w:r>
            <w:proofErr w:type="gramEnd"/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合计约</w:t>
            </w:r>
            <w:r w:rsidRPr="00C66A0E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66</w:t>
            </w: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万吨，较</w:t>
            </w:r>
            <w:r w:rsidR="00D7325C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年内</w:t>
            </w: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高点</w:t>
            </w:r>
            <w:r w:rsidR="00D7325C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489万吨</w:t>
            </w:r>
            <w:r w:rsidR="008E5AA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相比</w:t>
            </w: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大幅下降。当前库存涵盖矿区、工厂、柳</w:t>
            </w:r>
            <w:proofErr w:type="gramStart"/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沟及其</w:t>
            </w:r>
            <w:proofErr w:type="gramEnd"/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他中转站环节，整体</w:t>
            </w:r>
            <w:r w:rsidR="001A2A91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均</w:t>
            </w: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处于</w:t>
            </w:r>
            <w:r w:rsidR="006D446F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偏</w:t>
            </w: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低水平。</w:t>
            </w:r>
            <w:r w:rsidR="006D446F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基于此</w:t>
            </w: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，公司已适度加大产量安排，后续</w:t>
            </w:r>
            <w:r w:rsidR="009A14A7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会</w:t>
            </w: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将库存维持在</w:t>
            </w:r>
            <w:r w:rsidRPr="00C66A0E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100</w:t>
            </w: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万吨级别以上的安全水平，以保障发运和供应的持续稳定。</w:t>
            </w:r>
          </w:p>
          <w:p w14:paraId="51E9A4D1" w14:textId="77777777" w:rsidR="00955561" w:rsidRPr="006D446F" w:rsidRDefault="00955561" w:rsidP="00C66A0E">
            <w:pPr>
              <w:spacing w:line="420" w:lineRule="exact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highlight w:val="yellow"/>
                <w:lang w:eastAsia="zh-CN"/>
              </w:rPr>
            </w:pPr>
          </w:p>
          <w:p w14:paraId="4D0855E5" w14:textId="03887AC4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Q</w:t>
            </w:r>
            <w:r w:rsidR="00822CBF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8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:请问今年上半年白石湖煤矿和马朗煤矿的</w:t>
            </w:r>
            <w:proofErr w:type="gramStart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单吨成本</w:t>
            </w:r>
            <w:proofErr w:type="gramEnd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分别是多少？并对下半年吨煤成本有何展望？</w:t>
            </w:r>
          </w:p>
          <w:p w14:paraId="05E865D8" w14:textId="46E52DC8" w:rsidR="00955561" w:rsidRDefault="00BE693C" w:rsidP="00107812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答：</w:t>
            </w:r>
            <w:bookmarkStart w:id="10" w:name="OLE_LINK17"/>
            <w:r w:rsidR="00107812" w:rsidRPr="00107812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今年上半年，白石湖煤矿完全成本处于前期预期目标区间之内；马朗煤矿完全成本较此前预期水平略有下降。下半年露天矿生产</w:t>
            </w:r>
            <w:proofErr w:type="gramStart"/>
            <w:r w:rsidR="00107812" w:rsidRPr="00107812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端成本</w:t>
            </w:r>
            <w:proofErr w:type="gramEnd"/>
            <w:r w:rsidR="00107812" w:rsidRPr="00107812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预计与上半年基本持平，年内生产端通常不会出现大幅波动。但完全成本存在变量</w:t>
            </w:r>
            <w:r w:rsidR="00107812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，</w:t>
            </w:r>
            <w:r w:rsidR="00107812" w:rsidRPr="00107812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随着销售价格上行，从价计征的相关税费将会增加。以资源税税率测算，</w:t>
            </w:r>
            <w:r w:rsidR="00107812" w:rsidRPr="00107812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lastRenderedPageBreak/>
              <w:t>煤炭售价上涨将带动对应资源</w:t>
            </w:r>
            <w:proofErr w:type="gramStart"/>
            <w:r w:rsidR="00107812" w:rsidRPr="00107812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税成本抬升</w:t>
            </w:r>
            <w:proofErr w:type="gramEnd"/>
            <w:r w:rsidR="00107812" w:rsidRPr="00107812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；同时增值税及附加税费也将随产品价格变动同步调整。</w:t>
            </w:r>
            <w:bookmarkEnd w:id="10"/>
          </w:p>
          <w:p w14:paraId="41883564" w14:textId="77777777" w:rsidR="00107812" w:rsidRPr="00C66A0E" w:rsidRDefault="00107812" w:rsidP="00107812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</w:p>
          <w:p w14:paraId="3AEFDCBA" w14:textId="15027408" w:rsidR="00955561" w:rsidRPr="00C66A0E" w:rsidRDefault="00BE693C" w:rsidP="00C66A0E">
            <w:pPr>
              <w:spacing w:line="420" w:lineRule="exact"/>
              <w:ind w:firstLineChars="200" w:firstLine="482"/>
              <w:jc w:val="both"/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</w:pP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Q</w:t>
            </w:r>
            <w:r w:rsidR="00D1065C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9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：请问根据“十五五”煤炭工业发展规划和新疆战略定位，预计“十五五”期间新疆整体规划新增煤炭产能大致体量是多少？另外，公司东部矿区</w:t>
            </w:r>
            <w:r w:rsidRPr="00C66A0E">
              <w:rPr>
                <w:rFonts w:asciiTheme="minorEastAsia" w:eastAsiaTheme="minorEastAsia" w:hAnsiTheme="minorEastAsia" w:cs="宋体"/>
                <w:b/>
                <w:bCs/>
                <w:sz w:val="24"/>
                <w:szCs w:val="24"/>
                <w:lang w:eastAsia="zh-CN"/>
              </w:rPr>
              <w:t>1500</w:t>
            </w:r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万吨手续已报至自治区，</w:t>
            </w:r>
            <w:proofErr w:type="gramStart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后续投产</w:t>
            </w:r>
            <w:proofErr w:type="gramEnd"/>
            <w:r w:rsidRPr="00C66A0E">
              <w:rPr>
                <w:rFonts w:asciiTheme="minorEastAsia" w:eastAsiaTheme="minorEastAsia" w:hAnsiTheme="minorEastAsia" w:cs="宋体" w:hint="eastAsia"/>
                <w:b/>
                <w:bCs/>
                <w:sz w:val="24"/>
                <w:szCs w:val="24"/>
                <w:lang w:eastAsia="zh-CN"/>
              </w:rPr>
              <w:t>时间节点如何展望？</w:t>
            </w:r>
          </w:p>
          <w:p w14:paraId="586A1131" w14:textId="583E7752" w:rsidR="00955561" w:rsidRDefault="003C5755" w:rsidP="002C4DCA">
            <w:pPr>
              <w:spacing w:line="420" w:lineRule="exact"/>
              <w:ind w:firstLineChars="200" w:firstLine="480"/>
              <w:jc w:val="both"/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</w:pP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答：</w:t>
            </w:r>
            <w:r w:rsidR="00887E17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据了解，</w:t>
            </w:r>
            <w:r w:rsidR="002C4DCA" w:rsidRP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自治区层面“十五五”煤炭相关规划已完成批复，但未对外</w:t>
            </w:r>
            <w:r w:rsidR="00F56A1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公布</w:t>
            </w:r>
            <w:r w:rsidR="002C4DCA" w:rsidRP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新疆</w:t>
            </w:r>
            <w:r w:rsidR="00F74D9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新增</w:t>
            </w:r>
            <w:r w:rsidR="002C4DCA" w:rsidRP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煤炭</w:t>
            </w:r>
            <w:r w:rsidR="00F74D9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规模及</w:t>
            </w:r>
            <w:r w:rsidR="002C4DCA" w:rsidRP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总</w:t>
            </w:r>
            <w:r w:rsidR="00BC0353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体</w:t>
            </w:r>
            <w:r w:rsidR="002C4DCA" w:rsidRP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规划</w:t>
            </w:r>
            <w:r w:rsidR="00F74D9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量</w:t>
            </w:r>
            <w:r w:rsidR="002C4DCA" w:rsidRP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。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结合国家对新疆能源资源战略保障基地的定位以及《煤炭工业“十五五”发展规划》，新疆承担国家煤炭稳定接续基地职能</w:t>
            </w:r>
            <w:r w:rsid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，且规划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明确</w:t>
            </w:r>
            <w:r w:rsid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了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山西、内蒙古、陕西、新疆四省区</w:t>
            </w:r>
            <w:r w:rsidRPr="003C5755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120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万吨以下煤矿原则上不再新建、改扩建，推动大型现代化煤矿产量占比提升至</w:t>
            </w:r>
            <w:r w:rsidRPr="003C5755">
              <w:rPr>
                <w:rFonts w:asciiTheme="minorEastAsia" w:eastAsiaTheme="minorEastAsia" w:hAnsiTheme="minorEastAsia" w:cs="宋体"/>
                <w:sz w:val="24"/>
                <w:szCs w:val="24"/>
                <w:lang w:eastAsia="zh-CN"/>
              </w:rPr>
              <w:t>87%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。新疆“十五五”煤炭最终产量规模，</w:t>
            </w:r>
            <w:r w:rsid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主要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取决于国家整体产能增量统筹安排。立足国内煤炭供应格局，</w:t>
            </w:r>
            <w:proofErr w:type="gramStart"/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疆煤产量</w:t>
            </w:r>
            <w:proofErr w:type="gramEnd"/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具备增长的客观必然性</w:t>
            </w:r>
            <w:r w:rsid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，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公司</w:t>
            </w:r>
            <w:r w:rsid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将</w:t>
            </w:r>
            <w:r w:rsidR="00713FAF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会</w:t>
            </w:r>
            <w:r w:rsid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积极加速推进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东部矿区产能释放。该项目相关基础手续完备，矿区总</w:t>
            </w:r>
            <w:proofErr w:type="gramStart"/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规</w:t>
            </w:r>
            <w:proofErr w:type="gramEnd"/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环评已批复，开发定位</w:t>
            </w:r>
            <w:r w:rsidR="00AB574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已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调整为“优先开发”；同时</w:t>
            </w:r>
            <w:proofErr w:type="gramStart"/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淖</w:t>
            </w:r>
            <w:proofErr w:type="gramEnd"/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毛湖区域煤炭分质利用项目对</w:t>
            </w:r>
            <w:r w:rsid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当地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原料煤</w:t>
            </w:r>
            <w:r w:rsidR="00AB574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确实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存在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实际的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保障需求</w:t>
            </w:r>
            <w:r w:rsid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；若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该项目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产能及时释放，</w:t>
            </w:r>
            <w:r w:rsidR="002C4DCA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可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直接</w:t>
            </w:r>
            <w:r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联动</w:t>
            </w:r>
            <w:r w:rsidRPr="003C5755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地方下游产业运行，对地方经济及新疆煤炭化工基地建设具备重要现实意义</w:t>
            </w:r>
            <w:r w:rsidR="00AB5744">
              <w:rPr>
                <w:rFonts w:asciiTheme="minorEastAsia" w:eastAsiaTheme="minorEastAsia" w:hAnsiTheme="minorEastAsia" w:cs="宋体" w:hint="eastAsia"/>
                <w:sz w:val="24"/>
                <w:szCs w:val="24"/>
                <w:lang w:eastAsia="zh-CN"/>
              </w:rPr>
              <w:t>。</w:t>
            </w:r>
          </w:p>
          <w:p w14:paraId="03D2C22F" w14:textId="77777777" w:rsidR="003C5755" w:rsidRPr="00AB5744" w:rsidRDefault="003C5755" w:rsidP="00AB5744">
            <w:pPr>
              <w:spacing w:line="420" w:lineRule="exact"/>
              <w:jc w:val="both"/>
              <w:rPr>
                <w:rFonts w:eastAsiaTheme="minorEastAsia"/>
                <w:sz w:val="24"/>
                <w:szCs w:val="24"/>
                <w:lang w:eastAsia="zh-CN"/>
              </w:rPr>
            </w:pPr>
          </w:p>
        </w:tc>
      </w:tr>
      <w:tr w:rsidR="00955561" w14:paraId="2E6067A5" w14:textId="77777777">
        <w:trPr>
          <w:trHeight w:val="90"/>
        </w:trPr>
        <w:tc>
          <w:tcPr>
            <w:tcW w:w="1967" w:type="dxa"/>
            <w:vAlign w:val="center"/>
          </w:tcPr>
          <w:p w14:paraId="35F45961" w14:textId="77777777" w:rsidR="00955561" w:rsidRDefault="00BE693C">
            <w:pPr>
              <w:pStyle w:val="TableText"/>
              <w:spacing w:before="233" w:line="219" w:lineRule="auto"/>
              <w:jc w:val="center"/>
              <w:rPr>
                <w:b/>
                <w:bCs/>
                <w:spacing w:val="-11"/>
                <w:sz w:val="24"/>
                <w:szCs w:val="24"/>
              </w:rPr>
            </w:pPr>
            <w:proofErr w:type="spellStart"/>
            <w:r>
              <w:rPr>
                <w:b/>
                <w:bCs/>
                <w:spacing w:val="-13"/>
                <w:sz w:val="21"/>
                <w:szCs w:val="21"/>
              </w:rPr>
              <w:lastRenderedPageBreak/>
              <w:t>附件清单（如有</w:t>
            </w:r>
            <w:proofErr w:type="spellEnd"/>
            <w:r>
              <w:rPr>
                <w:b/>
                <w:bCs/>
                <w:spacing w:val="-13"/>
                <w:sz w:val="21"/>
                <w:szCs w:val="21"/>
              </w:rPr>
              <w:t>）</w:t>
            </w:r>
          </w:p>
        </w:tc>
        <w:tc>
          <w:tcPr>
            <w:tcW w:w="7938" w:type="dxa"/>
            <w:gridSpan w:val="2"/>
            <w:vAlign w:val="center"/>
          </w:tcPr>
          <w:p w14:paraId="734DF60E" w14:textId="77777777" w:rsidR="00955561" w:rsidRDefault="00955561">
            <w:pPr>
              <w:pStyle w:val="TableText"/>
              <w:spacing w:before="68" w:line="220" w:lineRule="auto"/>
              <w:rPr>
                <w:sz w:val="21"/>
                <w:szCs w:val="21"/>
                <w:lang w:eastAsia="zh-CN"/>
              </w:rPr>
            </w:pPr>
          </w:p>
          <w:p w14:paraId="5E7FE9AC" w14:textId="77777777" w:rsidR="00955561" w:rsidRDefault="00955561">
            <w:pPr>
              <w:pStyle w:val="TableText"/>
              <w:spacing w:before="68" w:line="220" w:lineRule="auto"/>
              <w:jc w:val="center"/>
              <w:rPr>
                <w:sz w:val="21"/>
                <w:szCs w:val="21"/>
                <w:lang w:eastAsia="zh-CN"/>
              </w:rPr>
            </w:pPr>
          </w:p>
          <w:p w14:paraId="4B6F2277" w14:textId="77777777" w:rsidR="00955561" w:rsidRDefault="00BE693C">
            <w:pPr>
              <w:pStyle w:val="TableText"/>
              <w:spacing w:before="68" w:line="220" w:lineRule="auto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无</w:t>
            </w:r>
          </w:p>
          <w:p w14:paraId="345E61C3" w14:textId="77777777" w:rsidR="00955561" w:rsidRDefault="00955561">
            <w:pPr>
              <w:pStyle w:val="TableText"/>
              <w:spacing w:before="68" w:line="220" w:lineRule="auto"/>
              <w:jc w:val="center"/>
              <w:rPr>
                <w:sz w:val="21"/>
                <w:szCs w:val="21"/>
                <w:lang w:eastAsia="zh-CN"/>
              </w:rPr>
            </w:pPr>
          </w:p>
          <w:p w14:paraId="7A15B8D3" w14:textId="77777777" w:rsidR="00955561" w:rsidRDefault="00955561">
            <w:pPr>
              <w:pStyle w:val="TableText"/>
              <w:spacing w:before="68" w:line="220" w:lineRule="auto"/>
              <w:rPr>
                <w:lang w:eastAsia="zh-CN"/>
              </w:rPr>
            </w:pPr>
          </w:p>
        </w:tc>
      </w:tr>
      <w:tr w:rsidR="00955561" w14:paraId="37E80CB7" w14:textId="77777777">
        <w:trPr>
          <w:trHeight w:val="90"/>
        </w:trPr>
        <w:tc>
          <w:tcPr>
            <w:tcW w:w="1967" w:type="dxa"/>
            <w:vAlign w:val="center"/>
          </w:tcPr>
          <w:p w14:paraId="4374FB7C" w14:textId="77777777" w:rsidR="00955561" w:rsidRDefault="00BE693C">
            <w:pPr>
              <w:pStyle w:val="TableText"/>
              <w:spacing w:before="232" w:line="220" w:lineRule="auto"/>
              <w:ind w:left="44"/>
              <w:jc w:val="center"/>
              <w:rPr>
                <w:b/>
                <w:bCs/>
                <w:spacing w:val="-11"/>
                <w:sz w:val="24"/>
                <w:szCs w:val="24"/>
              </w:rPr>
            </w:pPr>
            <w:r>
              <w:rPr>
                <w:b/>
                <w:bCs/>
                <w:spacing w:val="-25"/>
                <w:sz w:val="21"/>
                <w:szCs w:val="21"/>
              </w:rPr>
              <w:t>日</w:t>
            </w:r>
            <w:r>
              <w:rPr>
                <w:rFonts w:hint="eastAsia"/>
                <w:b/>
                <w:bCs/>
                <w:spacing w:val="-25"/>
                <w:sz w:val="21"/>
                <w:szCs w:val="21"/>
                <w:lang w:eastAsia="zh-CN"/>
              </w:rPr>
              <w:t xml:space="preserve">   </w:t>
            </w:r>
            <w:r>
              <w:rPr>
                <w:b/>
                <w:bCs/>
                <w:spacing w:val="-25"/>
                <w:sz w:val="21"/>
                <w:szCs w:val="21"/>
              </w:rPr>
              <w:t>期</w:t>
            </w:r>
          </w:p>
        </w:tc>
        <w:tc>
          <w:tcPr>
            <w:tcW w:w="7938" w:type="dxa"/>
            <w:gridSpan w:val="2"/>
            <w:vAlign w:val="center"/>
          </w:tcPr>
          <w:p w14:paraId="6A03CB10" w14:textId="77777777" w:rsidR="00955561" w:rsidRDefault="00955561">
            <w:pPr>
              <w:pStyle w:val="TableText"/>
              <w:spacing w:before="308" w:line="220" w:lineRule="auto"/>
              <w:ind w:left="25"/>
              <w:jc w:val="center"/>
              <w:rPr>
                <w:spacing w:val="-2"/>
                <w:sz w:val="21"/>
                <w:szCs w:val="21"/>
              </w:rPr>
            </w:pPr>
          </w:p>
          <w:p w14:paraId="0AC06A5A" w14:textId="77777777" w:rsidR="00955561" w:rsidRDefault="00BE693C">
            <w:pPr>
              <w:pStyle w:val="TableText"/>
              <w:spacing w:before="308" w:line="220" w:lineRule="auto"/>
              <w:ind w:left="25"/>
              <w:jc w:val="center"/>
              <w:rPr>
                <w:spacing w:val="-2"/>
                <w:sz w:val="21"/>
                <w:szCs w:val="21"/>
                <w:lang w:eastAsia="zh-CN"/>
              </w:rPr>
            </w:pPr>
            <w:r>
              <w:rPr>
                <w:spacing w:val="-2"/>
                <w:sz w:val="21"/>
                <w:szCs w:val="21"/>
              </w:rPr>
              <w:t>202</w:t>
            </w:r>
            <w:r>
              <w:rPr>
                <w:rFonts w:hint="eastAsia"/>
                <w:spacing w:val="-2"/>
                <w:sz w:val="21"/>
                <w:szCs w:val="21"/>
                <w:lang w:eastAsia="zh-CN"/>
              </w:rPr>
              <w:t>6</w:t>
            </w:r>
            <w:r>
              <w:rPr>
                <w:spacing w:val="-2"/>
                <w:sz w:val="21"/>
                <w:szCs w:val="21"/>
              </w:rPr>
              <w:t>年08月</w:t>
            </w:r>
            <w:r>
              <w:rPr>
                <w:rFonts w:hint="eastAsia"/>
                <w:spacing w:val="-2"/>
                <w:sz w:val="21"/>
                <w:szCs w:val="21"/>
                <w:lang w:eastAsia="zh-CN"/>
              </w:rPr>
              <w:t>2</w:t>
            </w:r>
            <w:r>
              <w:rPr>
                <w:spacing w:val="-2"/>
                <w:sz w:val="21"/>
                <w:szCs w:val="21"/>
                <w:lang w:eastAsia="zh-CN"/>
              </w:rPr>
              <w:t>1</w:t>
            </w:r>
            <w:r>
              <w:rPr>
                <w:spacing w:val="-2"/>
                <w:sz w:val="21"/>
                <w:szCs w:val="21"/>
              </w:rPr>
              <w:t>日</w:t>
            </w:r>
          </w:p>
          <w:p w14:paraId="79E09604" w14:textId="77777777" w:rsidR="00955561" w:rsidRDefault="00955561">
            <w:pPr>
              <w:pStyle w:val="TableText"/>
              <w:spacing w:before="308" w:line="220" w:lineRule="auto"/>
              <w:ind w:left="25"/>
              <w:jc w:val="center"/>
              <w:rPr>
                <w:lang w:eastAsia="zh-CN"/>
              </w:rPr>
            </w:pPr>
          </w:p>
        </w:tc>
      </w:tr>
    </w:tbl>
    <w:p w14:paraId="5C3CACA8" w14:textId="77777777" w:rsidR="00955561" w:rsidRDefault="00955561">
      <w:pPr>
        <w:spacing w:line="89" w:lineRule="auto"/>
        <w:rPr>
          <w:sz w:val="2"/>
        </w:rPr>
      </w:pPr>
    </w:p>
    <w:p w14:paraId="1EB8A39E" w14:textId="77777777" w:rsidR="00955561" w:rsidRDefault="00955561">
      <w:pPr>
        <w:spacing w:line="89" w:lineRule="auto"/>
        <w:rPr>
          <w:sz w:val="2"/>
        </w:rPr>
      </w:pPr>
    </w:p>
    <w:p w14:paraId="2C699E2B" w14:textId="77777777" w:rsidR="00955561" w:rsidRDefault="00955561">
      <w:pPr>
        <w:spacing w:line="89" w:lineRule="auto"/>
        <w:rPr>
          <w:sz w:val="2"/>
        </w:rPr>
      </w:pPr>
    </w:p>
    <w:p w14:paraId="6AE5B32E" w14:textId="77777777" w:rsidR="00955561" w:rsidRDefault="00955561"/>
    <w:sectPr w:rsidR="00955561">
      <w:footerReference w:type="default" r:id="rId7"/>
      <w:pgSz w:w="11910" w:h="16840"/>
      <w:pgMar w:top="1440" w:right="1080" w:bottom="144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CB494" w14:textId="77777777" w:rsidR="00F605EB" w:rsidRDefault="00F605EB">
      <w:r>
        <w:separator/>
      </w:r>
    </w:p>
  </w:endnote>
  <w:endnote w:type="continuationSeparator" w:id="0">
    <w:p w14:paraId="5CF65A1D" w14:textId="77777777" w:rsidR="00F605EB" w:rsidRDefault="00F6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597027"/>
    </w:sdtPr>
    <w:sdtEndPr/>
    <w:sdtContent>
      <w:p w14:paraId="6032CDF2" w14:textId="77777777" w:rsidR="00955561" w:rsidRDefault="00BE69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212" w:rsidRPr="00471212">
          <w:rPr>
            <w:noProof/>
            <w:lang w:val="zh-CN" w:eastAsia="zh-CN"/>
          </w:rPr>
          <w:t>7</w:t>
        </w:r>
        <w:r>
          <w:fldChar w:fldCharType="end"/>
        </w:r>
      </w:p>
    </w:sdtContent>
  </w:sdt>
  <w:p w14:paraId="2C286C2D" w14:textId="77777777" w:rsidR="00955561" w:rsidRDefault="009555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85881" w14:textId="77777777" w:rsidR="00F605EB" w:rsidRDefault="00F605EB">
      <w:r>
        <w:separator/>
      </w:r>
    </w:p>
  </w:footnote>
  <w:footnote w:type="continuationSeparator" w:id="0">
    <w:p w14:paraId="7205C8B5" w14:textId="77777777" w:rsidR="00F605EB" w:rsidRDefault="00F60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7D"/>
    <w:rsid w:val="0000730A"/>
    <w:rsid w:val="00015A8E"/>
    <w:rsid w:val="00022860"/>
    <w:rsid w:val="00030F3F"/>
    <w:rsid w:val="00037D64"/>
    <w:rsid w:val="00043FE9"/>
    <w:rsid w:val="00082BA5"/>
    <w:rsid w:val="00084C79"/>
    <w:rsid w:val="00087C23"/>
    <w:rsid w:val="000A1013"/>
    <w:rsid w:val="000A4A72"/>
    <w:rsid w:val="000B5404"/>
    <w:rsid w:val="000E7310"/>
    <w:rsid w:val="000E7CF4"/>
    <w:rsid w:val="000F0077"/>
    <w:rsid w:val="000F6A04"/>
    <w:rsid w:val="00103236"/>
    <w:rsid w:val="00105EF3"/>
    <w:rsid w:val="00107812"/>
    <w:rsid w:val="00114D7D"/>
    <w:rsid w:val="00115445"/>
    <w:rsid w:val="00117E91"/>
    <w:rsid w:val="00126014"/>
    <w:rsid w:val="00132901"/>
    <w:rsid w:val="00134007"/>
    <w:rsid w:val="00137AF5"/>
    <w:rsid w:val="0015312D"/>
    <w:rsid w:val="00162943"/>
    <w:rsid w:val="00165E9E"/>
    <w:rsid w:val="001706C8"/>
    <w:rsid w:val="00185DE5"/>
    <w:rsid w:val="00197479"/>
    <w:rsid w:val="001A00CF"/>
    <w:rsid w:val="001A0EB3"/>
    <w:rsid w:val="001A2A91"/>
    <w:rsid w:val="001A3664"/>
    <w:rsid w:val="001A5705"/>
    <w:rsid w:val="001A5F77"/>
    <w:rsid w:val="001B4918"/>
    <w:rsid w:val="001C7A4E"/>
    <w:rsid w:val="001F0582"/>
    <w:rsid w:val="001F62EB"/>
    <w:rsid w:val="001F7917"/>
    <w:rsid w:val="00201DB7"/>
    <w:rsid w:val="00212BC1"/>
    <w:rsid w:val="00212D5E"/>
    <w:rsid w:val="00221168"/>
    <w:rsid w:val="002245FC"/>
    <w:rsid w:val="00237434"/>
    <w:rsid w:val="00240F57"/>
    <w:rsid w:val="00242461"/>
    <w:rsid w:val="002525AB"/>
    <w:rsid w:val="00254B03"/>
    <w:rsid w:val="00275028"/>
    <w:rsid w:val="00277642"/>
    <w:rsid w:val="00284E55"/>
    <w:rsid w:val="002875BE"/>
    <w:rsid w:val="00291A96"/>
    <w:rsid w:val="002B2BF5"/>
    <w:rsid w:val="002B401D"/>
    <w:rsid w:val="002B5C8F"/>
    <w:rsid w:val="002C292B"/>
    <w:rsid w:val="002C4DCA"/>
    <w:rsid w:val="002D32CA"/>
    <w:rsid w:val="002D7323"/>
    <w:rsid w:val="002F7BE3"/>
    <w:rsid w:val="00300B76"/>
    <w:rsid w:val="00307FDF"/>
    <w:rsid w:val="00311B9C"/>
    <w:rsid w:val="003137D5"/>
    <w:rsid w:val="00316F65"/>
    <w:rsid w:val="0031734B"/>
    <w:rsid w:val="00320AC3"/>
    <w:rsid w:val="003237EE"/>
    <w:rsid w:val="00330B33"/>
    <w:rsid w:val="00336FAE"/>
    <w:rsid w:val="0033793B"/>
    <w:rsid w:val="00344961"/>
    <w:rsid w:val="00347C3C"/>
    <w:rsid w:val="00352A60"/>
    <w:rsid w:val="003931DD"/>
    <w:rsid w:val="003A3EE2"/>
    <w:rsid w:val="003C29D6"/>
    <w:rsid w:val="003C5755"/>
    <w:rsid w:val="003C6681"/>
    <w:rsid w:val="003D4197"/>
    <w:rsid w:val="003E6FF1"/>
    <w:rsid w:val="00400163"/>
    <w:rsid w:val="0040129C"/>
    <w:rsid w:val="004054BF"/>
    <w:rsid w:val="004266AA"/>
    <w:rsid w:val="00432438"/>
    <w:rsid w:val="00450CF9"/>
    <w:rsid w:val="00461107"/>
    <w:rsid w:val="00471212"/>
    <w:rsid w:val="004728ED"/>
    <w:rsid w:val="004731F4"/>
    <w:rsid w:val="00476884"/>
    <w:rsid w:val="00487778"/>
    <w:rsid w:val="00495102"/>
    <w:rsid w:val="00497889"/>
    <w:rsid w:val="004A7B3B"/>
    <w:rsid w:val="004C4270"/>
    <w:rsid w:val="004D1136"/>
    <w:rsid w:val="004D5C92"/>
    <w:rsid w:val="004E1365"/>
    <w:rsid w:val="004E6B6A"/>
    <w:rsid w:val="004F30DA"/>
    <w:rsid w:val="005121FE"/>
    <w:rsid w:val="00520796"/>
    <w:rsid w:val="005224F6"/>
    <w:rsid w:val="00524508"/>
    <w:rsid w:val="00530A32"/>
    <w:rsid w:val="00545E31"/>
    <w:rsid w:val="005571CB"/>
    <w:rsid w:val="0056523C"/>
    <w:rsid w:val="005668DD"/>
    <w:rsid w:val="00580995"/>
    <w:rsid w:val="00587BBA"/>
    <w:rsid w:val="00595E53"/>
    <w:rsid w:val="005A0A6C"/>
    <w:rsid w:val="005A551C"/>
    <w:rsid w:val="005A5B2F"/>
    <w:rsid w:val="005E4038"/>
    <w:rsid w:val="005F0939"/>
    <w:rsid w:val="006020AD"/>
    <w:rsid w:val="0060262F"/>
    <w:rsid w:val="0060465A"/>
    <w:rsid w:val="0060531B"/>
    <w:rsid w:val="00610806"/>
    <w:rsid w:val="00613989"/>
    <w:rsid w:val="006259E0"/>
    <w:rsid w:val="00633C27"/>
    <w:rsid w:val="00655FF1"/>
    <w:rsid w:val="0067089C"/>
    <w:rsid w:val="00685144"/>
    <w:rsid w:val="00686BD4"/>
    <w:rsid w:val="00692989"/>
    <w:rsid w:val="00693058"/>
    <w:rsid w:val="006A1527"/>
    <w:rsid w:val="006A2551"/>
    <w:rsid w:val="006A7F4F"/>
    <w:rsid w:val="006B3185"/>
    <w:rsid w:val="006B6068"/>
    <w:rsid w:val="006C0C58"/>
    <w:rsid w:val="006C2F7D"/>
    <w:rsid w:val="006D446F"/>
    <w:rsid w:val="006E59CA"/>
    <w:rsid w:val="006F573E"/>
    <w:rsid w:val="00705A5E"/>
    <w:rsid w:val="00707F14"/>
    <w:rsid w:val="00713FAF"/>
    <w:rsid w:val="00714308"/>
    <w:rsid w:val="007148FE"/>
    <w:rsid w:val="00722A36"/>
    <w:rsid w:val="00737F5D"/>
    <w:rsid w:val="00745A89"/>
    <w:rsid w:val="00751FBC"/>
    <w:rsid w:val="007703BA"/>
    <w:rsid w:val="00771C0E"/>
    <w:rsid w:val="0077392E"/>
    <w:rsid w:val="007866DA"/>
    <w:rsid w:val="0078729F"/>
    <w:rsid w:val="0079287E"/>
    <w:rsid w:val="007A2EC1"/>
    <w:rsid w:val="007A4634"/>
    <w:rsid w:val="007B7A7A"/>
    <w:rsid w:val="007C3EF3"/>
    <w:rsid w:val="007E41D4"/>
    <w:rsid w:val="007F5D0C"/>
    <w:rsid w:val="0080358E"/>
    <w:rsid w:val="008057FD"/>
    <w:rsid w:val="008111ED"/>
    <w:rsid w:val="00822CBF"/>
    <w:rsid w:val="00823100"/>
    <w:rsid w:val="00826BF4"/>
    <w:rsid w:val="00843BE8"/>
    <w:rsid w:val="00844E9D"/>
    <w:rsid w:val="008614DD"/>
    <w:rsid w:val="008617E6"/>
    <w:rsid w:val="0087567D"/>
    <w:rsid w:val="00887E17"/>
    <w:rsid w:val="00890BD3"/>
    <w:rsid w:val="00892F54"/>
    <w:rsid w:val="008C34AE"/>
    <w:rsid w:val="008D07F1"/>
    <w:rsid w:val="008D138C"/>
    <w:rsid w:val="008D41D2"/>
    <w:rsid w:val="008E2EAF"/>
    <w:rsid w:val="008E5AA5"/>
    <w:rsid w:val="008E74D3"/>
    <w:rsid w:val="00911686"/>
    <w:rsid w:val="009117AE"/>
    <w:rsid w:val="00923D88"/>
    <w:rsid w:val="00933283"/>
    <w:rsid w:val="0094702C"/>
    <w:rsid w:val="00955561"/>
    <w:rsid w:val="00956A79"/>
    <w:rsid w:val="0096619C"/>
    <w:rsid w:val="00974E67"/>
    <w:rsid w:val="009834FC"/>
    <w:rsid w:val="009A14A7"/>
    <w:rsid w:val="009A792E"/>
    <w:rsid w:val="009B6A0A"/>
    <w:rsid w:val="009C6D05"/>
    <w:rsid w:val="009D1C71"/>
    <w:rsid w:val="009D3A64"/>
    <w:rsid w:val="009F18E5"/>
    <w:rsid w:val="009F1ED5"/>
    <w:rsid w:val="009F203E"/>
    <w:rsid w:val="00A17185"/>
    <w:rsid w:val="00A174DF"/>
    <w:rsid w:val="00A22BD3"/>
    <w:rsid w:val="00A463FB"/>
    <w:rsid w:val="00A5131F"/>
    <w:rsid w:val="00A568A9"/>
    <w:rsid w:val="00A57D5F"/>
    <w:rsid w:val="00A62AF3"/>
    <w:rsid w:val="00A74B2E"/>
    <w:rsid w:val="00A7655B"/>
    <w:rsid w:val="00A83110"/>
    <w:rsid w:val="00A91A7E"/>
    <w:rsid w:val="00AA0FFB"/>
    <w:rsid w:val="00AA1A72"/>
    <w:rsid w:val="00AA4110"/>
    <w:rsid w:val="00AA418F"/>
    <w:rsid w:val="00AB5744"/>
    <w:rsid w:val="00AC2982"/>
    <w:rsid w:val="00AE62A3"/>
    <w:rsid w:val="00AE7AD8"/>
    <w:rsid w:val="00AF1166"/>
    <w:rsid w:val="00B007F9"/>
    <w:rsid w:val="00B00A0B"/>
    <w:rsid w:val="00B10EB6"/>
    <w:rsid w:val="00B22DEE"/>
    <w:rsid w:val="00B24BD5"/>
    <w:rsid w:val="00B36B5D"/>
    <w:rsid w:val="00B4024A"/>
    <w:rsid w:val="00B41A1C"/>
    <w:rsid w:val="00B67D6C"/>
    <w:rsid w:val="00B809D9"/>
    <w:rsid w:val="00B93DBF"/>
    <w:rsid w:val="00BA2CEB"/>
    <w:rsid w:val="00BA79FB"/>
    <w:rsid w:val="00BC0353"/>
    <w:rsid w:val="00BC4718"/>
    <w:rsid w:val="00BD3B28"/>
    <w:rsid w:val="00BD7E74"/>
    <w:rsid w:val="00BE64D8"/>
    <w:rsid w:val="00BE693C"/>
    <w:rsid w:val="00BE73AF"/>
    <w:rsid w:val="00BF55DD"/>
    <w:rsid w:val="00C00A18"/>
    <w:rsid w:val="00C2018B"/>
    <w:rsid w:val="00C21A39"/>
    <w:rsid w:val="00C34299"/>
    <w:rsid w:val="00C34858"/>
    <w:rsid w:val="00C40B11"/>
    <w:rsid w:val="00C451D9"/>
    <w:rsid w:val="00C50146"/>
    <w:rsid w:val="00C64BEB"/>
    <w:rsid w:val="00C66A0E"/>
    <w:rsid w:val="00C84F63"/>
    <w:rsid w:val="00CA29CA"/>
    <w:rsid w:val="00CA5CFE"/>
    <w:rsid w:val="00CB6917"/>
    <w:rsid w:val="00CC64FF"/>
    <w:rsid w:val="00CE74E3"/>
    <w:rsid w:val="00CF225F"/>
    <w:rsid w:val="00CF2596"/>
    <w:rsid w:val="00CF561D"/>
    <w:rsid w:val="00D04BBC"/>
    <w:rsid w:val="00D1065C"/>
    <w:rsid w:val="00D32613"/>
    <w:rsid w:val="00D4551B"/>
    <w:rsid w:val="00D54D53"/>
    <w:rsid w:val="00D641E5"/>
    <w:rsid w:val="00D66713"/>
    <w:rsid w:val="00D7325C"/>
    <w:rsid w:val="00D95B23"/>
    <w:rsid w:val="00DA099D"/>
    <w:rsid w:val="00DA2427"/>
    <w:rsid w:val="00DA7280"/>
    <w:rsid w:val="00DD5C08"/>
    <w:rsid w:val="00E01364"/>
    <w:rsid w:val="00E32911"/>
    <w:rsid w:val="00E36869"/>
    <w:rsid w:val="00E64DAD"/>
    <w:rsid w:val="00E6748C"/>
    <w:rsid w:val="00E71EC1"/>
    <w:rsid w:val="00E80671"/>
    <w:rsid w:val="00E82427"/>
    <w:rsid w:val="00E914FB"/>
    <w:rsid w:val="00E94BB5"/>
    <w:rsid w:val="00E96EF2"/>
    <w:rsid w:val="00EA5653"/>
    <w:rsid w:val="00EB6355"/>
    <w:rsid w:val="00EC1153"/>
    <w:rsid w:val="00EC6110"/>
    <w:rsid w:val="00EC7694"/>
    <w:rsid w:val="00ED2CEC"/>
    <w:rsid w:val="00F024B0"/>
    <w:rsid w:val="00F11733"/>
    <w:rsid w:val="00F125BC"/>
    <w:rsid w:val="00F2292F"/>
    <w:rsid w:val="00F27022"/>
    <w:rsid w:val="00F50328"/>
    <w:rsid w:val="00F56A15"/>
    <w:rsid w:val="00F605EB"/>
    <w:rsid w:val="00F67FD6"/>
    <w:rsid w:val="00F74D9A"/>
    <w:rsid w:val="00F8283A"/>
    <w:rsid w:val="00F85284"/>
    <w:rsid w:val="00F94AE7"/>
    <w:rsid w:val="00FA07A8"/>
    <w:rsid w:val="00FA46D8"/>
    <w:rsid w:val="00FC5300"/>
    <w:rsid w:val="00FC755A"/>
    <w:rsid w:val="00FE74F0"/>
    <w:rsid w:val="00FF2082"/>
    <w:rsid w:val="00FF31BC"/>
    <w:rsid w:val="01521C8D"/>
    <w:rsid w:val="01883901"/>
    <w:rsid w:val="01BD7A4F"/>
    <w:rsid w:val="030F54CC"/>
    <w:rsid w:val="03CA29C7"/>
    <w:rsid w:val="04BE2D4C"/>
    <w:rsid w:val="05143B80"/>
    <w:rsid w:val="05821D18"/>
    <w:rsid w:val="05B420A8"/>
    <w:rsid w:val="07261BF2"/>
    <w:rsid w:val="08C2417F"/>
    <w:rsid w:val="0A5F5B47"/>
    <w:rsid w:val="0A7E581C"/>
    <w:rsid w:val="0BD229F1"/>
    <w:rsid w:val="0D6276FC"/>
    <w:rsid w:val="0DED7863"/>
    <w:rsid w:val="0E653000"/>
    <w:rsid w:val="0E6A1E4A"/>
    <w:rsid w:val="0EFA41DB"/>
    <w:rsid w:val="103E5F5B"/>
    <w:rsid w:val="11BF36B6"/>
    <w:rsid w:val="12220B51"/>
    <w:rsid w:val="12E400DB"/>
    <w:rsid w:val="12F86B39"/>
    <w:rsid w:val="137A4F81"/>
    <w:rsid w:val="13DD5026"/>
    <w:rsid w:val="13F04D2D"/>
    <w:rsid w:val="16322361"/>
    <w:rsid w:val="17FA0C0A"/>
    <w:rsid w:val="18014470"/>
    <w:rsid w:val="1A1008D4"/>
    <w:rsid w:val="1CCF5B1C"/>
    <w:rsid w:val="1DB47B00"/>
    <w:rsid w:val="1E0C793C"/>
    <w:rsid w:val="1E5E7A6C"/>
    <w:rsid w:val="1E6943E1"/>
    <w:rsid w:val="1F2E5690"/>
    <w:rsid w:val="21BD7724"/>
    <w:rsid w:val="23B23ECA"/>
    <w:rsid w:val="24030587"/>
    <w:rsid w:val="24CF6FCD"/>
    <w:rsid w:val="256E43F6"/>
    <w:rsid w:val="25744759"/>
    <w:rsid w:val="25C32DFD"/>
    <w:rsid w:val="280E50B4"/>
    <w:rsid w:val="282C77C8"/>
    <w:rsid w:val="2901302E"/>
    <w:rsid w:val="296A5517"/>
    <w:rsid w:val="29841E1A"/>
    <w:rsid w:val="29A50C45"/>
    <w:rsid w:val="2A432125"/>
    <w:rsid w:val="2A4C7C4B"/>
    <w:rsid w:val="2CFA0557"/>
    <w:rsid w:val="2DFB6971"/>
    <w:rsid w:val="2ED753FC"/>
    <w:rsid w:val="2FF67B04"/>
    <w:rsid w:val="314822F5"/>
    <w:rsid w:val="31EF7018"/>
    <w:rsid w:val="33964F33"/>
    <w:rsid w:val="33A132C4"/>
    <w:rsid w:val="33AD7074"/>
    <w:rsid w:val="34242218"/>
    <w:rsid w:val="347507BC"/>
    <w:rsid w:val="35447564"/>
    <w:rsid w:val="35A52744"/>
    <w:rsid w:val="35B54FC1"/>
    <w:rsid w:val="3736512B"/>
    <w:rsid w:val="37446E85"/>
    <w:rsid w:val="37AC22ED"/>
    <w:rsid w:val="37E42938"/>
    <w:rsid w:val="38823E16"/>
    <w:rsid w:val="39495A88"/>
    <w:rsid w:val="3A6F486B"/>
    <w:rsid w:val="3A7301CC"/>
    <w:rsid w:val="3AC239F8"/>
    <w:rsid w:val="3AE72E6B"/>
    <w:rsid w:val="3BC52C1E"/>
    <w:rsid w:val="3D092B74"/>
    <w:rsid w:val="3D52755C"/>
    <w:rsid w:val="3D6F0FBA"/>
    <w:rsid w:val="3D945192"/>
    <w:rsid w:val="3DA07301"/>
    <w:rsid w:val="3DF56547"/>
    <w:rsid w:val="3E0F7557"/>
    <w:rsid w:val="3E934993"/>
    <w:rsid w:val="3FA356C7"/>
    <w:rsid w:val="401E1B75"/>
    <w:rsid w:val="403D18AE"/>
    <w:rsid w:val="407927B7"/>
    <w:rsid w:val="408056CC"/>
    <w:rsid w:val="41390199"/>
    <w:rsid w:val="413E0517"/>
    <w:rsid w:val="41E01CE7"/>
    <w:rsid w:val="41F30347"/>
    <w:rsid w:val="426C3402"/>
    <w:rsid w:val="43C63C5C"/>
    <w:rsid w:val="44234D26"/>
    <w:rsid w:val="446F7A2D"/>
    <w:rsid w:val="447A4D50"/>
    <w:rsid w:val="4497145E"/>
    <w:rsid w:val="46464CA6"/>
    <w:rsid w:val="469F0913"/>
    <w:rsid w:val="46CB3641"/>
    <w:rsid w:val="46FF32EA"/>
    <w:rsid w:val="48212BE3"/>
    <w:rsid w:val="4A183041"/>
    <w:rsid w:val="4AA30431"/>
    <w:rsid w:val="4AB47149"/>
    <w:rsid w:val="4C787385"/>
    <w:rsid w:val="4D1F1116"/>
    <w:rsid w:val="4DA16EA9"/>
    <w:rsid w:val="4DA25B6E"/>
    <w:rsid w:val="4EE9065B"/>
    <w:rsid w:val="4F3C2E33"/>
    <w:rsid w:val="4FED4628"/>
    <w:rsid w:val="508E282B"/>
    <w:rsid w:val="514C5F8F"/>
    <w:rsid w:val="527C5F55"/>
    <w:rsid w:val="52F50027"/>
    <w:rsid w:val="545270A8"/>
    <w:rsid w:val="545E206C"/>
    <w:rsid w:val="54E049C9"/>
    <w:rsid w:val="54EE6F59"/>
    <w:rsid w:val="55320D2F"/>
    <w:rsid w:val="55F96A00"/>
    <w:rsid w:val="565E627F"/>
    <w:rsid w:val="56AE3C10"/>
    <w:rsid w:val="56ED0ABE"/>
    <w:rsid w:val="579F6F85"/>
    <w:rsid w:val="58CE6FC1"/>
    <w:rsid w:val="59E00D5A"/>
    <w:rsid w:val="5A1D0200"/>
    <w:rsid w:val="5A366373"/>
    <w:rsid w:val="5AD85C2E"/>
    <w:rsid w:val="5CFF3454"/>
    <w:rsid w:val="5D58292A"/>
    <w:rsid w:val="5DD45D06"/>
    <w:rsid w:val="5E035507"/>
    <w:rsid w:val="5E33114C"/>
    <w:rsid w:val="5E6160E7"/>
    <w:rsid w:val="5E941B9A"/>
    <w:rsid w:val="5F5B557E"/>
    <w:rsid w:val="604A517F"/>
    <w:rsid w:val="614442C4"/>
    <w:rsid w:val="61C43B53"/>
    <w:rsid w:val="637D3ABD"/>
    <w:rsid w:val="63C948C4"/>
    <w:rsid w:val="652C22BE"/>
    <w:rsid w:val="652C4416"/>
    <w:rsid w:val="66464CBC"/>
    <w:rsid w:val="672D1356"/>
    <w:rsid w:val="67961102"/>
    <w:rsid w:val="68253764"/>
    <w:rsid w:val="68553172"/>
    <w:rsid w:val="68E6049F"/>
    <w:rsid w:val="68FD780B"/>
    <w:rsid w:val="6A553F09"/>
    <w:rsid w:val="6B9B646D"/>
    <w:rsid w:val="6B9D6AAA"/>
    <w:rsid w:val="6BC8166A"/>
    <w:rsid w:val="6C64581A"/>
    <w:rsid w:val="6DA63F32"/>
    <w:rsid w:val="6E4C0C5C"/>
    <w:rsid w:val="6EC82EAB"/>
    <w:rsid w:val="735A3288"/>
    <w:rsid w:val="740074BA"/>
    <w:rsid w:val="744321B9"/>
    <w:rsid w:val="74A8783F"/>
    <w:rsid w:val="74F57957"/>
    <w:rsid w:val="751853F4"/>
    <w:rsid w:val="752E01E8"/>
    <w:rsid w:val="76F94B56"/>
    <w:rsid w:val="772E2479"/>
    <w:rsid w:val="79B50936"/>
    <w:rsid w:val="79F006ED"/>
    <w:rsid w:val="7A323DAB"/>
    <w:rsid w:val="7A3B22B0"/>
    <w:rsid w:val="7A814F1E"/>
    <w:rsid w:val="7AE52552"/>
    <w:rsid w:val="7AEB0E76"/>
    <w:rsid w:val="7B1A3614"/>
    <w:rsid w:val="7EEF18BB"/>
    <w:rsid w:val="7FA7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7ABDB8"/>
  <w15:docId w15:val="{6C1D298F-231A-4E72-AAA1-EDD21959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2"/>
      <w:szCs w:val="22"/>
    </w:rPr>
  </w:style>
  <w:style w:type="character" w:customStyle="1" w:styleId="Char0">
    <w:name w:val="页眉 Char"/>
    <w:basedOn w:val="a0"/>
    <w:link w:val="a4"/>
    <w:qFormat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character" w:customStyle="1" w:styleId="Char">
    <w:name w:val="页脚 Char"/>
    <w:basedOn w:val="a0"/>
    <w:link w:val="a3"/>
    <w:uiPriority w:val="99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2bcda0a3-a56c-4dcb-a90a-348329f3e6ca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7AE043AD</paraID>
      <start>155</start>
      <end>156</end>
      <status>ignored</status>
      <modifiedWord/>
      <trackRevisions>false</trackRevisions>
    </reviewItem>
    <reviewItem>
      <errorID>f3f792dc-7683-4f3e-a370-90796bfc4668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7AE043AD</paraID>
      <start>158</start>
      <end>159</end>
      <status>ignored</status>
      <modifiedWord/>
      <trackRevisions>false</trackRevisions>
    </reviewItem>
    <reviewItem>
      <errorID>b7a53a7c-b69a-42a2-8241-93241a066379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7AE043AD</paraID>
      <start>201</start>
      <end>202</end>
      <status>ignored</status>
      <modifiedWord/>
      <trackRevisions>false</trackRevisions>
    </reviewItem>
    <reviewItem>
      <errorID>c29eff82-73cf-4d81-8217-712d05608a31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7AE043AD</paraID>
      <start>204</start>
      <end>205</end>
      <status>ignored</status>
      <modifiedWord/>
      <trackRevisions>false</trackRevisions>
    </reviewItem>
    <reviewItem>
      <errorID>d062e686-77cb-4b40-991f-705ac0c0e742</errorID>
      <errorWord>能源的</errorWord>
      <group>L1_Word</group>
      <groupName>字词问题</groupName>
      <ability>L2_Typo</ability>
      <abilityName>字词错误</abilityName>
      <candidateList>
        <item>能源</item>
      </candidateList>
      <explain/>
      <paraID>76E5493F</paraID>
      <start>54</start>
      <end>56</end>
      <status>modified</status>
      <modifiedWord>能源</modifiedWord>
      <trackRevisions>false</trackRevisions>
    </reviewItem>
    <reviewItem>
      <errorID>9b2e5cee-76b2-4c7c-8623-962575b551c1</errorID>
      <errorWord>金细化</errorWord>
      <group>L1_Word</group>
      <groupName>字词问题</groupName>
      <ability>L2_Typo</ability>
      <abilityName>字词错误</abilityName>
      <candidateList>
        <item>精细化</item>
      </candidateList>
      <explain/>
      <paraID>76E5493F</paraID>
      <start>152</start>
      <end>155</end>
      <status>modified</status>
      <modifiedWord>精细化</modifiedWord>
      <trackRevisions>false</trackRevisions>
    </reviewItem>
    <reviewItem>
      <errorID>eaa73628-1004-4945-a517-7c45b40093a4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7AC5253F</paraID>
      <start>0</start>
      <end>2</end>
      <status>ignored</status>
      <modifiedWord/>
      <trackRevisions>false</trackRevisions>
    </reviewItem>
    <reviewItem>
      <errorID>9c86778d-bb0f-4b88-84c4-9bab80bd239d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13C4023A</paraID>
      <start>0</start>
      <end>2</end>
      <status>ignored</status>
      <modifiedWord/>
      <trackRevisions>false</trackRevisions>
    </reviewItem>
    <reviewItem>
      <errorID>84049a34-a48a-4363-98f4-de0df75b69c0</errorID>
      <errorWord>甲醇</errorWord>
      <group>L1_Word</group>
      <groupName>字词问题</groupName>
      <ability>L2_Typo</ability>
      <abilityName>字词错误</abilityName>
      <candidateList>
        <item>煤焦油</item>
      </candidateList>
      <explain/>
      <paraID>5880429F</paraID>
      <start>45</start>
      <end>48</end>
      <status>modified</status>
      <modifiedWord>煤焦油</modifiedWord>
      <trackRevisions>false</trackRevisions>
    </reviewItem>
    <reviewItem>
      <errorID>b6ce2bfa-50c8-46ca-87bf-20049a7d0577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18F50D62</paraID>
      <start>0</start>
      <end>2</end>
      <status>ignored</status>
      <modifiedWord/>
      <trackRevisions>false</trackRevisions>
    </reviewItem>
    <reviewItem>
      <errorID>ba86d7ea-e6b3-4ef2-95a7-9e7e0b689d59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162D9DAA</paraID>
      <start>0</start>
      <end>2</end>
      <status>ignored</status>
      <modifiedWord/>
      <trackRevisions>false</trackRevisions>
    </reviewItem>
    <reviewItem>
      <errorID>9b889d06-ad0c-4fe8-99b2-1a97899b8f55</errorID>
      <errorWord>3000-3300万</errorWord>
      <group>L1_Knowledge</group>
      <groupName>知识性问题</groupName>
      <ability>L2_Knowledge</ability>
      <abilityName>其他知识</abilityName>
      <candidateList>
        <item>3000万—3300万</item>
      </candidateList>
      <explain>1. “3000-3300万”中的单位“万”仅出现在后一个数字上，容易引起歧义；根据《现代汉语标点符号数字用法规范手册》，数字表示范围两边需要使用统一的格式。2.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6F0639C1</paraID>
      <start>32</start>
      <end>43</end>
      <status>modified</status>
      <modifiedWord>3000万—3300万</modifiedWord>
      <trackRevisions>false</trackRevisions>
    </reviewItem>
    <reviewItem>
      <errorID>ea512b9c-45ba-4659-a086-9d5d77319862</errorID>
      <errorWord>5600-6000万</errorWord>
      <group>L1_Knowledge</group>
      <groupName>知识性问题</groupName>
      <ability>L2_Knowledge</ability>
      <abilityName>其他知识</abilityName>
      <candidateList>
        <item>5600万—6000万</item>
      </candidateList>
      <explain>1. “5600-6000万”中的单位“万”仅出现在后一个数字上，容易引起歧义；根据《现代汉语标点符号数字用法规范手册》，数字表示范围两边需要使用统一的格式。2.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6F0639C1</paraID>
      <start>53</start>
      <end>64</end>
      <status>modified</status>
      <modifiedWord>5600万—6000万</modifiedWord>
      <trackRevisions>false</trackRevisions>
    </reviewItem>
    <reviewItem>
      <errorID>8ed00f8b-12fd-4444-83dc-45ac8c350e17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6F86ADEA</paraID>
      <start>0</start>
      <end>2</end>
      <status>ignored</status>
      <modifiedWord/>
      <trackRevisions>false</trackRevisions>
    </reviewItem>
    <reviewItem>
      <errorID>250524db-9c7d-4117-9d9d-9229d6921498</errorID>
      <errorWord>截止到</errorWord>
      <group>L1_Word</group>
      <groupName>字词问题</groupName>
      <ability>L2_Typo</ability>
      <abilityName>字词错误</abilityName>
      <candidateList>
        <item>截至</item>
      </candidateList>
      <explain/>
      <paraID>5C1B5895</paraID>
      <start>89</start>
      <end>92</end>
      <status>ignored</status>
      <modifiedWord/>
      <trackRevisions>false</trackRevisions>
    </reviewItem>
    <reviewItem>
      <errorID>a28e525d-3e21-4ea8-aba7-c5965fb62be9</errorID>
      <errorWord>；</errorWord>
      <group>L1_Word</group>
      <groupName>字词问题</groupName>
      <ability>L2_Typo</ability>
      <abilityName>字词错误</abilityName>
      <candidateList>
        <item>；在</item>
      </candidateList>
      <explain/>
      <paraID>2171DC17</paraID>
      <start>110</start>
      <end>111</end>
      <status>ignored</status>
      <modifiedWord/>
      <trackRevisions>false</trackRevisions>
    </reviewItem>
    <reviewItem>
      <errorID>bb124ca0-eca6-498d-8139-4a6c83475764</errorID>
      <errorWord>沫煤</errorWord>
      <group>L1_Word</group>
      <groupName>字词问题</groupName>
      <ability>L2_Typo</ability>
      <abilityName>字词错误</abilityName>
      <candidateList>
        <item>煤沫</item>
      </candidateList>
      <explain/>
      <paraID>52E65D4D</paraID>
      <start>60</start>
      <end>62</end>
      <status>ignored</status>
      <modifiedWord/>
      <trackRevisions>false</trackRevisions>
    </reviewItem>
    <reviewItem>
      <errorID>b614b7e6-c7db-45e7-a2d8-a0f2e46c1828</errorID>
      <errorWord>矿区提供</errorWord>
      <group>L1_Grammar</group>
      <groupName>语法问题</groupName>
      <ability>L2_Grammar</ability>
      <abilityName>语法错误</abilityName>
      <candidateList>
        <item>矿区</item>
      </candidateList>
      <explain/>
      <paraID>3C0456FD</paraID>
      <start>301</start>
      <end>303</end>
      <status>modified</status>
      <modifiedWord>矿区</modifiedWord>
      <trackRevisions>false</trackRevisions>
    </reviewItem>
    <reviewItem>
      <errorID>dee5d24d-6f46-4ca6-a86c-58840a2b61af</errorID>
      <errorWord>:</errorWord>
      <group>L1_Punc</group>
      <groupName>标点问题</groupName>
      <ability>L2_Punc_CN</ability>
      <abilityName>标点符号问题</abilityName>
      <candidateList>
        <item>：</item>
      </candidateList>
      <explain/>
      <paraID>4D0855E5</paraID>
      <start>2</start>
      <end>3</end>
      <status>ignored</status>
      <modifiedWord/>
      <trackRevisions>false</trackRevisions>
    </reviewItem>
    <reviewItem>
      <errorID>79ee7ce1-78d7-4cef-a05d-049d841f87eb</errorID>
      <errorWord>略低一些</errorWord>
      <group>L1_Grammar</group>
      <groupName>语法问题</groupName>
      <ability>L2_Grammar</ability>
      <abilityName>语法错误</abilityName>
      <candidateList>
        <item>略低</item>
      </candidateList>
      <explain>该表达中的“略低一些”存在语义重复。</explain>
      <paraID> 6DBD7BB</paraID>
      <start>77</start>
      <end>79</end>
      <status>modified</status>
      <modifiedWord>略低</modifiedWord>
      <trackRevisions>false</trackRevisions>
    </reviewItem>
    <reviewItem>
      <errorID>cd54b52f-95d4-4954-bcfd-2fe7bbb1e7f9</errorID>
      <errorWord>带来的</errorWord>
      <group>L1_Word</group>
      <groupName>字词问题</groupName>
      <ability>L2_Typo</ability>
      <abilityName>字词错误</abilityName>
      <candidateList>
        <item>导致</item>
      </candidateList>
      <explain/>
      <paraID> 6DBD7BB</paraID>
      <start>135</start>
      <end>137</end>
      <status>modified</status>
      <modifiedWord>导致</modifiedWord>
      <trackRevisions>false</trackRevisions>
    </reviewItem>
    <reviewItem>
      <errorID>fbadfce9-ce65-452f-9a4f-8a4650375e02</errorID>
      <errorWord>十五五期间</errorWord>
      <group>L1_Political</group>
      <groupName>政治性问题</groupName>
      <ability>L2_Keyword</ability>
      <abilityName>固定表述</abilityName>
      <candidateList>
        <item>“十五五”期间</item>
      </candidateList>
      <explain>注意检查当前固定表述标点是否使用规范。</explain>
      <paraID>3AEFDCBA</paraID>
      <start>31</start>
      <end>38</end>
      <status>modified</status>
      <modifiedWord>“十五五”期间</modifiedWord>
      <trackRevisions>false</trackRevisions>
    </reviewItem>
    <reviewItem>
      <errorID>e1836081-b22f-4f4f-ac10-a3f2a17b2e76</errorID>
      <errorWord>8-9亿</errorWord>
      <group>L1_Knowledge</group>
      <groupName>知识性问题</groupName>
      <ability>L2_Knowledge</ability>
      <abilityName>其他知识</abilityName>
      <candidateList>
        <item>8亿—9亿</item>
      </candidateList>
      <explain>1. “8-9亿”中的单位“亿”仅出现在后一个数字上，容易引起歧义；根据《现代汉语标点符号数字用法规范手册》，数字表示范围两边需要使用统一的格式。2.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2F282B57</paraID>
      <start>155</start>
      <end>160</end>
      <status>modified</status>
      <modifiedWord>8亿—9亿</modifiedWord>
      <trackRevisions>false</trackRevisions>
    </reviewItem>
    <reviewItem>
      <errorID>a8a23e2a-5cec-4cd0-abf1-7283f558b8ca</errorID>
      <errorWord>2026年08月21日</errorWord>
      <group>L1_Knowledge</group>
      <groupName>知识性问题</groupName>
      <ability>L2_Time</ability>
      <abilityName>日期时间</abilityName>
      <candidateList>
        <item>2026年8月21日</item>
      </candidateList>
      <explain>根据日常书写习惯，月份一般会省略前导零。</explain>
      <paraID> AC06A5A</paraID>
      <start>0</start>
      <end>11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374DE0E-F903-45EB-B4E6-A8B4742AE13C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854</Words>
  <Characters>4874</Characters>
  <Application>Microsoft Office Word</Application>
  <DocSecurity>0</DocSecurity>
  <Lines>40</Lines>
  <Paragraphs>11</Paragraphs>
  <ScaleCrop>false</ScaleCrop>
  <Company>P R C</Company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jie.huang</dc:creator>
  <cp:lastModifiedBy>Windows User</cp:lastModifiedBy>
  <cp:revision>948</cp:revision>
  <cp:lastPrinted>2026-08-21T12:37:00Z</cp:lastPrinted>
  <dcterms:created xsi:type="dcterms:W3CDTF">2026-08-21T09:54:00Z</dcterms:created>
  <dcterms:modified xsi:type="dcterms:W3CDTF">2026-08-21T13:01:00Z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2026-04-24T15:49:31Z</vt:filetime>
  </property>
  <property fmtid="{D5CDD505-2E9C-101B-9397-08002B2CF9AE}" pid="4" name="KSOTemplateDocerSaveRecord">
    <vt:lpwstr>eyJoZGlkIjoiYzY1OWRiNjI4NzNlOTI4MTk3ZDQ5ZWM1MTdiMGY5YzgiLCJ1c2VySWQiOiI0MzAzNDYwNDAifQ==</vt:lpwstr>
  </property>
  <property fmtid="{D5CDD505-2E9C-101B-9397-08002B2CF9AE}" pid="5" name="KSOProductBuildVer">
    <vt:lpwstr>2052-12.1.0.28500</vt:lpwstr>
  </property>
  <property fmtid="{D5CDD505-2E9C-101B-9397-08002B2CF9AE}" pid="6" name="ICV">
    <vt:lpwstr>BCE472AAD5B04317B512D3F543444BE9_13</vt:lpwstr>
  </property>
</Properties>
</file>