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0CC09" w14:textId="77777777" w:rsidR="006A01E0" w:rsidRDefault="00CE0DEF">
      <w:pPr>
        <w:spacing w:line="360" w:lineRule="auto"/>
        <w:ind w:firstLineChars="100" w:firstLine="241"/>
        <w:rPr>
          <w:rFonts w:ascii="宋体" w:eastAsia="宋体" w:hAnsi="宋体"/>
          <w:b/>
          <w:sz w:val="24"/>
          <w:szCs w:val="24"/>
        </w:rPr>
      </w:pPr>
      <w:r>
        <w:rPr>
          <w:rFonts w:ascii="宋体" w:eastAsia="宋体" w:hAnsi="宋体" w:hint="eastAsia"/>
          <w:b/>
          <w:sz w:val="24"/>
          <w:szCs w:val="24"/>
        </w:rPr>
        <w:t xml:space="preserve">证券代码：688345                               </w:t>
      </w:r>
      <w:r>
        <w:rPr>
          <w:rFonts w:ascii="宋体" w:eastAsia="宋体" w:hAnsi="宋体"/>
          <w:b/>
          <w:sz w:val="24"/>
          <w:szCs w:val="24"/>
        </w:rPr>
        <w:t xml:space="preserve">   </w:t>
      </w:r>
      <w:r>
        <w:rPr>
          <w:rFonts w:ascii="宋体" w:eastAsia="宋体" w:hAnsi="宋体" w:hint="eastAsia"/>
          <w:b/>
          <w:sz w:val="24"/>
          <w:szCs w:val="24"/>
        </w:rPr>
        <w:t xml:space="preserve"> 证券简称：博</w:t>
      </w:r>
      <w:r>
        <w:rPr>
          <w:rFonts w:ascii="宋体" w:eastAsia="宋体" w:hAnsi="宋体"/>
          <w:b/>
          <w:sz w:val="24"/>
          <w:szCs w:val="24"/>
        </w:rPr>
        <w:t xml:space="preserve">力威 </w:t>
      </w:r>
    </w:p>
    <w:p w14:paraId="7EE6CF3B" w14:textId="77777777" w:rsidR="006A01E0" w:rsidRDefault="00CE0DEF">
      <w:pPr>
        <w:spacing w:line="360" w:lineRule="auto"/>
        <w:jc w:val="center"/>
        <w:rPr>
          <w:rFonts w:ascii="宋体" w:eastAsia="宋体" w:hAnsi="宋体"/>
          <w:b/>
          <w:sz w:val="32"/>
          <w:szCs w:val="32"/>
        </w:rPr>
      </w:pPr>
      <w:r>
        <w:rPr>
          <w:rFonts w:ascii="宋体" w:eastAsia="宋体" w:hAnsi="宋体" w:hint="eastAsia"/>
          <w:b/>
          <w:sz w:val="32"/>
          <w:szCs w:val="32"/>
        </w:rPr>
        <w:t>广东</w:t>
      </w:r>
      <w:r>
        <w:rPr>
          <w:rFonts w:ascii="宋体" w:eastAsia="宋体" w:hAnsi="宋体"/>
          <w:b/>
          <w:sz w:val="32"/>
          <w:szCs w:val="32"/>
        </w:rPr>
        <w:t>博力</w:t>
      </w:r>
      <w:r>
        <w:rPr>
          <w:rFonts w:ascii="宋体" w:eastAsia="宋体" w:hAnsi="宋体" w:hint="eastAsia"/>
          <w:b/>
          <w:sz w:val="32"/>
          <w:szCs w:val="32"/>
        </w:rPr>
        <w:t>威</w:t>
      </w:r>
      <w:r>
        <w:rPr>
          <w:rFonts w:ascii="宋体" w:eastAsia="宋体" w:hAnsi="宋体"/>
          <w:b/>
          <w:sz w:val="32"/>
          <w:szCs w:val="32"/>
        </w:rPr>
        <w:t>科技</w:t>
      </w:r>
      <w:r>
        <w:rPr>
          <w:rFonts w:ascii="宋体" w:eastAsia="宋体" w:hAnsi="宋体" w:hint="eastAsia"/>
          <w:b/>
          <w:sz w:val="32"/>
          <w:szCs w:val="32"/>
        </w:rPr>
        <w:t>股份有限公司</w:t>
      </w:r>
    </w:p>
    <w:p w14:paraId="291559DD" w14:textId="77777777" w:rsidR="006A01E0" w:rsidRDefault="00CE0DEF">
      <w:pPr>
        <w:spacing w:line="360" w:lineRule="auto"/>
        <w:jc w:val="center"/>
        <w:rPr>
          <w:rFonts w:ascii="宋体" w:eastAsia="宋体" w:hAnsi="宋体"/>
          <w:b/>
          <w:sz w:val="32"/>
          <w:szCs w:val="32"/>
        </w:rPr>
      </w:pPr>
      <w:r>
        <w:rPr>
          <w:rFonts w:ascii="宋体" w:eastAsia="宋体" w:hAnsi="宋体" w:hint="eastAsia"/>
          <w:b/>
          <w:sz w:val="32"/>
          <w:szCs w:val="32"/>
        </w:rPr>
        <w:t>投资者关系活动记录表</w:t>
      </w:r>
    </w:p>
    <w:p w14:paraId="59B70C8F" w14:textId="77777777" w:rsidR="006A01E0" w:rsidRDefault="006A01E0">
      <w:pPr>
        <w:spacing w:line="360" w:lineRule="auto"/>
        <w:rPr>
          <w:rFonts w:ascii="宋体" w:eastAsia="宋体" w:hAnsi="宋体"/>
          <w:b/>
          <w:sz w:val="24"/>
          <w:szCs w:val="24"/>
        </w:rPr>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093"/>
      </w:tblGrid>
      <w:tr w:rsidR="006A01E0" w14:paraId="326B2900" w14:textId="77777777">
        <w:tc>
          <w:tcPr>
            <w:tcW w:w="1696" w:type="dxa"/>
            <w:vAlign w:val="center"/>
          </w:tcPr>
          <w:p w14:paraId="040539E0" w14:textId="77777777" w:rsidR="006A01E0" w:rsidRDefault="00CE0DEF">
            <w:pPr>
              <w:spacing w:line="360" w:lineRule="auto"/>
              <w:rPr>
                <w:rFonts w:ascii="Times New Roman" w:eastAsia="宋体" w:hAnsi="Times New Roman"/>
                <w:b/>
                <w:color w:val="000000"/>
                <w:sz w:val="24"/>
                <w:szCs w:val="24"/>
              </w:rPr>
            </w:pPr>
            <w:r>
              <w:rPr>
                <w:rFonts w:ascii="Times New Roman" w:eastAsia="宋体" w:hAnsi="Times New Roman" w:hint="eastAsia"/>
                <w:b/>
                <w:color w:val="000000"/>
                <w:sz w:val="24"/>
                <w:szCs w:val="24"/>
              </w:rPr>
              <w:t>投资者关系活动类别</w:t>
            </w:r>
          </w:p>
        </w:tc>
        <w:tc>
          <w:tcPr>
            <w:tcW w:w="7093" w:type="dxa"/>
          </w:tcPr>
          <w:p w14:paraId="1D72CDCA" w14:textId="77777777" w:rsidR="006A01E0" w:rsidRDefault="00CE0DEF">
            <w:pPr>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□特定对象调研</w:t>
            </w:r>
            <w:r>
              <w:rPr>
                <w:rFonts w:ascii="Times New Roman" w:eastAsia="宋体" w:hAnsi="Times New Roman"/>
                <w:color w:val="000000"/>
                <w:sz w:val="24"/>
                <w:szCs w:val="24"/>
              </w:rPr>
              <w:t xml:space="preserve">        </w:t>
            </w:r>
            <w:r>
              <w:rPr>
                <w:rFonts w:ascii="Times New Roman" w:eastAsia="宋体" w:hAnsi="Times New Roman" w:hint="eastAsia"/>
                <w:color w:val="000000"/>
                <w:sz w:val="24"/>
                <w:szCs w:val="24"/>
              </w:rPr>
              <w:t>□分析师会议</w:t>
            </w:r>
          </w:p>
          <w:p w14:paraId="442BB42E" w14:textId="36FCCB6E" w:rsidR="006A01E0" w:rsidRDefault="00CE0DEF">
            <w:pPr>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□媒体采访</w:t>
            </w:r>
            <w:r>
              <w:rPr>
                <w:rFonts w:ascii="Times New Roman" w:eastAsia="宋体" w:hAnsi="Times New Roman"/>
                <w:color w:val="000000"/>
                <w:sz w:val="24"/>
                <w:szCs w:val="24"/>
              </w:rPr>
              <w:t xml:space="preserve">            </w:t>
            </w:r>
            <w:r w:rsidR="0010100B">
              <w:rPr>
                <w:rFonts w:ascii="Times New Roman" w:eastAsia="宋体" w:hAnsi="Times New Roman"/>
                <w:color w:val="000000"/>
                <w:sz w:val="24"/>
                <w:szCs w:val="24"/>
              </w:rPr>
              <w:sym w:font="Wingdings 2" w:char="0052"/>
            </w:r>
            <w:r>
              <w:rPr>
                <w:rFonts w:ascii="Times New Roman" w:eastAsia="宋体" w:hAnsi="Times New Roman" w:hint="eastAsia"/>
                <w:color w:val="000000"/>
                <w:sz w:val="24"/>
                <w:szCs w:val="24"/>
              </w:rPr>
              <w:t>业绩说明会</w:t>
            </w:r>
          </w:p>
          <w:p w14:paraId="031D48B3" w14:textId="77777777" w:rsidR="006A01E0" w:rsidRDefault="00CE0DEF">
            <w:pPr>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□新闻发布会</w:t>
            </w:r>
            <w:r>
              <w:rPr>
                <w:rFonts w:ascii="Times New Roman" w:eastAsia="宋体" w:hAnsi="Times New Roman"/>
                <w:color w:val="000000"/>
                <w:sz w:val="24"/>
                <w:szCs w:val="24"/>
              </w:rPr>
              <w:t xml:space="preserve">          </w:t>
            </w:r>
            <w:r>
              <w:rPr>
                <w:rFonts w:ascii="Times New Roman" w:eastAsia="宋体" w:hAnsi="Times New Roman" w:hint="eastAsia"/>
                <w:color w:val="000000"/>
                <w:sz w:val="24"/>
                <w:szCs w:val="24"/>
              </w:rPr>
              <w:t>□路演活动</w:t>
            </w:r>
          </w:p>
          <w:p w14:paraId="211434BC" w14:textId="68A2F0A9" w:rsidR="006A01E0" w:rsidRDefault="0010100B">
            <w:pPr>
              <w:tabs>
                <w:tab w:val="left" w:pos="2690"/>
                <w:tab w:val="center" w:pos="3199"/>
              </w:tabs>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w:t>
            </w:r>
            <w:r w:rsidR="00CE0DEF">
              <w:rPr>
                <w:rFonts w:ascii="Times New Roman" w:eastAsia="宋体" w:hAnsi="Times New Roman" w:hint="eastAsia"/>
                <w:color w:val="000000"/>
                <w:sz w:val="24"/>
                <w:szCs w:val="24"/>
              </w:rPr>
              <w:t>现场参观</w:t>
            </w:r>
            <w:r w:rsidR="00CE0DEF">
              <w:rPr>
                <w:rFonts w:ascii="Times New Roman" w:eastAsia="宋体" w:hAnsi="Times New Roman"/>
                <w:color w:val="000000"/>
                <w:sz w:val="24"/>
                <w:szCs w:val="24"/>
              </w:rPr>
              <w:t xml:space="preserve">           </w:t>
            </w:r>
            <w:r w:rsidR="00CE0DEF">
              <w:rPr>
                <w:rFonts w:ascii="Times New Roman" w:eastAsia="宋体" w:hAnsi="Times New Roman" w:hint="eastAsia"/>
                <w:color w:val="000000"/>
                <w:sz w:val="24"/>
                <w:szCs w:val="24"/>
              </w:rPr>
              <w:t xml:space="preserve"> </w:t>
            </w:r>
            <w:r>
              <w:rPr>
                <w:rFonts w:ascii="Times New Roman" w:eastAsia="宋体" w:hAnsi="Times New Roman" w:hint="eastAsia"/>
                <w:color w:val="000000"/>
                <w:sz w:val="24"/>
                <w:szCs w:val="24"/>
              </w:rPr>
              <w:t>□</w:t>
            </w:r>
            <w:r w:rsidR="00CE0DEF">
              <w:rPr>
                <w:rFonts w:ascii="Times New Roman" w:eastAsia="宋体" w:hAnsi="Times New Roman" w:hint="eastAsia"/>
                <w:color w:val="000000"/>
                <w:sz w:val="24"/>
                <w:szCs w:val="24"/>
              </w:rPr>
              <w:t>电话会议</w:t>
            </w:r>
          </w:p>
          <w:p w14:paraId="31F3EBBE" w14:textId="0D4ED33D" w:rsidR="006A01E0" w:rsidRDefault="00E770BE">
            <w:pPr>
              <w:tabs>
                <w:tab w:val="center" w:pos="3199"/>
              </w:tabs>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w:t>
            </w:r>
            <w:r w:rsidR="00CE0DEF">
              <w:rPr>
                <w:rFonts w:ascii="Times New Roman" w:eastAsia="宋体" w:hAnsi="Times New Roman" w:hint="eastAsia"/>
                <w:color w:val="000000"/>
                <w:sz w:val="24"/>
                <w:szCs w:val="24"/>
              </w:rPr>
              <w:t>其他</w:t>
            </w:r>
            <w:r w:rsidR="00CE0DEF">
              <w:rPr>
                <w:rFonts w:ascii="Times New Roman" w:eastAsia="宋体" w:hAnsi="Times New Roman"/>
                <w:color w:val="000000"/>
                <w:sz w:val="24"/>
                <w:szCs w:val="24"/>
              </w:rPr>
              <w:t xml:space="preserve"> </w:t>
            </w:r>
          </w:p>
        </w:tc>
      </w:tr>
      <w:tr w:rsidR="006A01E0" w14:paraId="39D8CB00" w14:textId="77777777">
        <w:tc>
          <w:tcPr>
            <w:tcW w:w="1696" w:type="dxa"/>
            <w:vAlign w:val="center"/>
          </w:tcPr>
          <w:p w14:paraId="0662B178" w14:textId="77777777"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w:t>
            </w:r>
          </w:p>
        </w:tc>
        <w:tc>
          <w:tcPr>
            <w:tcW w:w="7093" w:type="dxa"/>
          </w:tcPr>
          <w:p w14:paraId="5175A88C" w14:textId="4A64BD5E" w:rsidR="006A01E0" w:rsidRDefault="000F7689">
            <w:pPr>
              <w:widowControl/>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共</w:t>
            </w:r>
            <w:r w:rsidR="009625C1">
              <w:rPr>
                <w:rFonts w:ascii="Times New Roman" w:eastAsia="宋体" w:hAnsi="Times New Roman" w:hint="eastAsia"/>
                <w:color w:val="000000"/>
                <w:sz w:val="24"/>
                <w:szCs w:val="24"/>
              </w:rPr>
              <w:t>55</w:t>
            </w:r>
            <w:r>
              <w:rPr>
                <w:rFonts w:ascii="Times New Roman" w:eastAsia="宋体" w:hAnsi="Times New Roman" w:hint="eastAsia"/>
                <w:color w:val="000000"/>
                <w:sz w:val="24"/>
                <w:szCs w:val="24"/>
              </w:rPr>
              <w:t>位机构投资者，详见附件</w:t>
            </w:r>
          </w:p>
        </w:tc>
      </w:tr>
      <w:tr w:rsidR="006A01E0" w14:paraId="3466B6B8" w14:textId="77777777">
        <w:tc>
          <w:tcPr>
            <w:tcW w:w="1696" w:type="dxa"/>
          </w:tcPr>
          <w:p w14:paraId="0CB49919" w14:textId="77777777"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会议时间</w:t>
            </w:r>
          </w:p>
        </w:tc>
        <w:tc>
          <w:tcPr>
            <w:tcW w:w="7093" w:type="dxa"/>
          </w:tcPr>
          <w:p w14:paraId="2913B7CC" w14:textId="6DB0D563" w:rsidR="006A01E0" w:rsidRDefault="00CE0DEF">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202</w:t>
            </w:r>
            <w:r w:rsidR="00DF25B9">
              <w:rPr>
                <w:rFonts w:ascii="宋体" w:eastAsia="宋体" w:hAnsi="宋体" w:cs="Times New Roman" w:hint="eastAsia"/>
                <w:bCs/>
                <w:iCs/>
                <w:sz w:val="24"/>
                <w:szCs w:val="24"/>
              </w:rPr>
              <w:t>6</w:t>
            </w:r>
            <w:r>
              <w:rPr>
                <w:rFonts w:ascii="宋体" w:eastAsia="宋体" w:hAnsi="宋体" w:cs="Times New Roman" w:hint="eastAsia"/>
                <w:bCs/>
                <w:iCs/>
                <w:sz w:val="24"/>
                <w:szCs w:val="24"/>
              </w:rPr>
              <w:t>年</w:t>
            </w:r>
            <w:r w:rsidR="00C53591">
              <w:rPr>
                <w:rFonts w:ascii="宋体" w:eastAsia="宋体" w:hAnsi="宋体" w:cs="Times New Roman" w:hint="eastAsia"/>
                <w:bCs/>
                <w:iCs/>
                <w:sz w:val="24"/>
                <w:szCs w:val="24"/>
              </w:rPr>
              <w:t>8</w:t>
            </w:r>
            <w:r>
              <w:rPr>
                <w:rFonts w:ascii="宋体" w:eastAsia="宋体" w:hAnsi="宋体" w:cs="Times New Roman" w:hint="eastAsia"/>
                <w:bCs/>
                <w:iCs/>
                <w:sz w:val="24"/>
                <w:szCs w:val="24"/>
              </w:rPr>
              <w:t>月</w:t>
            </w:r>
            <w:r w:rsidR="00C53591">
              <w:rPr>
                <w:rFonts w:ascii="宋体" w:eastAsia="宋体" w:hAnsi="宋体" w:cs="Times New Roman" w:hint="eastAsia"/>
                <w:bCs/>
                <w:iCs/>
                <w:sz w:val="24"/>
                <w:szCs w:val="24"/>
              </w:rPr>
              <w:t>1</w:t>
            </w:r>
            <w:r w:rsidR="0039755D">
              <w:rPr>
                <w:rFonts w:ascii="宋体" w:eastAsia="宋体" w:hAnsi="宋体" w:cs="Times New Roman" w:hint="eastAsia"/>
                <w:bCs/>
                <w:iCs/>
                <w:sz w:val="24"/>
                <w:szCs w:val="24"/>
              </w:rPr>
              <w:t>6</w:t>
            </w:r>
            <w:r>
              <w:rPr>
                <w:rFonts w:ascii="宋体" w:eastAsia="宋体" w:hAnsi="宋体" w:cs="Times New Roman"/>
                <w:bCs/>
                <w:iCs/>
                <w:sz w:val="24"/>
                <w:szCs w:val="24"/>
              </w:rPr>
              <w:t>日</w:t>
            </w:r>
            <w:r w:rsidR="00616B73">
              <w:rPr>
                <w:rFonts w:ascii="宋体" w:eastAsia="宋体" w:hAnsi="宋体" w:cs="Times New Roman" w:hint="eastAsia"/>
                <w:bCs/>
                <w:iCs/>
                <w:sz w:val="24"/>
                <w:szCs w:val="24"/>
              </w:rPr>
              <w:t xml:space="preserve"> </w:t>
            </w:r>
            <w:r w:rsidR="00616B73">
              <w:rPr>
                <w:rFonts w:ascii="宋体" w:eastAsia="宋体" w:hAnsi="宋体" w:cs="Times New Roman"/>
                <w:bCs/>
                <w:iCs/>
                <w:sz w:val="24"/>
                <w:szCs w:val="24"/>
              </w:rPr>
              <w:t>19：</w:t>
            </w:r>
            <w:r w:rsidR="00616B73">
              <w:rPr>
                <w:rFonts w:ascii="宋体" w:eastAsia="宋体" w:hAnsi="宋体" w:cs="Times New Roman" w:hint="eastAsia"/>
                <w:bCs/>
                <w:iCs/>
                <w:sz w:val="24"/>
                <w:szCs w:val="24"/>
              </w:rPr>
              <w:t>3</w:t>
            </w:r>
            <w:r w:rsidR="00616B73">
              <w:rPr>
                <w:rFonts w:ascii="宋体" w:eastAsia="宋体" w:hAnsi="宋体" w:cs="Times New Roman"/>
                <w:bCs/>
                <w:iCs/>
                <w:sz w:val="24"/>
                <w:szCs w:val="24"/>
              </w:rPr>
              <w:t>0-20：</w:t>
            </w:r>
            <w:r w:rsidR="00616B73">
              <w:rPr>
                <w:rFonts w:ascii="宋体" w:eastAsia="宋体" w:hAnsi="宋体" w:cs="Times New Roman" w:hint="eastAsia"/>
                <w:bCs/>
                <w:iCs/>
                <w:sz w:val="24"/>
                <w:szCs w:val="24"/>
              </w:rPr>
              <w:t>3</w:t>
            </w:r>
            <w:r w:rsidR="00616B73">
              <w:rPr>
                <w:rFonts w:ascii="宋体" w:eastAsia="宋体" w:hAnsi="宋体" w:cs="Times New Roman"/>
                <w:bCs/>
                <w:iCs/>
                <w:sz w:val="24"/>
                <w:szCs w:val="24"/>
              </w:rPr>
              <w:t>0</w:t>
            </w:r>
            <w:bookmarkStart w:id="0" w:name="_GoBack"/>
            <w:bookmarkEnd w:id="0"/>
          </w:p>
        </w:tc>
      </w:tr>
      <w:tr w:rsidR="006A01E0" w14:paraId="1618795D" w14:textId="77777777">
        <w:tc>
          <w:tcPr>
            <w:tcW w:w="1696" w:type="dxa"/>
          </w:tcPr>
          <w:p w14:paraId="4BB0259E" w14:textId="77777777"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7093" w:type="dxa"/>
          </w:tcPr>
          <w:p w14:paraId="267AD6FF" w14:textId="15C1AE1F" w:rsidR="006A01E0" w:rsidRDefault="000F7689">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电话</w:t>
            </w:r>
            <w:r w:rsidR="00E842D9">
              <w:rPr>
                <w:rFonts w:ascii="宋体" w:eastAsia="宋体" w:hAnsi="宋体" w:cs="Times New Roman" w:hint="eastAsia"/>
                <w:bCs/>
                <w:iCs/>
                <w:sz w:val="24"/>
                <w:szCs w:val="24"/>
              </w:rPr>
              <w:t>会议</w:t>
            </w:r>
          </w:p>
        </w:tc>
      </w:tr>
      <w:tr w:rsidR="006A01E0" w14:paraId="6BA7F09F" w14:textId="77777777">
        <w:tc>
          <w:tcPr>
            <w:tcW w:w="1696" w:type="dxa"/>
          </w:tcPr>
          <w:p w14:paraId="5616F04A" w14:textId="77777777"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上市公司接待人员姓名</w:t>
            </w:r>
          </w:p>
        </w:tc>
        <w:tc>
          <w:tcPr>
            <w:tcW w:w="7093" w:type="dxa"/>
          </w:tcPr>
          <w:p w14:paraId="1627F98F" w14:textId="4C010CA2" w:rsidR="009625C1" w:rsidRDefault="009625C1">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总经理助理：刘向珣</w:t>
            </w:r>
          </w:p>
          <w:p w14:paraId="10474045" w14:textId="5286BDB0" w:rsidR="006A01E0" w:rsidRDefault="00CE0DEF">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董</w:t>
            </w:r>
            <w:r>
              <w:rPr>
                <w:rFonts w:ascii="宋体" w:eastAsia="宋体" w:hAnsi="宋体" w:cs="Times New Roman"/>
                <w:bCs/>
                <w:iCs/>
                <w:sz w:val="24"/>
                <w:szCs w:val="24"/>
              </w:rPr>
              <w:t>事会秘书</w:t>
            </w:r>
            <w:r w:rsidR="00B6628B">
              <w:rPr>
                <w:rFonts w:ascii="宋体" w:eastAsia="宋体" w:hAnsi="宋体" w:cs="Times New Roman" w:hint="eastAsia"/>
                <w:bCs/>
                <w:iCs/>
                <w:sz w:val="24"/>
                <w:szCs w:val="24"/>
              </w:rPr>
              <w:t>兼财务负责人</w:t>
            </w:r>
            <w:r>
              <w:rPr>
                <w:rFonts w:ascii="宋体" w:eastAsia="宋体" w:hAnsi="宋体" w:cs="Times New Roman"/>
                <w:bCs/>
                <w:iCs/>
                <w:sz w:val="24"/>
                <w:szCs w:val="24"/>
              </w:rPr>
              <w:t>：</w:t>
            </w:r>
            <w:r w:rsidR="00B6628B">
              <w:rPr>
                <w:rFonts w:ascii="宋体" w:eastAsia="宋体" w:hAnsi="宋体" w:cs="Times New Roman" w:hint="eastAsia"/>
                <w:bCs/>
                <w:iCs/>
                <w:sz w:val="24"/>
                <w:szCs w:val="24"/>
              </w:rPr>
              <w:t>王娟</w:t>
            </w:r>
          </w:p>
        </w:tc>
      </w:tr>
      <w:tr w:rsidR="006A01E0" w14:paraId="313129BB" w14:textId="77777777">
        <w:trPr>
          <w:trHeight w:val="699"/>
        </w:trPr>
        <w:tc>
          <w:tcPr>
            <w:tcW w:w="1696" w:type="dxa"/>
            <w:vAlign w:val="center"/>
          </w:tcPr>
          <w:p w14:paraId="5BCA6552" w14:textId="77777777"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投资者关系活动主要内容介绍</w:t>
            </w:r>
          </w:p>
        </w:tc>
        <w:tc>
          <w:tcPr>
            <w:tcW w:w="7093" w:type="dxa"/>
          </w:tcPr>
          <w:p w14:paraId="5ECBDBFF" w14:textId="76629E89" w:rsidR="006A01E0" w:rsidRPr="00D016AA" w:rsidRDefault="00CE0DEF">
            <w:pPr>
              <w:spacing w:line="360" w:lineRule="auto"/>
              <w:ind w:firstLineChars="200" w:firstLine="422"/>
            </w:pPr>
            <w:r>
              <w:rPr>
                <w:rFonts w:ascii="宋体" w:eastAsia="宋体" w:hAnsi="宋体" w:hint="eastAsia"/>
                <w:b/>
                <w:szCs w:val="21"/>
              </w:rPr>
              <w:t>1、</w:t>
            </w:r>
            <w:r>
              <w:rPr>
                <w:rFonts w:ascii="宋体" w:eastAsia="宋体" w:hAnsi="宋体"/>
                <w:b/>
                <w:szCs w:val="21"/>
              </w:rPr>
              <w:t>公司</w:t>
            </w:r>
            <w:r w:rsidR="00D016AA">
              <w:rPr>
                <w:rFonts w:ascii="宋体" w:eastAsia="宋体" w:hAnsi="宋体" w:hint="eastAsia"/>
                <w:b/>
                <w:szCs w:val="21"/>
              </w:rPr>
              <w:t>2026年</w:t>
            </w:r>
            <w:r w:rsidR="00B34D57">
              <w:rPr>
                <w:rFonts w:ascii="宋体" w:eastAsia="宋体" w:hAnsi="宋体" w:hint="eastAsia"/>
                <w:b/>
                <w:szCs w:val="21"/>
              </w:rPr>
              <w:t>上</w:t>
            </w:r>
            <w:r w:rsidR="009625C1">
              <w:rPr>
                <w:rFonts w:ascii="宋体" w:eastAsia="宋体" w:hAnsi="宋体" w:hint="eastAsia"/>
                <w:b/>
                <w:szCs w:val="21"/>
              </w:rPr>
              <w:t>年</w:t>
            </w:r>
            <w:r w:rsidR="00D016AA">
              <w:rPr>
                <w:rFonts w:ascii="宋体" w:eastAsia="宋体" w:hAnsi="宋体" w:hint="eastAsia"/>
                <w:b/>
                <w:szCs w:val="21"/>
              </w:rPr>
              <w:t>度</w:t>
            </w:r>
            <w:r>
              <w:rPr>
                <w:rFonts w:ascii="宋体" w:eastAsia="宋体" w:hAnsi="宋体"/>
                <w:b/>
                <w:szCs w:val="21"/>
              </w:rPr>
              <w:t>业务情况介绍</w:t>
            </w:r>
          </w:p>
          <w:p w14:paraId="32FCD926" w14:textId="10E54027" w:rsidR="00927B1F" w:rsidRDefault="009057BE" w:rsidP="00927B1F">
            <w:pPr>
              <w:spacing w:line="360" w:lineRule="auto"/>
              <w:ind w:firstLineChars="200" w:firstLine="420"/>
              <w:rPr>
                <w:rFonts w:ascii="宋体" w:eastAsia="宋体" w:hAnsi="宋体"/>
                <w:szCs w:val="21"/>
              </w:rPr>
            </w:pPr>
            <w:r>
              <w:rPr>
                <w:rFonts w:ascii="宋体" w:eastAsia="宋体" w:hAnsi="宋体" w:hint="eastAsia"/>
                <w:szCs w:val="21"/>
              </w:rPr>
              <w:t>2026年</w:t>
            </w:r>
            <w:r w:rsidR="00B34D57">
              <w:rPr>
                <w:rFonts w:ascii="宋体" w:eastAsia="宋体" w:hAnsi="宋体" w:hint="eastAsia"/>
                <w:szCs w:val="21"/>
              </w:rPr>
              <w:t>上半年</w:t>
            </w:r>
            <w:r>
              <w:rPr>
                <w:rFonts w:ascii="宋体" w:eastAsia="宋体" w:hAnsi="宋体" w:hint="eastAsia"/>
                <w:szCs w:val="21"/>
              </w:rPr>
              <w:t>度，公司实现营业收入</w:t>
            </w:r>
            <w:r w:rsidR="00B34D57">
              <w:rPr>
                <w:rFonts w:ascii="宋体" w:eastAsia="宋体" w:hAnsi="宋体" w:hint="eastAsia"/>
                <w:szCs w:val="21"/>
              </w:rPr>
              <w:t>1</w:t>
            </w:r>
            <w:r>
              <w:rPr>
                <w:rFonts w:ascii="宋体" w:eastAsia="宋体" w:hAnsi="宋体" w:hint="eastAsia"/>
                <w:szCs w:val="21"/>
              </w:rPr>
              <w:t>7.</w:t>
            </w:r>
            <w:r w:rsidR="00B34D57">
              <w:rPr>
                <w:rFonts w:ascii="宋体" w:eastAsia="宋体" w:hAnsi="宋体" w:hint="eastAsia"/>
                <w:szCs w:val="21"/>
              </w:rPr>
              <w:t>55</w:t>
            </w:r>
            <w:r>
              <w:rPr>
                <w:rFonts w:ascii="宋体" w:eastAsia="宋体" w:hAnsi="宋体" w:hint="eastAsia"/>
                <w:szCs w:val="21"/>
              </w:rPr>
              <w:t>亿元，同比增长</w:t>
            </w:r>
            <w:r w:rsidR="00B34D57" w:rsidRPr="00B34D57">
              <w:rPr>
                <w:rFonts w:ascii="宋体" w:eastAsia="宋体" w:hAnsi="宋体"/>
                <w:szCs w:val="21"/>
              </w:rPr>
              <w:t>30.48</w:t>
            </w:r>
            <w:r w:rsidR="00927B1F">
              <w:rPr>
                <w:rFonts w:ascii="宋体" w:eastAsia="宋体" w:hAnsi="宋体" w:hint="eastAsia"/>
                <w:szCs w:val="21"/>
              </w:rPr>
              <w:t>%，归母净利润</w:t>
            </w:r>
            <w:r w:rsidR="00B34D57" w:rsidRPr="00B34D57">
              <w:rPr>
                <w:rFonts w:ascii="宋体" w:eastAsia="宋体" w:hAnsi="宋体"/>
                <w:szCs w:val="21"/>
              </w:rPr>
              <w:t>7,248.26</w:t>
            </w:r>
            <w:r w:rsidR="00927B1F">
              <w:rPr>
                <w:rFonts w:ascii="宋体" w:eastAsia="宋体" w:hAnsi="宋体" w:hint="eastAsia"/>
                <w:szCs w:val="21"/>
              </w:rPr>
              <w:t>万元，同比增长</w:t>
            </w:r>
            <w:r w:rsidR="00B34D57" w:rsidRPr="00B34D57">
              <w:rPr>
                <w:rFonts w:ascii="宋体" w:eastAsia="宋体" w:hAnsi="宋体"/>
                <w:szCs w:val="21"/>
              </w:rPr>
              <w:t>101.24</w:t>
            </w:r>
            <w:r w:rsidR="00927B1F">
              <w:rPr>
                <w:rFonts w:ascii="宋体" w:eastAsia="宋体" w:hAnsi="宋体" w:hint="eastAsia"/>
                <w:szCs w:val="21"/>
              </w:rPr>
              <w:t>%，扣非归母净利润</w:t>
            </w:r>
            <w:r w:rsidR="00B34D57" w:rsidRPr="00B34D57">
              <w:rPr>
                <w:rFonts w:ascii="宋体" w:eastAsia="宋体" w:hAnsi="宋体"/>
                <w:szCs w:val="21"/>
              </w:rPr>
              <w:t>7,362.00</w:t>
            </w:r>
            <w:r w:rsidR="00927B1F">
              <w:rPr>
                <w:rFonts w:ascii="宋体" w:eastAsia="宋体" w:hAnsi="宋体" w:hint="eastAsia"/>
                <w:szCs w:val="21"/>
              </w:rPr>
              <w:t>亿元，同比增长</w:t>
            </w:r>
            <w:r w:rsidR="00B34D57" w:rsidRPr="00B34D57">
              <w:rPr>
                <w:rFonts w:ascii="宋体" w:eastAsia="宋体" w:hAnsi="宋体"/>
                <w:szCs w:val="21"/>
              </w:rPr>
              <w:t>122.36</w:t>
            </w:r>
            <w:r w:rsidR="00927B1F">
              <w:rPr>
                <w:rFonts w:ascii="宋体" w:eastAsia="宋体" w:hAnsi="宋体" w:hint="eastAsia"/>
                <w:szCs w:val="21"/>
              </w:rPr>
              <w:t>%。</w:t>
            </w:r>
            <w:r w:rsidR="00B34D57">
              <w:rPr>
                <w:rFonts w:ascii="宋体" w:eastAsia="宋体" w:hAnsi="宋体" w:hint="eastAsia"/>
                <w:szCs w:val="21"/>
              </w:rPr>
              <w:t>轻型车用锂离子电池是公司目前的核心业务，包含电助力自行车（E-Bike）和电动摩托车两大板块。电动摩托车</w:t>
            </w:r>
            <w:r w:rsidR="00B34D57" w:rsidRPr="00B34D57">
              <w:rPr>
                <w:rFonts w:ascii="宋体" w:eastAsia="宋体" w:hAnsi="宋体"/>
                <w:szCs w:val="21"/>
              </w:rPr>
              <w:t>业务方面，公司骑玩类、商用类、通勤类三大板块协同并进。骑玩类越野电摩市场需求持续旺盛；商用类换电业务稳步增长，并与Spiro、小哈等海内外头部客户建立深度合作关系；通勤类海内外市场同步拓展，其中东南亚及拉美等新兴市场表现尤为突出。电助力自行车方面，受益于欧洲市场库存出清及需求回暖，同时公司与MFC、Aventon等行业头部客户达成深度合作，业务持续放量</w:t>
            </w:r>
            <w:r w:rsidR="00B34D57">
              <w:rPr>
                <w:rFonts w:ascii="宋体" w:eastAsia="宋体" w:hAnsi="宋体" w:hint="eastAsia"/>
                <w:szCs w:val="21"/>
              </w:rPr>
              <w:t>。</w:t>
            </w:r>
          </w:p>
          <w:p w14:paraId="5D469A5A" w14:textId="012447BE" w:rsidR="006A01E0" w:rsidRDefault="00927B1F" w:rsidP="00927B1F">
            <w:pPr>
              <w:spacing w:line="360" w:lineRule="auto"/>
              <w:ind w:firstLineChars="200" w:firstLine="420"/>
              <w:rPr>
                <w:rFonts w:ascii="宋体" w:eastAsia="宋体" w:hAnsi="宋体"/>
                <w:szCs w:val="21"/>
              </w:rPr>
            </w:pPr>
            <w:r w:rsidRPr="00927B1F">
              <w:rPr>
                <w:rFonts w:ascii="宋体" w:eastAsia="宋体" w:hAnsi="宋体"/>
                <w:szCs w:val="21"/>
              </w:rPr>
              <w:t>整体来看，202</w:t>
            </w:r>
            <w:r w:rsidR="00C32EB9">
              <w:rPr>
                <w:rFonts w:ascii="宋体" w:eastAsia="宋体" w:hAnsi="宋体" w:hint="eastAsia"/>
                <w:szCs w:val="21"/>
              </w:rPr>
              <w:t>6</w:t>
            </w:r>
            <w:r w:rsidRPr="00927B1F">
              <w:rPr>
                <w:rFonts w:ascii="宋体" w:eastAsia="宋体" w:hAnsi="宋体"/>
                <w:szCs w:val="21"/>
              </w:rPr>
              <w:t>年公司延续</w:t>
            </w:r>
            <w:r w:rsidR="00C32EB9">
              <w:rPr>
                <w:rFonts w:ascii="宋体" w:eastAsia="宋体" w:hAnsi="宋体" w:hint="eastAsia"/>
                <w:szCs w:val="21"/>
              </w:rPr>
              <w:t>高速</w:t>
            </w:r>
            <w:r w:rsidRPr="00927B1F">
              <w:rPr>
                <w:rFonts w:ascii="宋体" w:eastAsia="宋体" w:hAnsi="宋体"/>
                <w:szCs w:val="21"/>
              </w:rPr>
              <w:t>增长态势。</w:t>
            </w:r>
            <w:r w:rsidR="00C32EB9" w:rsidRPr="00C32EB9">
              <w:rPr>
                <w:rFonts w:ascii="宋体" w:eastAsia="宋体" w:hAnsi="宋体"/>
                <w:szCs w:val="21"/>
              </w:rPr>
              <w:t>下半年，我们将继续深耕主业、加速新业务发展，努力以优异的业绩回报各位投资者</w:t>
            </w:r>
            <w:r w:rsidRPr="00927B1F">
              <w:rPr>
                <w:rFonts w:ascii="宋体" w:eastAsia="宋体" w:hAnsi="宋体"/>
                <w:szCs w:val="21"/>
              </w:rPr>
              <w:t>。</w:t>
            </w:r>
          </w:p>
          <w:p w14:paraId="6119B34D" w14:textId="77777777" w:rsidR="00927B1F" w:rsidRDefault="00927B1F" w:rsidP="00927B1F">
            <w:pPr>
              <w:spacing w:line="360" w:lineRule="auto"/>
              <w:rPr>
                <w:rFonts w:ascii="宋体" w:eastAsia="宋体" w:hAnsi="宋体"/>
                <w:szCs w:val="21"/>
              </w:rPr>
            </w:pPr>
          </w:p>
          <w:p w14:paraId="6989CC36" w14:textId="77777777" w:rsidR="006A01E0" w:rsidRDefault="00CE0DEF">
            <w:pPr>
              <w:numPr>
                <w:ilvl w:val="0"/>
                <w:numId w:val="1"/>
              </w:numPr>
              <w:spacing w:line="360" w:lineRule="auto"/>
              <w:ind w:firstLineChars="200" w:firstLine="422"/>
              <w:rPr>
                <w:rFonts w:ascii="宋体" w:eastAsia="宋体" w:hAnsi="宋体"/>
                <w:b/>
                <w:szCs w:val="21"/>
              </w:rPr>
            </w:pPr>
            <w:r>
              <w:rPr>
                <w:rFonts w:ascii="宋体" w:eastAsia="宋体" w:hAnsi="宋体"/>
                <w:b/>
                <w:szCs w:val="21"/>
              </w:rPr>
              <w:t>问答环节</w:t>
            </w:r>
          </w:p>
          <w:p w14:paraId="26C1B777" w14:textId="259D0DCE" w:rsidR="007D0E04" w:rsidRDefault="00CE0DEF" w:rsidP="007D0E04">
            <w:pPr>
              <w:spacing w:line="360" w:lineRule="auto"/>
              <w:ind w:firstLineChars="200" w:firstLine="422"/>
              <w:rPr>
                <w:rFonts w:ascii="宋体" w:eastAsia="宋体" w:hAnsi="宋体"/>
                <w:b/>
                <w:szCs w:val="21"/>
              </w:rPr>
            </w:pPr>
            <w:r>
              <w:rPr>
                <w:rFonts w:ascii="宋体" w:eastAsia="宋体" w:hAnsi="宋体" w:hint="eastAsia"/>
                <w:b/>
                <w:szCs w:val="21"/>
              </w:rPr>
              <w:lastRenderedPageBreak/>
              <w:t>问：</w:t>
            </w:r>
            <w:r w:rsidR="00F41F6B" w:rsidRPr="00F41F6B">
              <w:rPr>
                <w:rFonts w:ascii="宋体" w:eastAsia="宋体" w:hAnsi="宋体"/>
                <w:b/>
                <w:bCs/>
                <w:szCs w:val="21"/>
              </w:rPr>
              <w:t>轻型车用锂离子电池业绩主要来自于哪些客户？全年来看，核心客户的交付节奏如何？</w:t>
            </w:r>
          </w:p>
          <w:p w14:paraId="05E177E2" w14:textId="1E82055E" w:rsidR="00463DB2" w:rsidRDefault="00CE0DEF" w:rsidP="008E32F5">
            <w:pPr>
              <w:spacing w:line="360" w:lineRule="auto"/>
              <w:ind w:firstLineChars="200" w:firstLine="420"/>
              <w:rPr>
                <w:rFonts w:ascii="宋体" w:eastAsia="宋体" w:hAnsi="宋体"/>
                <w:szCs w:val="21"/>
              </w:rPr>
            </w:pPr>
            <w:r>
              <w:rPr>
                <w:rFonts w:ascii="宋体" w:eastAsia="宋体" w:hAnsi="宋体" w:hint="eastAsia"/>
                <w:szCs w:val="21"/>
              </w:rPr>
              <w:t>答</w:t>
            </w:r>
            <w:r>
              <w:rPr>
                <w:rFonts w:ascii="宋体" w:eastAsia="宋体" w:hAnsi="宋体"/>
                <w:szCs w:val="21"/>
              </w:rPr>
              <w:t>：</w:t>
            </w:r>
            <w:r w:rsidR="00F41F6B" w:rsidRPr="00F41F6B">
              <w:rPr>
                <w:rFonts w:ascii="宋体" w:eastAsia="宋体" w:hAnsi="宋体"/>
                <w:szCs w:val="21"/>
              </w:rPr>
              <w:t>公司轻型车用锂离子电池业务覆盖电动摩托车及电助力自行车两大板块。电动摩托车板块方面，海外市场业务增长主要来源于客户Spiro，国内市场业务增长主要来源于客户九号公司、雅迪集团。电助力自行车板块方面，核心客户包括MFC、Aventon、LIME等。上述核心客户预计下半年将持续保持稳定出货。此外，公司东南亚重要客户Vinfast已于</w:t>
            </w:r>
            <w:r w:rsidR="0080165D">
              <w:rPr>
                <w:rFonts w:hint="eastAsia"/>
              </w:rPr>
              <w:t>今</w:t>
            </w:r>
            <w:r w:rsidR="00F41F6B" w:rsidRPr="00F41F6B">
              <w:rPr>
                <w:rFonts w:ascii="宋体" w:eastAsia="宋体" w:hAnsi="宋体"/>
                <w:szCs w:val="21"/>
              </w:rPr>
              <w:t>年7月实现量产出货，成为公司轻型车业务新的增长动力。</w:t>
            </w:r>
          </w:p>
          <w:p w14:paraId="33753AC2" w14:textId="77777777" w:rsidR="008E32F5" w:rsidRPr="008E32F5" w:rsidRDefault="008E32F5" w:rsidP="008E32F5">
            <w:pPr>
              <w:spacing w:line="360" w:lineRule="auto"/>
              <w:ind w:firstLineChars="200" w:firstLine="420"/>
              <w:rPr>
                <w:rFonts w:ascii="宋体" w:eastAsia="宋体" w:hAnsi="宋体"/>
                <w:szCs w:val="21"/>
              </w:rPr>
            </w:pPr>
          </w:p>
          <w:p w14:paraId="68A1F5B0" w14:textId="670032D6" w:rsidR="00FC0B87" w:rsidRDefault="00FC0B87" w:rsidP="00FC0B87">
            <w:pPr>
              <w:spacing w:line="360" w:lineRule="auto"/>
              <w:ind w:firstLineChars="200" w:firstLine="422"/>
              <w:rPr>
                <w:rFonts w:ascii="宋体" w:eastAsia="宋体" w:hAnsi="宋体"/>
                <w:b/>
                <w:sz w:val="18"/>
                <w:szCs w:val="18"/>
              </w:rPr>
            </w:pPr>
            <w:r>
              <w:rPr>
                <w:rFonts w:ascii="宋体" w:eastAsia="宋体" w:hAnsi="宋体" w:hint="eastAsia"/>
                <w:b/>
                <w:szCs w:val="21"/>
              </w:rPr>
              <w:t>问：</w:t>
            </w:r>
            <w:r w:rsidR="005E4509">
              <w:rPr>
                <w:rFonts w:ascii="宋体" w:eastAsia="宋体" w:hAnsi="宋体" w:hint="eastAsia"/>
                <w:b/>
                <w:szCs w:val="21"/>
              </w:rPr>
              <w:t>自有电芯产能及扩产计划</w:t>
            </w:r>
            <w:r>
              <w:rPr>
                <w:rFonts w:ascii="宋体" w:eastAsia="宋体" w:hAnsi="宋体" w:hint="eastAsia"/>
                <w:b/>
                <w:szCs w:val="21"/>
              </w:rPr>
              <w:t>？</w:t>
            </w:r>
            <w:r w:rsidR="005E4509">
              <w:rPr>
                <w:rFonts w:ascii="宋体" w:eastAsia="宋体" w:hAnsi="宋体" w:hint="eastAsia"/>
                <w:b/>
                <w:szCs w:val="21"/>
              </w:rPr>
              <w:t>自有电芯有何优势？</w:t>
            </w:r>
          </w:p>
          <w:p w14:paraId="3229014A" w14:textId="562D6D6B" w:rsidR="00044902" w:rsidRPr="00044902" w:rsidRDefault="00FC0B87" w:rsidP="00044902">
            <w:pPr>
              <w:spacing w:line="360" w:lineRule="auto"/>
              <w:ind w:firstLineChars="200" w:firstLine="420"/>
              <w:rPr>
                <w:rFonts w:ascii="宋体" w:eastAsia="宋体" w:hAnsi="宋体"/>
                <w:szCs w:val="21"/>
              </w:rPr>
            </w:pPr>
            <w:r>
              <w:rPr>
                <w:rFonts w:ascii="宋体" w:eastAsia="宋体" w:hAnsi="宋体" w:hint="eastAsia"/>
                <w:szCs w:val="21"/>
              </w:rPr>
              <w:t>答：</w:t>
            </w:r>
            <w:r w:rsidR="00044902" w:rsidRPr="00044902">
              <w:rPr>
                <w:rFonts w:ascii="宋体" w:eastAsia="宋体" w:hAnsi="宋体"/>
                <w:szCs w:val="21"/>
              </w:rPr>
              <w:t>截至目前，公司34145大圆柱电芯现有产能为1.5GWh。本次</w:t>
            </w:r>
            <w:r w:rsidR="008A114A">
              <w:rPr>
                <w:rFonts w:ascii="宋体" w:eastAsia="宋体" w:hAnsi="宋体" w:hint="eastAsia"/>
                <w:szCs w:val="21"/>
              </w:rPr>
              <w:t>定增</w:t>
            </w:r>
            <w:r w:rsidR="00825591">
              <w:rPr>
                <w:rFonts w:ascii="宋体" w:eastAsia="宋体" w:hAnsi="宋体" w:hint="eastAsia"/>
                <w:szCs w:val="21"/>
              </w:rPr>
              <w:t>的</w:t>
            </w:r>
            <w:r w:rsidR="008A114A">
              <w:rPr>
                <w:rFonts w:ascii="宋体" w:eastAsia="宋体" w:hAnsi="宋体" w:hint="eastAsia"/>
                <w:szCs w:val="21"/>
              </w:rPr>
              <w:t>募投</w:t>
            </w:r>
            <w:r w:rsidR="00044902" w:rsidRPr="00044902">
              <w:rPr>
                <w:rFonts w:ascii="宋体" w:eastAsia="宋体" w:hAnsi="宋体"/>
                <w:szCs w:val="21"/>
              </w:rPr>
              <w:t>项目将新增3GWh产能，项目建成后公司电芯自供率将进一步提升。未来，公司将根据下游市场需求增长情况适时推进产能扩充计划，以满足电动摩托车市场快速增长带来的业务需求。</w:t>
            </w:r>
          </w:p>
          <w:p w14:paraId="6A235357" w14:textId="77777777" w:rsidR="00044902" w:rsidRPr="00044902" w:rsidRDefault="00044902" w:rsidP="00044902">
            <w:pPr>
              <w:spacing w:line="360" w:lineRule="auto"/>
              <w:ind w:firstLineChars="200" w:firstLine="420"/>
              <w:rPr>
                <w:rFonts w:ascii="宋体" w:eastAsia="宋体" w:hAnsi="宋体"/>
                <w:szCs w:val="21"/>
              </w:rPr>
            </w:pPr>
            <w:r w:rsidRPr="00044902">
              <w:rPr>
                <w:rFonts w:ascii="宋体" w:eastAsia="宋体" w:hAnsi="宋体"/>
                <w:szCs w:val="21"/>
              </w:rPr>
              <w:t>从技术层面来看，公司自有电芯具备以下优势：一是电芯优化与PACK验证可同步推进，有效缩短产品研发迭代周期；二是可实现从底层化学体系到顶层PACK系统架构的全局优化，提升系统级产品综合性能；三是可实现从电芯到PACK的全流程故障溯源，为构建更可靠的终身质保体系提供支撑。从成本层面来看，相较于外购电芯模式，采用自产电芯将有助于提升公司整体毛利率水平。</w:t>
            </w:r>
          </w:p>
          <w:p w14:paraId="4AF70D47" w14:textId="77777777" w:rsidR="00B62814" w:rsidRDefault="00B62814" w:rsidP="00B62814">
            <w:pPr>
              <w:spacing w:line="360" w:lineRule="auto"/>
              <w:rPr>
                <w:rFonts w:ascii="宋体" w:eastAsia="宋体" w:hAnsi="宋体"/>
                <w:szCs w:val="21"/>
              </w:rPr>
            </w:pPr>
          </w:p>
          <w:p w14:paraId="4B028BCA" w14:textId="3ACE7EA7" w:rsidR="00B62814" w:rsidRDefault="00B62814" w:rsidP="00B62814">
            <w:pPr>
              <w:spacing w:line="360" w:lineRule="auto"/>
              <w:ind w:firstLineChars="200" w:firstLine="422"/>
              <w:rPr>
                <w:rFonts w:ascii="宋体" w:eastAsia="宋体" w:hAnsi="宋体"/>
                <w:b/>
                <w:szCs w:val="21"/>
              </w:rPr>
            </w:pPr>
            <w:r>
              <w:rPr>
                <w:rFonts w:ascii="宋体" w:eastAsia="宋体" w:hAnsi="宋体" w:hint="eastAsia"/>
                <w:b/>
                <w:szCs w:val="21"/>
              </w:rPr>
              <w:t>问：</w:t>
            </w:r>
            <w:r w:rsidR="00044902">
              <w:rPr>
                <w:rFonts w:ascii="宋体" w:eastAsia="宋体" w:hAnsi="宋体" w:hint="eastAsia"/>
                <w:b/>
                <w:szCs w:val="21"/>
              </w:rPr>
              <w:t>海外生产基地的扩产规划</w:t>
            </w:r>
            <w:r w:rsidR="007708EE">
              <w:rPr>
                <w:rFonts w:ascii="宋体" w:eastAsia="宋体" w:hAnsi="宋体" w:hint="eastAsia"/>
                <w:b/>
                <w:szCs w:val="21"/>
              </w:rPr>
              <w:t>如何</w:t>
            </w:r>
            <w:r>
              <w:rPr>
                <w:rFonts w:ascii="宋体" w:eastAsia="宋体" w:hAnsi="宋体" w:hint="eastAsia"/>
                <w:b/>
                <w:szCs w:val="21"/>
              </w:rPr>
              <w:t>？</w:t>
            </w:r>
          </w:p>
          <w:p w14:paraId="34D57410" w14:textId="77777777" w:rsidR="00AA0287" w:rsidRDefault="00B62814">
            <w:pPr>
              <w:spacing w:line="360" w:lineRule="auto"/>
              <w:ind w:firstLineChars="200" w:firstLine="420"/>
              <w:rPr>
                <w:rFonts w:ascii="宋体" w:eastAsia="宋体" w:hAnsi="宋体"/>
                <w:szCs w:val="21"/>
              </w:rPr>
            </w:pPr>
            <w:r>
              <w:rPr>
                <w:rFonts w:ascii="宋体" w:eastAsia="宋体" w:hAnsi="宋体" w:hint="eastAsia"/>
                <w:szCs w:val="21"/>
              </w:rPr>
              <w:t>答</w:t>
            </w:r>
            <w:r>
              <w:rPr>
                <w:rFonts w:ascii="宋体" w:eastAsia="宋体" w:hAnsi="宋体"/>
                <w:szCs w:val="21"/>
              </w:rPr>
              <w:t>：</w:t>
            </w:r>
            <w:r w:rsidR="00AA0287" w:rsidRPr="00AA0287">
              <w:rPr>
                <w:rFonts w:ascii="宋体" w:eastAsia="宋体" w:hAnsi="宋体"/>
                <w:szCs w:val="21"/>
              </w:rPr>
              <w:t>公司印尼生产基地已于2024年11月正式投产，目前正处于积极扩产阶段，产线建设正在有序推进中，以满足当地客户日益增长的需求。</w:t>
            </w:r>
          </w:p>
          <w:p w14:paraId="2DFCC6E4" w14:textId="477908CB" w:rsidR="00AA6AF5" w:rsidRDefault="00AA0287">
            <w:pPr>
              <w:spacing w:line="360" w:lineRule="auto"/>
              <w:ind w:firstLineChars="200" w:firstLine="420"/>
              <w:rPr>
                <w:rFonts w:ascii="宋体" w:eastAsia="宋体" w:hAnsi="宋体"/>
                <w:szCs w:val="21"/>
              </w:rPr>
            </w:pPr>
            <w:r w:rsidRPr="00AA0287">
              <w:rPr>
                <w:rFonts w:ascii="宋体" w:eastAsia="宋体" w:hAnsi="宋体"/>
                <w:szCs w:val="21"/>
              </w:rPr>
              <w:t>越南生产基地方面，公司目前已完成相关土地协议签署，施工单位预计于9月初进场施工，计划于今年底完成装修调试后正式投产，届时将覆盖Vinfast在当地市场的交付需求，同时可满足雅迪等客户在越南市场的产品交付。</w:t>
            </w:r>
          </w:p>
          <w:p w14:paraId="1389FF12" w14:textId="20E321A0" w:rsidR="00AA0287" w:rsidRDefault="006A0025">
            <w:pPr>
              <w:spacing w:line="360" w:lineRule="auto"/>
              <w:ind w:firstLineChars="200" w:firstLine="420"/>
              <w:rPr>
                <w:rFonts w:ascii="宋体" w:eastAsia="宋体" w:hAnsi="宋体"/>
                <w:szCs w:val="21"/>
              </w:rPr>
            </w:pPr>
            <w:r w:rsidRPr="006A0025">
              <w:rPr>
                <w:rFonts w:ascii="宋体" w:eastAsia="宋体" w:hAnsi="宋体"/>
                <w:szCs w:val="21"/>
              </w:rPr>
              <w:t>此外，公司亦在积极关注欧洲等地区的工厂建设机会，将根据市场拓展</w:t>
            </w:r>
            <w:r w:rsidRPr="006A0025">
              <w:rPr>
                <w:rFonts w:ascii="宋体" w:eastAsia="宋体" w:hAnsi="宋体"/>
                <w:szCs w:val="21"/>
              </w:rPr>
              <w:lastRenderedPageBreak/>
              <w:t>进度适时推进相关布局。</w:t>
            </w:r>
          </w:p>
          <w:p w14:paraId="60BF2CE8" w14:textId="77777777" w:rsidR="006A0025" w:rsidRDefault="006A0025">
            <w:pPr>
              <w:spacing w:line="360" w:lineRule="auto"/>
              <w:ind w:firstLineChars="200" w:firstLine="420"/>
              <w:rPr>
                <w:rFonts w:ascii="宋体" w:eastAsia="宋体" w:hAnsi="宋体"/>
                <w:bCs/>
                <w:szCs w:val="21"/>
              </w:rPr>
            </w:pPr>
          </w:p>
          <w:p w14:paraId="37B94C94" w14:textId="1FB5C4AE" w:rsidR="00AA6AF5" w:rsidRDefault="00AA6AF5" w:rsidP="00AA6AF5">
            <w:pPr>
              <w:spacing w:line="360" w:lineRule="auto"/>
              <w:ind w:firstLineChars="200" w:firstLine="422"/>
              <w:rPr>
                <w:rFonts w:ascii="宋体" w:eastAsia="宋体" w:hAnsi="宋体"/>
                <w:b/>
                <w:szCs w:val="21"/>
              </w:rPr>
            </w:pPr>
            <w:r>
              <w:rPr>
                <w:rFonts w:ascii="宋体" w:eastAsia="宋体" w:hAnsi="宋体" w:hint="eastAsia"/>
                <w:b/>
                <w:szCs w:val="21"/>
              </w:rPr>
              <w:t>问：</w:t>
            </w:r>
            <w:r w:rsidR="008F7FB7" w:rsidRPr="008F7FB7">
              <w:rPr>
                <w:rFonts w:ascii="宋体" w:eastAsia="宋体" w:hAnsi="宋体"/>
                <w:b/>
                <w:bCs/>
                <w:szCs w:val="21"/>
              </w:rPr>
              <w:t>公司近期推出2026年度股权激励计划，相关业绩考核目标的达成可行性如何？</w:t>
            </w:r>
          </w:p>
          <w:p w14:paraId="64E0B0AF" w14:textId="7C26CFAF" w:rsidR="00AA6AF5" w:rsidRDefault="00AA6AF5" w:rsidP="00AA6AF5">
            <w:pPr>
              <w:spacing w:line="360" w:lineRule="auto"/>
              <w:ind w:firstLineChars="200" w:firstLine="420"/>
              <w:rPr>
                <w:rFonts w:ascii="宋体" w:eastAsia="宋体" w:hAnsi="宋体"/>
                <w:bCs/>
                <w:szCs w:val="21"/>
              </w:rPr>
            </w:pPr>
            <w:r w:rsidRPr="00D236FF">
              <w:rPr>
                <w:rFonts w:ascii="宋体" w:eastAsia="宋体" w:hAnsi="宋体" w:hint="eastAsia"/>
                <w:bCs/>
                <w:szCs w:val="21"/>
              </w:rPr>
              <w:t>答：</w:t>
            </w:r>
            <w:r w:rsidR="008F7FB7" w:rsidRPr="008F7FB7">
              <w:rPr>
                <w:rFonts w:ascii="宋体" w:eastAsia="宋体" w:hAnsi="宋体"/>
                <w:bCs/>
                <w:szCs w:val="21"/>
              </w:rPr>
              <w:t>公司2026年度股权激励计划所设定的业绩考核目标，系基于公司战略定位、市场洞察、客户拓展、在手订单、产能规划、财务测算及同行业对标等多维度因素，经充分论证后制定，具备较强的可行性基础。目前，公司内部团队士气饱满，对实现上述考核目标具有充分信心</w:t>
            </w:r>
            <w:r w:rsidR="003D4918" w:rsidRPr="003D4918">
              <w:rPr>
                <w:rFonts w:ascii="宋体" w:eastAsia="宋体" w:hAnsi="宋体"/>
                <w:bCs/>
                <w:szCs w:val="21"/>
              </w:rPr>
              <w:t>。</w:t>
            </w:r>
          </w:p>
          <w:p w14:paraId="32AFC73B" w14:textId="77777777" w:rsidR="003D4918" w:rsidRDefault="003D4918" w:rsidP="00AA6AF5">
            <w:pPr>
              <w:spacing w:line="360" w:lineRule="auto"/>
              <w:ind w:firstLineChars="200" w:firstLine="420"/>
              <w:rPr>
                <w:rFonts w:ascii="宋体" w:eastAsia="宋体" w:hAnsi="宋体"/>
                <w:bCs/>
                <w:szCs w:val="21"/>
              </w:rPr>
            </w:pPr>
          </w:p>
          <w:p w14:paraId="73ED9736" w14:textId="3829BA04" w:rsidR="003D4918" w:rsidRDefault="003D4918" w:rsidP="003D4918">
            <w:pPr>
              <w:spacing w:line="360" w:lineRule="auto"/>
              <w:ind w:firstLineChars="200" w:firstLine="422"/>
              <w:rPr>
                <w:rFonts w:ascii="宋体" w:eastAsia="宋体" w:hAnsi="宋体"/>
                <w:b/>
                <w:szCs w:val="21"/>
              </w:rPr>
            </w:pPr>
            <w:r>
              <w:rPr>
                <w:rFonts w:ascii="宋体" w:eastAsia="宋体" w:hAnsi="宋体" w:hint="eastAsia"/>
                <w:b/>
                <w:szCs w:val="21"/>
              </w:rPr>
              <w:t>问：</w:t>
            </w:r>
            <w:r w:rsidR="00C112BF" w:rsidRPr="00C112BF">
              <w:rPr>
                <w:rFonts w:ascii="宋体" w:eastAsia="宋体" w:hAnsi="宋体"/>
                <w:b/>
                <w:bCs/>
                <w:szCs w:val="21"/>
              </w:rPr>
              <w:t>公司成本费用管控情况如何？未来盈利水平是否具备进一步提升空间</w:t>
            </w:r>
            <w:r w:rsidR="001913B3">
              <w:rPr>
                <w:rFonts w:ascii="宋体" w:eastAsia="宋体" w:hAnsi="宋体" w:hint="eastAsia"/>
                <w:b/>
                <w:szCs w:val="21"/>
              </w:rPr>
              <w:t>？</w:t>
            </w:r>
          </w:p>
          <w:p w14:paraId="50C9E43B" w14:textId="2222DFE5" w:rsidR="0075164C" w:rsidRDefault="003D4918" w:rsidP="00BA4256">
            <w:pPr>
              <w:spacing w:line="360" w:lineRule="auto"/>
              <w:ind w:firstLineChars="200" w:firstLine="420"/>
              <w:rPr>
                <w:rFonts w:ascii="宋体" w:eastAsia="宋体" w:hAnsi="宋体"/>
                <w:bCs/>
                <w:szCs w:val="21"/>
              </w:rPr>
            </w:pPr>
            <w:r w:rsidRPr="00D236FF">
              <w:rPr>
                <w:rFonts w:ascii="宋体" w:eastAsia="宋体" w:hAnsi="宋体" w:hint="eastAsia"/>
                <w:bCs/>
                <w:szCs w:val="21"/>
              </w:rPr>
              <w:t>答：</w:t>
            </w:r>
            <w:r w:rsidR="0075164C" w:rsidRPr="0075164C">
              <w:rPr>
                <w:rFonts w:ascii="宋体" w:eastAsia="宋体" w:hAnsi="宋体"/>
                <w:bCs/>
                <w:szCs w:val="21"/>
              </w:rPr>
              <w:t>公司内部精细化运营管理成效已逐步显现，2026年上半年，公司销售费用及管理费用均实现同比下降，整体期间费用率较上年同期下降3.31</w:t>
            </w:r>
            <w:r w:rsidR="00234148">
              <w:rPr>
                <w:rFonts w:ascii="宋体" w:eastAsia="宋体" w:hAnsi="宋体" w:hint="eastAsia"/>
                <w:bCs/>
                <w:szCs w:val="21"/>
              </w:rPr>
              <w:t>pcts</w:t>
            </w:r>
            <w:r w:rsidR="0075164C" w:rsidRPr="0075164C">
              <w:rPr>
                <w:rFonts w:ascii="宋体" w:eastAsia="宋体" w:hAnsi="宋体"/>
                <w:bCs/>
                <w:szCs w:val="21"/>
              </w:rPr>
              <w:t>。展望未来，随着公司第二代大圆柱电芯量产，毛利率将随电芯自供率的提升而逐步改善；同时，伴随业务规模持续扩大，期间费用率仍存在进一步下降空间。综合来看，公司未来盈利水平具备进一步提升的基础，具体业绩目标可参考公司2026年度股权激励计划所设定的考核指标</w:t>
            </w:r>
            <w:r w:rsidR="0075164C">
              <w:rPr>
                <w:rFonts w:ascii="宋体" w:eastAsia="宋体" w:hAnsi="宋体" w:hint="eastAsia"/>
                <w:bCs/>
                <w:szCs w:val="21"/>
              </w:rPr>
              <w:t>。</w:t>
            </w:r>
          </w:p>
          <w:p w14:paraId="14E0E905" w14:textId="77777777" w:rsidR="008C2294" w:rsidRDefault="008C2294">
            <w:pPr>
              <w:spacing w:line="360" w:lineRule="auto"/>
              <w:ind w:firstLineChars="200" w:firstLine="420"/>
              <w:rPr>
                <w:rFonts w:ascii="宋体" w:eastAsia="宋体" w:hAnsi="宋体"/>
                <w:bCs/>
                <w:szCs w:val="21"/>
              </w:rPr>
            </w:pPr>
          </w:p>
          <w:p w14:paraId="3031F2A5" w14:textId="0DBA2F7B" w:rsidR="008C2294" w:rsidRDefault="008C2294" w:rsidP="008C2294">
            <w:pPr>
              <w:spacing w:line="360" w:lineRule="auto"/>
              <w:ind w:firstLineChars="200" w:firstLine="422"/>
              <w:rPr>
                <w:rFonts w:ascii="宋体" w:eastAsia="宋体" w:hAnsi="宋体"/>
                <w:b/>
                <w:szCs w:val="21"/>
              </w:rPr>
            </w:pPr>
            <w:r>
              <w:rPr>
                <w:rFonts w:ascii="宋体" w:eastAsia="宋体" w:hAnsi="宋体" w:hint="eastAsia"/>
                <w:b/>
                <w:szCs w:val="21"/>
              </w:rPr>
              <w:t>问：</w:t>
            </w:r>
            <w:r w:rsidR="000822EF">
              <w:rPr>
                <w:rFonts w:ascii="宋体" w:eastAsia="宋体" w:hAnsi="宋体" w:hint="eastAsia"/>
                <w:b/>
                <w:szCs w:val="21"/>
              </w:rPr>
              <w:t>当前公司钠</w:t>
            </w:r>
            <w:r w:rsidR="005E6068">
              <w:rPr>
                <w:rFonts w:ascii="宋体" w:eastAsia="宋体" w:hAnsi="宋体" w:hint="eastAsia"/>
                <w:b/>
                <w:szCs w:val="21"/>
              </w:rPr>
              <w:t>离子电池</w:t>
            </w:r>
            <w:r w:rsidR="000822EF">
              <w:rPr>
                <w:rFonts w:ascii="宋体" w:eastAsia="宋体" w:hAnsi="宋体" w:hint="eastAsia"/>
                <w:b/>
                <w:szCs w:val="21"/>
              </w:rPr>
              <w:t>业务进展如何</w:t>
            </w:r>
            <w:r>
              <w:rPr>
                <w:rFonts w:ascii="宋体" w:eastAsia="宋体" w:hAnsi="宋体" w:hint="eastAsia"/>
                <w:b/>
                <w:szCs w:val="21"/>
              </w:rPr>
              <w:t>？</w:t>
            </w:r>
          </w:p>
          <w:p w14:paraId="77B685A5" w14:textId="3E54AFEC" w:rsidR="008C2294" w:rsidRDefault="008C2294" w:rsidP="008C2294">
            <w:pPr>
              <w:spacing w:line="360" w:lineRule="auto"/>
              <w:ind w:firstLineChars="200" w:firstLine="420"/>
              <w:rPr>
                <w:rFonts w:ascii="宋体" w:eastAsia="宋体" w:hAnsi="宋体"/>
                <w:bCs/>
                <w:szCs w:val="21"/>
              </w:rPr>
            </w:pPr>
            <w:r w:rsidRPr="00D236FF">
              <w:rPr>
                <w:rFonts w:ascii="宋体" w:eastAsia="宋体" w:hAnsi="宋体" w:hint="eastAsia"/>
                <w:bCs/>
                <w:szCs w:val="21"/>
              </w:rPr>
              <w:t>答：</w:t>
            </w:r>
            <w:r w:rsidR="007F10D5" w:rsidRPr="007F10D5">
              <w:rPr>
                <w:rFonts w:ascii="宋体" w:eastAsia="宋体" w:hAnsi="宋体"/>
                <w:bCs/>
                <w:szCs w:val="21"/>
              </w:rPr>
              <w:t>公司钠离子电池同样复用34145全极耳大圆柱生产工艺完成样品制备，聚阴离子体系圆柱电芯已完成电芯验证：常温条件下循环1000次后容量保持率接近99%；在-40°C极寒环境下，放电容量仍可保持85%以上，低温性能优势显著</w:t>
            </w:r>
            <w:r w:rsidR="007A3C91">
              <w:rPr>
                <w:rFonts w:ascii="宋体" w:eastAsia="宋体" w:hAnsi="宋体" w:hint="eastAsia"/>
                <w:bCs/>
                <w:szCs w:val="21"/>
              </w:rPr>
              <w:t>。</w:t>
            </w:r>
          </w:p>
          <w:p w14:paraId="29170B5F" w14:textId="0110C76D" w:rsidR="007F10D5" w:rsidRPr="008C2294" w:rsidRDefault="007F10D5" w:rsidP="008C2294">
            <w:pPr>
              <w:spacing w:line="360" w:lineRule="auto"/>
              <w:ind w:firstLineChars="200" w:firstLine="420"/>
              <w:rPr>
                <w:rFonts w:ascii="宋体" w:eastAsia="宋体" w:hAnsi="宋体"/>
                <w:bCs/>
                <w:szCs w:val="21"/>
              </w:rPr>
            </w:pPr>
            <w:r w:rsidRPr="007F10D5">
              <w:rPr>
                <w:rFonts w:ascii="宋体" w:eastAsia="宋体" w:hAnsi="宋体"/>
                <w:bCs/>
                <w:szCs w:val="21"/>
              </w:rPr>
              <w:t>应用</w:t>
            </w:r>
            <w:r>
              <w:rPr>
                <w:rFonts w:ascii="宋体" w:eastAsia="宋体" w:hAnsi="宋体" w:hint="eastAsia"/>
                <w:bCs/>
                <w:szCs w:val="21"/>
              </w:rPr>
              <w:t>方面</w:t>
            </w:r>
            <w:r w:rsidRPr="007F10D5">
              <w:rPr>
                <w:rFonts w:ascii="宋体" w:eastAsia="宋体" w:hAnsi="宋体"/>
                <w:bCs/>
                <w:szCs w:val="21"/>
              </w:rPr>
              <w:t>，公司某英国户储客户已采用钠电方案，目前产品处于试产阶段，预计将于年内实现量产。当前整套储能系统成本已基本与磷酸铁锂方案持平，随着规模化推进，成本优势有望进一步释放</w:t>
            </w:r>
            <w:r>
              <w:rPr>
                <w:rFonts w:ascii="宋体" w:eastAsia="宋体" w:hAnsi="宋体" w:hint="eastAsia"/>
                <w:bCs/>
                <w:szCs w:val="21"/>
              </w:rPr>
              <w:t>。</w:t>
            </w:r>
          </w:p>
          <w:p w14:paraId="3AC0F74A" w14:textId="77777777" w:rsidR="008F6819" w:rsidRDefault="008F6819" w:rsidP="008F6819">
            <w:pPr>
              <w:spacing w:line="360" w:lineRule="auto"/>
              <w:ind w:firstLineChars="200" w:firstLine="420"/>
              <w:rPr>
                <w:rFonts w:ascii="宋体" w:eastAsia="宋体" w:hAnsi="宋体"/>
                <w:bCs/>
                <w:szCs w:val="21"/>
              </w:rPr>
            </w:pPr>
          </w:p>
          <w:p w14:paraId="11C76BBB" w14:textId="29E177F7" w:rsidR="003A3D05" w:rsidRDefault="003A3D05" w:rsidP="003A3D05">
            <w:pPr>
              <w:spacing w:line="360" w:lineRule="auto"/>
              <w:ind w:firstLineChars="200" w:firstLine="422"/>
              <w:rPr>
                <w:rFonts w:ascii="宋体" w:eastAsia="宋体" w:hAnsi="宋体"/>
                <w:b/>
                <w:szCs w:val="21"/>
              </w:rPr>
            </w:pPr>
            <w:r>
              <w:rPr>
                <w:rFonts w:ascii="宋体" w:eastAsia="宋体" w:hAnsi="宋体" w:hint="eastAsia"/>
                <w:b/>
                <w:szCs w:val="21"/>
              </w:rPr>
              <w:t>问：公司在固态电池技术方面的布局及进展如何？</w:t>
            </w:r>
          </w:p>
          <w:p w14:paraId="6871360A" w14:textId="55CFAABE" w:rsidR="009E7665" w:rsidRDefault="003A3D05" w:rsidP="009E7665">
            <w:pPr>
              <w:spacing w:line="360" w:lineRule="auto"/>
              <w:ind w:firstLineChars="200" w:firstLine="420"/>
              <w:rPr>
                <w:rFonts w:ascii="宋体" w:eastAsia="宋体" w:hAnsi="宋体"/>
                <w:bCs/>
                <w:szCs w:val="21"/>
              </w:rPr>
            </w:pPr>
            <w:r w:rsidRPr="00D236FF">
              <w:rPr>
                <w:rFonts w:ascii="宋体" w:eastAsia="宋体" w:hAnsi="宋体" w:hint="eastAsia"/>
                <w:bCs/>
                <w:szCs w:val="21"/>
              </w:rPr>
              <w:t>答：</w:t>
            </w:r>
            <w:r w:rsidR="009E7665" w:rsidRPr="009E7665">
              <w:rPr>
                <w:rFonts w:ascii="宋体" w:eastAsia="宋体" w:hAnsi="宋体"/>
                <w:bCs/>
                <w:szCs w:val="21"/>
              </w:rPr>
              <w:t>在固液电池方面，公司已复用现有34145全极耳大圆柱生产工艺，</w:t>
            </w:r>
            <w:r w:rsidR="009E7665" w:rsidRPr="009E7665">
              <w:rPr>
                <w:rFonts w:ascii="宋体" w:eastAsia="宋体" w:hAnsi="宋体"/>
                <w:bCs/>
                <w:szCs w:val="21"/>
              </w:rPr>
              <w:lastRenderedPageBreak/>
              <w:t>成功制备出样品，显著提升了电池的安全性和循环寿命。</w:t>
            </w:r>
          </w:p>
          <w:p w14:paraId="65CD0081" w14:textId="36E9C3ED" w:rsidR="00BA4256" w:rsidRDefault="009E7665" w:rsidP="009E7665">
            <w:pPr>
              <w:spacing w:line="360" w:lineRule="auto"/>
              <w:ind w:firstLineChars="200" w:firstLine="420"/>
              <w:rPr>
                <w:rFonts w:ascii="宋体" w:eastAsia="宋体" w:hAnsi="宋体"/>
                <w:bCs/>
                <w:szCs w:val="21"/>
              </w:rPr>
            </w:pPr>
            <w:r w:rsidRPr="009E7665">
              <w:rPr>
                <w:rFonts w:ascii="宋体" w:eastAsia="宋体" w:hAnsi="宋体"/>
                <w:bCs/>
                <w:szCs w:val="21"/>
              </w:rPr>
              <w:t>在全固态电池方面，</w:t>
            </w:r>
            <w:r w:rsidR="00E9370D" w:rsidRPr="00E9370D">
              <w:rPr>
                <w:rFonts w:ascii="宋体" w:eastAsia="宋体" w:hAnsi="宋体"/>
                <w:bCs/>
                <w:szCs w:val="21"/>
              </w:rPr>
              <w:t>干法全极片硫化物全固态电池已完成电芯验证，采用高镍正极搭配先进复合负极材料体系，0.5C倍率循环500次后，容量保持率仍接近99%；在堆叠压力（＜10MPa）条件下即可稳定运行，成功突破了低压应用瓶颈</w:t>
            </w:r>
            <w:r w:rsidRPr="009E7665">
              <w:rPr>
                <w:rFonts w:ascii="宋体" w:eastAsia="宋体" w:hAnsi="宋体"/>
                <w:bCs/>
                <w:szCs w:val="21"/>
              </w:rPr>
              <w:t>。</w:t>
            </w:r>
          </w:p>
          <w:p w14:paraId="5057490B" w14:textId="77777777" w:rsidR="000A62FF" w:rsidRPr="000A62FF" w:rsidRDefault="000A62FF" w:rsidP="006D154C">
            <w:pPr>
              <w:spacing w:line="360" w:lineRule="auto"/>
            </w:pPr>
          </w:p>
          <w:p w14:paraId="54999FBD" w14:textId="0FAE12C8" w:rsidR="003F3E65" w:rsidRDefault="003F3E65" w:rsidP="003F3E65">
            <w:pPr>
              <w:spacing w:line="360" w:lineRule="auto"/>
              <w:ind w:firstLineChars="200" w:firstLine="422"/>
              <w:rPr>
                <w:rFonts w:ascii="宋体" w:eastAsia="宋体" w:hAnsi="宋体"/>
                <w:b/>
                <w:szCs w:val="21"/>
              </w:rPr>
            </w:pPr>
            <w:r>
              <w:rPr>
                <w:rFonts w:ascii="宋体" w:eastAsia="宋体" w:hAnsi="宋体" w:hint="eastAsia"/>
                <w:b/>
                <w:szCs w:val="21"/>
              </w:rPr>
              <w:t>问：针对于碳酸锂上涨，公司跟客户的调价机制如何，对利润影响多大？</w:t>
            </w:r>
          </w:p>
          <w:p w14:paraId="0FBFFA9A" w14:textId="48027975" w:rsidR="003F3E65" w:rsidRPr="00D236FF" w:rsidRDefault="003F3E65" w:rsidP="003F3E65">
            <w:pPr>
              <w:spacing w:line="360" w:lineRule="auto"/>
              <w:ind w:firstLineChars="200" w:firstLine="420"/>
              <w:rPr>
                <w:rFonts w:ascii="宋体" w:eastAsia="宋体" w:hAnsi="宋体"/>
                <w:bCs/>
                <w:szCs w:val="21"/>
              </w:rPr>
            </w:pPr>
            <w:r w:rsidRPr="00D236FF">
              <w:rPr>
                <w:rFonts w:ascii="宋体" w:eastAsia="宋体" w:hAnsi="宋体" w:hint="eastAsia"/>
                <w:bCs/>
                <w:szCs w:val="21"/>
              </w:rPr>
              <w:t>答：</w:t>
            </w:r>
            <w:r w:rsidR="0011139F" w:rsidRPr="0011139F">
              <w:rPr>
                <w:rFonts w:ascii="宋体" w:eastAsia="宋体" w:hAnsi="宋体"/>
                <w:bCs/>
                <w:szCs w:val="21"/>
              </w:rPr>
              <w:t>公司与下游客户实行季度调价机制，与上游供应商也同样执行季度调价，形成了较为顺畅的成本传导路径</w:t>
            </w:r>
            <w:r w:rsidR="0011139F">
              <w:rPr>
                <w:rFonts w:ascii="宋体" w:eastAsia="宋体" w:hAnsi="宋体" w:hint="eastAsia"/>
                <w:bCs/>
                <w:szCs w:val="21"/>
              </w:rPr>
              <w:t>，第一轮调价通知已于2025年12月发布</w:t>
            </w:r>
            <w:r w:rsidR="0011139F" w:rsidRPr="0011139F">
              <w:rPr>
                <w:rFonts w:ascii="宋体" w:eastAsia="宋体" w:hAnsi="宋体"/>
                <w:bCs/>
                <w:szCs w:val="21"/>
              </w:rPr>
              <w:t>。同时，公司产品主要以电池系统形式出货，碳酸锂需要经过正极材料、电芯再到电池系统等多个环节，在电池系统总成本中占比较为可控。因此，公司具备应对碳酸锂价格波动的成熟机制，能够保障经营层面的平稳运行。</w:t>
            </w:r>
          </w:p>
          <w:p w14:paraId="2BF68A53" w14:textId="77777777" w:rsidR="003F3E65" w:rsidRPr="003F3E65" w:rsidRDefault="003F3E65" w:rsidP="006D154C">
            <w:pPr>
              <w:spacing w:line="360" w:lineRule="auto"/>
            </w:pPr>
          </w:p>
          <w:p w14:paraId="6BBB5524" w14:textId="554359D3" w:rsidR="006A01E0" w:rsidRDefault="00CE0DEF">
            <w:pPr>
              <w:spacing w:line="360" w:lineRule="auto"/>
              <w:ind w:firstLineChars="200" w:firstLine="422"/>
              <w:rPr>
                <w:rFonts w:ascii="宋体" w:eastAsia="宋体" w:hAnsi="宋体"/>
                <w:b/>
                <w:szCs w:val="21"/>
              </w:rPr>
            </w:pPr>
            <w:r>
              <w:rPr>
                <w:rFonts w:ascii="宋体" w:eastAsia="宋体" w:hAnsi="宋体" w:hint="eastAsia"/>
                <w:b/>
                <w:szCs w:val="21"/>
              </w:rPr>
              <w:t>问：</w:t>
            </w:r>
            <w:r w:rsidR="00EF70E3" w:rsidRPr="00EF70E3">
              <w:rPr>
                <w:rFonts w:ascii="宋体" w:eastAsia="宋体" w:hAnsi="宋体"/>
                <w:b/>
                <w:bCs/>
                <w:szCs w:val="21"/>
              </w:rPr>
              <w:t>汇率波动对公司经营有何影响？公司采取了哪些应对措施</w:t>
            </w:r>
            <w:r>
              <w:rPr>
                <w:rFonts w:ascii="宋体" w:eastAsia="宋体" w:hAnsi="宋体" w:hint="eastAsia"/>
                <w:b/>
                <w:szCs w:val="21"/>
              </w:rPr>
              <w:t>？</w:t>
            </w:r>
          </w:p>
          <w:p w14:paraId="3CF2C0A0" w14:textId="78D9A7CA" w:rsidR="00EF70E3" w:rsidRPr="00E9370D" w:rsidRDefault="00CE0DEF" w:rsidP="00EF70E3">
            <w:pPr>
              <w:spacing w:line="360" w:lineRule="auto"/>
              <w:ind w:firstLineChars="200" w:firstLine="420"/>
              <w:rPr>
                <w:rFonts w:ascii="宋体" w:eastAsia="宋体" w:hAnsi="宋体"/>
                <w:bCs/>
                <w:szCs w:val="21"/>
              </w:rPr>
            </w:pPr>
            <w:r>
              <w:rPr>
                <w:rFonts w:ascii="宋体" w:eastAsia="宋体" w:hAnsi="宋体" w:hint="eastAsia"/>
                <w:bCs/>
                <w:szCs w:val="21"/>
              </w:rPr>
              <w:t>答：</w:t>
            </w:r>
            <w:r w:rsidR="00EF70E3" w:rsidRPr="00EF70E3">
              <w:rPr>
                <w:rFonts w:ascii="宋体" w:eastAsia="宋体" w:hAnsi="宋体"/>
                <w:bCs/>
                <w:szCs w:val="21"/>
              </w:rPr>
              <w:t>公司高度重视汇率波动风险，并已建立多层次的汇率风险管理体系。首先，公司存在外币支出需求，在日常经营中尽可能将外币收入与外币支出相匹配，以降低汇率波动带来的风险敞口。其次，公司与境外客户实行季度调价机制，在与以外币结算的客户进行价格调整时，将充分考虑汇率波动因素。再次，公司持续监控外币交易及外币资产、负债规模，并结合实际业务规模及汇率走势进行研判，择机开展外汇套期保值业务，积极对冲相关风险敞口，尽可能平滑汇率波动对经营业绩的冲击，降低汇率变动对公司利润的潜在影响。综合来看，当前汇率波动对公司整体经营的影响处于可控范围内</w:t>
            </w:r>
            <w:r w:rsidR="00E9370D">
              <w:rPr>
                <w:rFonts w:ascii="宋体" w:eastAsia="宋体" w:hAnsi="宋体" w:hint="eastAsia"/>
                <w:bCs/>
                <w:szCs w:val="21"/>
              </w:rPr>
              <w:t>。</w:t>
            </w:r>
          </w:p>
        </w:tc>
      </w:tr>
      <w:tr w:rsidR="006A01E0" w14:paraId="63C05748" w14:textId="77777777">
        <w:tc>
          <w:tcPr>
            <w:tcW w:w="1696" w:type="dxa"/>
            <w:vAlign w:val="center"/>
          </w:tcPr>
          <w:p w14:paraId="64A73902" w14:textId="77777777"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关于本次活动是否涉及应当披露重大信息的说明</w:t>
            </w:r>
          </w:p>
        </w:tc>
        <w:tc>
          <w:tcPr>
            <w:tcW w:w="7093" w:type="dxa"/>
            <w:vAlign w:val="center"/>
          </w:tcPr>
          <w:p w14:paraId="5D052D2D" w14:textId="77777777" w:rsidR="006A01E0" w:rsidRDefault="00CE0DEF">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本次活动不涉及应当披露重大信息</w:t>
            </w:r>
          </w:p>
        </w:tc>
      </w:tr>
      <w:tr w:rsidR="006A01E0" w14:paraId="5BC2FAA5" w14:textId="77777777">
        <w:tc>
          <w:tcPr>
            <w:tcW w:w="1696" w:type="dxa"/>
            <w:vAlign w:val="center"/>
          </w:tcPr>
          <w:p w14:paraId="53F02934" w14:textId="435624BC"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附件清单</w:t>
            </w:r>
          </w:p>
        </w:tc>
        <w:tc>
          <w:tcPr>
            <w:tcW w:w="7093" w:type="dxa"/>
          </w:tcPr>
          <w:p w14:paraId="59947FD2" w14:textId="648D3174" w:rsidR="006A01E0" w:rsidRDefault="000F7689">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《与会清单》</w:t>
            </w:r>
          </w:p>
        </w:tc>
      </w:tr>
      <w:tr w:rsidR="006A01E0" w14:paraId="07A4531A" w14:textId="77777777">
        <w:tc>
          <w:tcPr>
            <w:tcW w:w="1696" w:type="dxa"/>
            <w:vAlign w:val="center"/>
          </w:tcPr>
          <w:p w14:paraId="1CD60B03" w14:textId="77777777" w:rsidR="006A01E0" w:rsidRDefault="00CE0DEF">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日期</w:t>
            </w:r>
          </w:p>
        </w:tc>
        <w:tc>
          <w:tcPr>
            <w:tcW w:w="7093" w:type="dxa"/>
            <w:vAlign w:val="center"/>
          </w:tcPr>
          <w:p w14:paraId="52964F93" w14:textId="18AD84D5" w:rsidR="006A01E0" w:rsidRDefault="00CE0DEF">
            <w:pPr>
              <w:spacing w:line="360" w:lineRule="auto"/>
              <w:rPr>
                <w:rFonts w:ascii="宋体" w:eastAsia="宋体" w:hAnsi="宋体" w:cs="Times New Roman"/>
                <w:iCs/>
                <w:sz w:val="24"/>
                <w:szCs w:val="24"/>
              </w:rPr>
            </w:pPr>
            <w:r>
              <w:rPr>
                <w:rFonts w:ascii="宋体" w:eastAsia="宋体" w:hAnsi="宋体" w:cs="Times New Roman" w:hint="eastAsia"/>
                <w:iCs/>
                <w:sz w:val="24"/>
                <w:szCs w:val="24"/>
              </w:rPr>
              <w:t>202</w:t>
            </w:r>
            <w:r w:rsidR="003B0A23">
              <w:rPr>
                <w:rFonts w:ascii="宋体" w:eastAsia="宋体" w:hAnsi="宋体" w:cs="Times New Roman" w:hint="eastAsia"/>
                <w:iCs/>
                <w:sz w:val="24"/>
                <w:szCs w:val="24"/>
              </w:rPr>
              <w:t>6</w:t>
            </w:r>
            <w:r>
              <w:rPr>
                <w:rFonts w:ascii="宋体" w:eastAsia="宋体" w:hAnsi="宋体" w:cs="Times New Roman" w:hint="eastAsia"/>
                <w:iCs/>
                <w:sz w:val="24"/>
                <w:szCs w:val="24"/>
              </w:rPr>
              <w:t>年</w:t>
            </w:r>
            <w:r w:rsidR="00EF70E3">
              <w:rPr>
                <w:rFonts w:ascii="宋体" w:eastAsia="宋体" w:hAnsi="宋体" w:cs="Times New Roman" w:hint="eastAsia"/>
                <w:iCs/>
                <w:sz w:val="24"/>
                <w:szCs w:val="24"/>
              </w:rPr>
              <w:t>8</w:t>
            </w:r>
            <w:r>
              <w:rPr>
                <w:rFonts w:ascii="宋体" w:eastAsia="宋体" w:hAnsi="宋体" w:cs="Times New Roman" w:hint="eastAsia"/>
                <w:iCs/>
                <w:sz w:val="24"/>
                <w:szCs w:val="24"/>
              </w:rPr>
              <w:t>月</w:t>
            </w:r>
            <w:r w:rsidR="00EF70E3">
              <w:rPr>
                <w:rFonts w:ascii="宋体" w:eastAsia="宋体" w:hAnsi="宋体" w:cs="Times New Roman" w:hint="eastAsia"/>
                <w:iCs/>
                <w:sz w:val="24"/>
                <w:szCs w:val="24"/>
              </w:rPr>
              <w:t>1</w:t>
            </w:r>
            <w:r w:rsidR="00A7447A">
              <w:rPr>
                <w:rFonts w:ascii="宋体" w:eastAsia="宋体" w:hAnsi="宋体" w:cs="Times New Roman" w:hint="eastAsia"/>
                <w:iCs/>
                <w:sz w:val="24"/>
                <w:szCs w:val="24"/>
              </w:rPr>
              <w:t>6</w:t>
            </w:r>
            <w:r>
              <w:rPr>
                <w:rFonts w:ascii="宋体" w:eastAsia="宋体" w:hAnsi="宋体" w:cs="Times New Roman" w:hint="eastAsia"/>
                <w:iCs/>
                <w:sz w:val="24"/>
                <w:szCs w:val="24"/>
              </w:rPr>
              <w:t>日</w:t>
            </w:r>
          </w:p>
        </w:tc>
      </w:tr>
    </w:tbl>
    <w:p w14:paraId="5EBE3DCF" w14:textId="6EFF6C60" w:rsidR="000F7689" w:rsidRDefault="000F7689"/>
    <w:p w14:paraId="57EDA1C6" w14:textId="77777777" w:rsidR="000F7689" w:rsidRDefault="000F7689">
      <w:pPr>
        <w:widowControl/>
        <w:jc w:val="left"/>
      </w:pPr>
      <w:r>
        <w:br w:type="page"/>
      </w:r>
    </w:p>
    <w:p w14:paraId="33B2D76E" w14:textId="42BED383" w:rsidR="000F7689" w:rsidRPr="000F7689" w:rsidRDefault="000F7689">
      <w:pPr>
        <w:rPr>
          <w:rFonts w:ascii="宋体" w:eastAsia="宋体" w:hAnsi="宋体"/>
          <w:sz w:val="24"/>
          <w:szCs w:val="24"/>
        </w:rPr>
      </w:pPr>
      <w:r w:rsidRPr="000F7689">
        <w:rPr>
          <w:rFonts w:ascii="宋体" w:eastAsia="宋体" w:hAnsi="宋体" w:hint="eastAsia"/>
          <w:sz w:val="24"/>
          <w:szCs w:val="24"/>
        </w:rPr>
        <w:lastRenderedPageBreak/>
        <w:t>附件：《与会清单》</w:t>
      </w:r>
    </w:p>
    <w:tbl>
      <w:tblPr>
        <w:tblStyle w:val="a6"/>
        <w:tblW w:w="0" w:type="auto"/>
        <w:tblLook w:val="04A0" w:firstRow="1" w:lastRow="0" w:firstColumn="1" w:lastColumn="0" w:noHBand="0" w:noVBand="1"/>
      </w:tblPr>
      <w:tblGrid>
        <w:gridCol w:w="4148"/>
        <w:gridCol w:w="4148"/>
      </w:tblGrid>
      <w:tr w:rsidR="00A85DF6" w:rsidRPr="000F7689" w14:paraId="4138B90C" w14:textId="77777777" w:rsidTr="001A10F6">
        <w:tc>
          <w:tcPr>
            <w:tcW w:w="4148" w:type="dxa"/>
            <w:vAlign w:val="center"/>
          </w:tcPr>
          <w:p w14:paraId="6BA545F0" w14:textId="6089EAC6"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申万宏源证券有限公司</w:t>
            </w:r>
          </w:p>
        </w:tc>
        <w:tc>
          <w:tcPr>
            <w:tcW w:w="4148" w:type="dxa"/>
            <w:vAlign w:val="center"/>
          </w:tcPr>
          <w:p w14:paraId="3E78F416" w14:textId="01B81074"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国泰海通证券股份有限公司</w:t>
            </w:r>
          </w:p>
        </w:tc>
      </w:tr>
      <w:tr w:rsidR="00A85DF6" w:rsidRPr="000F7689" w14:paraId="6DC06757" w14:textId="77777777" w:rsidTr="001A10F6">
        <w:tc>
          <w:tcPr>
            <w:tcW w:w="4148" w:type="dxa"/>
            <w:vAlign w:val="center"/>
          </w:tcPr>
          <w:p w14:paraId="381FDF05" w14:textId="17656885"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中信证券股份有限公司</w:t>
            </w:r>
          </w:p>
        </w:tc>
        <w:tc>
          <w:tcPr>
            <w:tcW w:w="4148" w:type="dxa"/>
            <w:vAlign w:val="center"/>
          </w:tcPr>
          <w:p w14:paraId="39BB9E9B" w14:textId="21B169AA"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中邮证券有限责任公司</w:t>
            </w:r>
          </w:p>
        </w:tc>
      </w:tr>
      <w:tr w:rsidR="00A85DF6" w:rsidRPr="000F7689" w14:paraId="13DF8B52" w14:textId="77777777" w:rsidTr="001A10F6">
        <w:tc>
          <w:tcPr>
            <w:tcW w:w="4148" w:type="dxa"/>
            <w:vAlign w:val="center"/>
          </w:tcPr>
          <w:p w14:paraId="094955F1" w14:textId="68785935"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开源证券股份有限公司</w:t>
            </w:r>
          </w:p>
        </w:tc>
        <w:tc>
          <w:tcPr>
            <w:tcW w:w="4148" w:type="dxa"/>
            <w:vAlign w:val="center"/>
          </w:tcPr>
          <w:p w14:paraId="5D72B03A" w14:textId="5365572D"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天风证券股份有限公司</w:t>
            </w:r>
          </w:p>
        </w:tc>
      </w:tr>
      <w:tr w:rsidR="00A85DF6" w:rsidRPr="000F7689" w14:paraId="5DE4468F" w14:textId="77777777" w:rsidTr="001A10F6">
        <w:tc>
          <w:tcPr>
            <w:tcW w:w="4148" w:type="dxa"/>
            <w:vAlign w:val="center"/>
          </w:tcPr>
          <w:p w14:paraId="01F09200" w14:textId="11296C1C"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国信证券股份有限公司</w:t>
            </w:r>
          </w:p>
        </w:tc>
        <w:tc>
          <w:tcPr>
            <w:tcW w:w="4148" w:type="dxa"/>
            <w:vAlign w:val="center"/>
          </w:tcPr>
          <w:p w14:paraId="051DA8E0" w14:textId="14F02A53"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华创证券有限责任公司</w:t>
            </w:r>
          </w:p>
        </w:tc>
      </w:tr>
      <w:tr w:rsidR="00A85DF6" w:rsidRPr="000F7689" w14:paraId="32F7D613" w14:textId="77777777" w:rsidTr="001A10F6">
        <w:tc>
          <w:tcPr>
            <w:tcW w:w="4148" w:type="dxa"/>
            <w:vAlign w:val="center"/>
          </w:tcPr>
          <w:p w14:paraId="1973BABA" w14:textId="44C39AE2"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长江证券股份有限公司</w:t>
            </w:r>
          </w:p>
        </w:tc>
        <w:tc>
          <w:tcPr>
            <w:tcW w:w="4148" w:type="dxa"/>
            <w:vAlign w:val="center"/>
          </w:tcPr>
          <w:p w14:paraId="07CF3383" w14:textId="37400CB9"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中信建投证券股份有限公司</w:t>
            </w:r>
          </w:p>
        </w:tc>
      </w:tr>
      <w:tr w:rsidR="00A85DF6" w:rsidRPr="000F7689" w14:paraId="1F1BBFB7" w14:textId="77777777" w:rsidTr="001A10F6">
        <w:tc>
          <w:tcPr>
            <w:tcW w:w="4148" w:type="dxa"/>
            <w:vAlign w:val="center"/>
          </w:tcPr>
          <w:p w14:paraId="68DC5431" w14:textId="1B5F0112"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广东恒健投资控股有限公司</w:t>
            </w:r>
          </w:p>
        </w:tc>
        <w:tc>
          <w:tcPr>
            <w:tcW w:w="4148" w:type="dxa"/>
            <w:vAlign w:val="center"/>
          </w:tcPr>
          <w:p w14:paraId="6796CBF7" w14:textId="1AE46DB2"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上海德汇集团有限公司</w:t>
            </w:r>
          </w:p>
        </w:tc>
      </w:tr>
      <w:tr w:rsidR="00A85DF6" w:rsidRPr="000F7689" w14:paraId="22423B75" w14:textId="77777777" w:rsidTr="001A10F6">
        <w:tc>
          <w:tcPr>
            <w:tcW w:w="4148" w:type="dxa"/>
            <w:vAlign w:val="center"/>
          </w:tcPr>
          <w:p w14:paraId="2595D417" w14:textId="6589AAB7"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深圳市鲲鹏恒隆投资有限公司</w:t>
            </w:r>
          </w:p>
        </w:tc>
        <w:tc>
          <w:tcPr>
            <w:tcW w:w="4148" w:type="dxa"/>
            <w:vAlign w:val="center"/>
          </w:tcPr>
          <w:p w14:paraId="7FF62DA6" w14:textId="2574BAED"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华夏基金管理有限公司</w:t>
            </w:r>
          </w:p>
        </w:tc>
      </w:tr>
      <w:tr w:rsidR="00A85DF6" w:rsidRPr="000F7689" w14:paraId="5386A3BD" w14:textId="77777777" w:rsidTr="001A10F6">
        <w:tc>
          <w:tcPr>
            <w:tcW w:w="4148" w:type="dxa"/>
            <w:vAlign w:val="center"/>
          </w:tcPr>
          <w:p w14:paraId="28C04BF8" w14:textId="04F32297"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富国基金管理有限公司</w:t>
            </w:r>
          </w:p>
        </w:tc>
        <w:tc>
          <w:tcPr>
            <w:tcW w:w="4148" w:type="dxa"/>
            <w:vAlign w:val="center"/>
          </w:tcPr>
          <w:p w14:paraId="742F3EBC" w14:textId="73F420BE"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嘉实基金管理有限公司</w:t>
            </w:r>
          </w:p>
        </w:tc>
      </w:tr>
      <w:tr w:rsidR="00A85DF6" w:rsidRPr="000F7689" w14:paraId="16F30803" w14:textId="77777777" w:rsidTr="001A10F6">
        <w:tc>
          <w:tcPr>
            <w:tcW w:w="4148" w:type="dxa"/>
            <w:vAlign w:val="center"/>
          </w:tcPr>
          <w:p w14:paraId="757C01D1" w14:textId="43FFBF22"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汇丰晋信基金管理有限公司</w:t>
            </w:r>
          </w:p>
        </w:tc>
        <w:tc>
          <w:tcPr>
            <w:tcW w:w="4148" w:type="dxa"/>
            <w:vAlign w:val="center"/>
          </w:tcPr>
          <w:p w14:paraId="315EA52A" w14:textId="4E5815DA"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平安基金管理有限公司</w:t>
            </w:r>
          </w:p>
        </w:tc>
      </w:tr>
      <w:tr w:rsidR="00A85DF6" w:rsidRPr="000F7689" w14:paraId="6438AB7B" w14:textId="77777777" w:rsidTr="001A10F6">
        <w:tc>
          <w:tcPr>
            <w:tcW w:w="4148" w:type="dxa"/>
            <w:vAlign w:val="center"/>
          </w:tcPr>
          <w:p w14:paraId="4F293999" w14:textId="74889BB6"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广发基金管理有限公司</w:t>
            </w:r>
          </w:p>
        </w:tc>
        <w:tc>
          <w:tcPr>
            <w:tcW w:w="4148" w:type="dxa"/>
            <w:vAlign w:val="center"/>
          </w:tcPr>
          <w:p w14:paraId="7B937D3E" w14:textId="7025CFAC"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国泰基金管理有限公司</w:t>
            </w:r>
          </w:p>
        </w:tc>
      </w:tr>
      <w:tr w:rsidR="00A85DF6" w:rsidRPr="000F7689" w14:paraId="3DB8A3BA" w14:textId="77777777" w:rsidTr="001A10F6">
        <w:tc>
          <w:tcPr>
            <w:tcW w:w="4148" w:type="dxa"/>
            <w:vAlign w:val="center"/>
          </w:tcPr>
          <w:p w14:paraId="6EA021BA" w14:textId="2288423C"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新华基金管理股份有限公司</w:t>
            </w:r>
          </w:p>
        </w:tc>
        <w:tc>
          <w:tcPr>
            <w:tcW w:w="4148" w:type="dxa"/>
            <w:vAlign w:val="center"/>
          </w:tcPr>
          <w:p w14:paraId="103AE039" w14:textId="215E46CA"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国金基金管理有限公司</w:t>
            </w:r>
          </w:p>
        </w:tc>
      </w:tr>
      <w:tr w:rsidR="00A85DF6" w:rsidRPr="000F7689" w14:paraId="6F9FF733" w14:textId="77777777" w:rsidTr="001A10F6">
        <w:tc>
          <w:tcPr>
            <w:tcW w:w="4148" w:type="dxa"/>
            <w:vAlign w:val="center"/>
          </w:tcPr>
          <w:p w14:paraId="494F3F9D" w14:textId="6335819B"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圆信永丰基金管理有限公司</w:t>
            </w:r>
          </w:p>
        </w:tc>
        <w:tc>
          <w:tcPr>
            <w:tcW w:w="4148" w:type="dxa"/>
            <w:vAlign w:val="center"/>
          </w:tcPr>
          <w:p w14:paraId="00484587" w14:textId="7A92605D"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银河基金管理有限公司</w:t>
            </w:r>
          </w:p>
        </w:tc>
      </w:tr>
      <w:tr w:rsidR="00A85DF6" w:rsidRPr="000F7689" w14:paraId="23697C1F" w14:textId="77777777" w:rsidTr="001A10F6">
        <w:tc>
          <w:tcPr>
            <w:tcW w:w="4148" w:type="dxa"/>
            <w:vAlign w:val="center"/>
          </w:tcPr>
          <w:p w14:paraId="1F91C96C" w14:textId="616B2CD8"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长城基金管理有限公司</w:t>
            </w:r>
          </w:p>
        </w:tc>
        <w:tc>
          <w:tcPr>
            <w:tcW w:w="4148" w:type="dxa"/>
            <w:vAlign w:val="center"/>
          </w:tcPr>
          <w:p w14:paraId="36E8FE1D" w14:textId="254BC046"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江信基金管理有限公司</w:t>
            </w:r>
          </w:p>
        </w:tc>
      </w:tr>
      <w:tr w:rsidR="00A85DF6" w:rsidRPr="000F7689" w14:paraId="3F640821" w14:textId="77777777" w:rsidTr="001A10F6">
        <w:tc>
          <w:tcPr>
            <w:tcW w:w="4148" w:type="dxa"/>
            <w:vAlign w:val="center"/>
          </w:tcPr>
          <w:p w14:paraId="3E987AE6" w14:textId="5B03CE49"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西部利得基金管理有限公司</w:t>
            </w:r>
          </w:p>
        </w:tc>
        <w:tc>
          <w:tcPr>
            <w:tcW w:w="4148" w:type="dxa"/>
            <w:vAlign w:val="center"/>
          </w:tcPr>
          <w:p w14:paraId="7AAFA543" w14:textId="73B3853C"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国海富兰克林基金管理有限公司</w:t>
            </w:r>
          </w:p>
        </w:tc>
      </w:tr>
      <w:tr w:rsidR="00A85DF6" w:rsidRPr="000F7689" w14:paraId="4B61AEC5" w14:textId="77777777" w:rsidTr="001A10F6">
        <w:tc>
          <w:tcPr>
            <w:tcW w:w="4148" w:type="dxa"/>
            <w:vAlign w:val="center"/>
          </w:tcPr>
          <w:p w14:paraId="4A6ECF91" w14:textId="50EE2FD0"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上银基金管理有限公司</w:t>
            </w:r>
          </w:p>
        </w:tc>
        <w:tc>
          <w:tcPr>
            <w:tcW w:w="4148" w:type="dxa"/>
            <w:vAlign w:val="center"/>
          </w:tcPr>
          <w:p w14:paraId="181DD42E" w14:textId="7A53F925" w:rsidR="00A85DF6" w:rsidRPr="00A85DF6" w:rsidRDefault="00A85DF6" w:rsidP="00A85DF6">
            <w:pPr>
              <w:widowControl/>
              <w:rPr>
                <w:rFonts w:ascii="Times New Roman" w:eastAsia="宋体" w:hAnsi="Times New Roman" w:cs="Times New Roman"/>
                <w:color w:val="000000"/>
                <w:kern w:val="0"/>
                <w:szCs w:val="21"/>
              </w:rPr>
            </w:pPr>
            <w:r w:rsidRPr="00A85DF6">
              <w:rPr>
                <w:rFonts w:ascii="Times New Roman" w:eastAsia="宋体" w:hAnsi="Times New Roman" w:cs="Times New Roman"/>
                <w:color w:val="000000"/>
                <w:szCs w:val="21"/>
              </w:rPr>
              <w:t>鑫元基金管理有限公司</w:t>
            </w:r>
          </w:p>
        </w:tc>
      </w:tr>
      <w:tr w:rsidR="00A85DF6" w:rsidRPr="000F7689" w14:paraId="40977484" w14:textId="77777777" w:rsidTr="001A10F6">
        <w:tc>
          <w:tcPr>
            <w:tcW w:w="4148" w:type="dxa"/>
            <w:vAlign w:val="center"/>
          </w:tcPr>
          <w:p w14:paraId="1427F672" w14:textId="00258FB3"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朱雀基金管理有限公司</w:t>
            </w:r>
          </w:p>
        </w:tc>
        <w:tc>
          <w:tcPr>
            <w:tcW w:w="4148" w:type="dxa"/>
            <w:vAlign w:val="center"/>
          </w:tcPr>
          <w:p w14:paraId="5C2633A0" w14:textId="5F33D53F"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招银理财有限责任公司</w:t>
            </w:r>
          </w:p>
        </w:tc>
      </w:tr>
      <w:tr w:rsidR="00A85DF6" w:rsidRPr="000F7689" w14:paraId="686D36C6" w14:textId="77777777" w:rsidTr="001A10F6">
        <w:tc>
          <w:tcPr>
            <w:tcW w:w="4148" w:type="dxa"/>
            <w:vAlign w:val="center"/>
          </w:tcPr>
          <w:p w14:paraId="07B1E753" w14:textId="338C4993"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国泰君安证券资产管理有限公司</w:t>
            </w:r>
          </w:p>
        </w:tc>
        <w:tc>
          <w:tcPr>
            <w:tcW w:w="4148" w:type="dxa"/>
            <w:vAlign w:val="center"/>
          </w:tcPr>
          <w:p w14:paraId="4F040629" w14:textId="257192DD"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上海光大证券资产管理有限公司</w:t>
            </w:r>
          </w:p>
        </w:tc>
      </w:tr>
      <w:tr w:rsidR="00A85DF6" w:rsidRPr="000F7689" w14:paraId="593204AC" w14:textId="77777777" w:rsidTr="00300EBB">
        <w:tc>
          <w:tcPr>
            <w:tcW w:w="4148" w:type="dxa"/>
            <w:vAlign w:val="center"/>
          </w:tcPr>
          <w:p w14:paraId="500E6498" w14:textId="75DBAD39"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浙江伟星资产管理有限公司</w:t>
            </w:r>
          </w:p>
        </w:tc>
        <w:tc>
          <w:tcPr>
            <w:tcW w:w="4148" w:type="dxa"/>
            <w:vAlign w:val="center"/>
          </w:tcPr>
          <w:p w14:paraId="5335FCD9" w14:textId="6E73A1AB"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北京匀丰资产管理有限公司</w:t>
            </w:r>
          </w:p>
        </w:tc>
      </w:tr>
      <w:tr w:rsidR="00A85DF6" w:rsidRPr="000F7689" w14:paraId="50CBCDA3" w14:textId="77777777" w:rsidTr="00E07FED">
        <w:tc>
          <w:tcPr>
            <w:tcW w:w="4148" w:type="dxa"/>
            <w:vAlign w:val="center"/>
          </w:tcPr>
          <w:p w14:paraId="68267B17" w14:textId="690670CB"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深圳市尚诚资产管理有限责任公司</w:t>
            </w:r>
          </w:p>
        </w:tc>
        <w:tc>
          <w:tcPr>
            <w:tcW w:w="4148" w:type="dxa"/>
            <w:vAlign w:val="center"/>
          </w:tcPr>
          <w:p w14:paraId="274D0529" w14:textId="2DE860E1"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广东正圆私募基金管理有限公司</w:t>
            </w:r>
          </w:p>
        </w:tc>
      </w:tr>
      <w:tr w:rsidR="00A85DF6" w:rsidRPr="000F7689" w14:paraId="6FFA4895" w14:textId="77777777" w:rsidTr="008007A3">
        <w:tc>
          <w:tcPr>
            <w:tcW w:w="4148" w:type="dxa"/>
            <w:vAlign w:val="center"/>
          </w:tcPr>
          <w:p w14:paraId="3715C8B4" w14:textId="1DA7FACC"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鸿运私募基金管理（海南）有限公司</w:t>
            </w:r>
          </w:p>
        </w:tc>
        <w:tc>
          <w:tcPr>
            <w:tcW w:w="4148" w:type="dxa"/>
            <w:vAlign w:val="center"/>
          </w:tcPr>
          <w:p w14:paraId="59C18438" w14:textId="380D4CFC"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张家港高竹私募基金管理有限公司</w:t>
            </w:r>
          </w:p>
        </w:tc>
      </w:tr>
      <w:tr w:rsidR="00A85DF6" w:rsidRPr="000F7689" w14:paraId="612F1A76" w14:textId="77777777" w:rsidTr="008007A3">
        <w:tc>
          <w:tcPr>
            <w:tcW w:w="4148" w:type="dxa"/>
            <w:vAlign w:val="center"/>
          </w:tcPr>
          <w:p w14:paraId="129CA34B" w14:textId="0653C869"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北京诚盛投资管理有限公司</w:t>
            </w:r>
          </w:p>
        </w:tc>
        <w:tc>
          <w:tcPr>
            <w:tcW w:w="4148" w:type="dxa"/>
            <w:vAlign w:val="center"/>
          </w:tcPr>
          <w:p w14:paraId="1E31379C" w14:textId="360A0FF4"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上海度势投资有限公司</w:t>
            </w:r>
          </w:p>
        </w:tc>
      </w:tr>
      <w:tr w:rsidR="00A85DF6" w:rsidRPr="000F7689" w14:paraId="085C29B1" w14:textId="77777777" w:rsidTr="008007A3">
        <w:tc>
          <w:tcPr>
            <w:tcW w:w="4148" w:type="dxa"/>
            <w:vAlign w:val="center"/>
          </w:tcPr>
          <w:p w14:paraId="04C87E83" w14:textId="2C721A9C"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上海丹羿投资管理合伙企业</w:t>
            </w:r>
            <w:r>
              <w:rPr>
                <w:rFonts w:ascii="Times New Roman" w:eastAsia="宋体" w:hAnsi="Times New Roman" w:cs="Times New Roman" w:hint="eastAsia"/>
                <w:color w:val="000000"/>
                <w:szCs w:val="21"/>
              </w:rPr>
              <w:t>（</w:t>
            </w:r>
            <w:r w:rsidRPr="00A85DF6">
              <w:rPr>
                <w:rFonts w:ascii="Times New Roman" w:eastAsia="宋体" w:hAnsi="Times New Roman" w:cs="Times New Roman"/>
                <w:color w:val="000000"/>
                <w:szCs w:val="21"/>
              </w:rPr>
              <w:t>普通合伙</w:t>
            </w:r>
            <w:r>
              <w:rPr>
                <w:rFonts w:ascii="Times New Roman" w:eastAsia="宋体" w:hAnsi="Times New Roman" w:cs="Times New Roman" w:hint="eastAsia"/>
                <w:color w:val="000000"/>
                <w:szCs w:val="21"/>
              </w:rPr>
              <w:t>）</w:t>
            </w:r>
          </w:p>
        </w:tc>
        <w:tc>
          <w:tcPr>
            <w:tcW w:w="4148" w:type="dxa"/>
            <w:vAlign w:val="center"/>
          </w:tcPr>
          <w:p w14:paraId="1AAA0A5C" w14:textId="15DF9C3B"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深圳市珞瑜私募证券基金管理有公司</w:t>
            </w:r>
          </w:p>
        </w:tc>
      </w:tr>
      <w:tr w:rsidR="00A85DF6" w:rsidRPr="000F7689" w14:paraId="714FE9B1" w14:textId="77777777" w:rsidTr="008007A3">
        <w:tc>
          <w:tcPr>
            <w:tcW w:w="4148" w:type="dxa"/>
            <w:vAlign w:val="center"/>
          </w:tcPr>
          <w:p w14:paraId="5CD0A55C" w14:textId="3E793A6E"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上海恒穗资产管理中心（有限合伙）</w:t>
            </w:r>
          </w:p>
        </w:tc>
        <w:tc>
          <w:tcPr>
            <w:tcW w:w="4148" w:type="dxa"/>
            <w:vAlign w:val="center"/>
          </w:tcPr>
          <w:p w14:paraId="4B64B3BB" w14:textId="4BC3743D"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上海常春藤投资控股有限公司</w:t>
            </w:r>
          </w:p>
        </w:tc>
      </w:tr>
      <w:tr w:rsidR="00A85DF6" w:rsidRPr="000F7689" w14:paraId="15A4520E" w14:textId="77777777" w:rsidTr="008007A3">
        <w:tc>
          <w:tcPr>
            <w:tcW w:w="4148" w:type="dxa"/>
            <w:vAlign w:val="center"/>
          </w:tcPr>
          <w:p w14:paraId="6D8AE0F8" w14:textId="244F1FAE"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西安江岳私募基金管理有限公司</w:t>
            </w:r>
          </w:p>
        </w:tc>
        <w:tc>
          <w:tcPr>
            <w:tcW w:w="4148" w:type="dxa"/>
            <w:vAlign w:val="center"/>
          </w:tcPr>
          <w:p w14:paraId="03E57ACA" w14:textId="0A7F0FAF"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上海合道资产管理有限公司</w:t>
            </w:r>
          </w:p>
        </w:tc>
      </w:tr>
      <w:tr w:rsidR="00A85DF6" w:rsidRPr="000F7689" w14:paraId="310CB845" w14:textId="77777777" w:rsidTr="008007A3">
        <w:tc>
          <w:tcPr>
            <w:tcW w:w="4148" w:type="dxa"/>
            <w:vAlign w:val="center"/>
          </w:tcPr>
          <w:p w14:paraId="281600E5" w14:textId="47896C43"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上海非马投资管理有限公司</w:t>
            </w:r>
          </w:p>
        </w:tc>
        <w:tc>
          <w:tcPr>
            <w:tcW w:w="4148" w:type="dxa"/>
            <w:vAlign w:val="center"/>
          </w:tcPr>
          <w:p w14:paraId="6F2D1F0A" w14:textId="7E0B2F50"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上海云量资产管理有限公司</w:t>
            </w:r>
          </w:p>
        </w:tc>
      </w:tr>
      <w:tr w:rsidR="00A85DF6" w:rsidRPr="000F7689" w14:paraId="208A01D3" w14:textId="77777777" w:rsidTr="008007A3">
        <w:tc>
          <w:tcPr>
            <w:tcW w:w="4148" w:type="dxa"/>
            <w:vAlign w:val="center"/>
          </w:tcPr>
          <w:p w14:paraId="420A7782" w14:textId="0E22FC43"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太平养老保险股份有限公司</w:t>
            </w:r>
          </w:p>
        </w:tc>
        <w:tc>
          <w:tcPr>
            <w:tcW w:w="4148" w:type="dxa"/>
            <w:vAlign w:val="center"/>
          </w:tcPr>
          <w:p w14:paraId="26979709" w14:textId="6F3454E7"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渤海人寿保险股份有限公司</w:t>
            </w:r>
          </w:p>
        </w:tc>
      </w:tr>
      <w:tr w:rsidR="00A85DF6" w:rsidRPr="000F7689" w14:paraId="1250B14B" w14:textId="77777777" w:rsidTr="008007A3">
        <w:tc>
          <w:tcPr>
            <w:tcW w:w="4148" w:type="dxa"/>
            <w:vAlign w:val="center"/>
          </w:tcPr>
          <w:p w14:paraId="606592E4" w14:textId="45AA1575"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中航信托股份有限公司</w:t>
            </w:r>
          </w:p>
        </w:tc>
        <w:tc>
          <w:tcPr>
            <w:tcW w:w="4148" w:type="dxa"/>
            <w:vAlign w:val="center"/>
          </w:tcPr>
          <w:p w14:paraId="33C11BB5" w14:textId="290606F1" w:rsidR="00A85DF6" w:rsidRPr="00A85DF6" w:rsidRDefault="00A85DF6" w:rsidP="00A85DF6">
            <w:pPr>
              <w:rPr>
                <w:rFonts w:ascii="Times New Roman" w:eastAsia="宋体" w:hAnsi="Times New Roman" w:cs="Times New Roman"/>
                <w:szCs w:val="21"/>
              </w:rPr>
            </w:pPr>
            <w:r w:rsidRPr="00A85DF6">
              <w:rPr>
                <w:rFonts w:ascii="Times New Roman" w:eastAsia="宋体" w:hAnsi="Times New Roman" w:cs="Times New Roman"/>
                <w:color w:val="000000"/>
                <w:szCs w:val="21"/>
              </w:rPr>
              <w:t>华能贵诚信托有限公司</w:t>
            </w:r>
          </w:p>
        </w:tc>
      </w:tr>
      <w:tr w:rsidR="00A85DF6" w:rsidRPr="000F7689" w14:paraId="26770E67" w14:textId="77777777" w:rsidTr="008007A3">
        <w:tc>
          <w:tcPr>
            <w:tcW w:w="4148" w:type="dxa"/>
            <w:vAlign w:val="center"/>
          </w:tcPr>
          <w:p w14:paraId="0B268433" w14:textId="6745126E" w:rsidR="00A85DF6" w:rsidRPr="00A85DF6" w:rsidRDefault="00A85DF6" w:rsidP="00A85DF6">
            <w:pPr>
              <w:rPr>
                <w:rFonts w:ascii="Times New Roman" w:eastAsia="宋体" w:hAnsi="Times New Roman" w:cs="Times New Roman"/>
                <w:color w:val="000000"/>
                <w:szCs w:val="21"/>
              </w:rPr>
            </w:pPr>
            <w:r w:rsidRPr="00A85DF6">
              <w:rPr>
                <w:rFonts w:ascii="Times New Roman" w:eastAsia="宋体" w:hAnsi="Times New Roman" w:cs="Times New Roman"/>
                <w:color w:val="000000"/>
                <w:szCs w:val="21"/>
              </w:rPr>
              <w:t>IGWT Investment</w:t>
            </w:r>
          </w:p>
        </w:tc>
        <w:tc>
          <w:tcPr>
            <w:tcW w:w="4148" w:type="dxa"/>
            <w:vAlign w:val="center"/>
          </w:tcPr>
          <w:p w14:paraId="5FAA61CE" w14:textId="77777777" w:rsidR="00A85DF6" w:rsidRPr="00A85DF6" w:rsidRDefault="00A85DF6" w:rsidP="00A85DF6">
            <w:pPr>
              <w:rPr>
                <w:rFonts w:ascii="Times New Roman" w:eastAsia="宋体" w:hAnsi="Times New Roman" w:cs="Times New Roman"/>
                <w:szCs w:val="21"/>
              </w:rPr>
            </w:pPr>
          </w:p>
        </w:tc>
      </w:tr>
    </w:tbl>
    <w:p w14:paraId="7FFD19A9" w14:textId="77777777" w:rsidR="000F7689" w:rsidRDefault="000F7689" w:rsidP="00234148"/>
    <w:sectPr w:rsidR="000F76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147FA" w14:textId="77777777" w:rsidR="00723D07" w:rsidRDefault="00723D07" w:rsidP="00CF01AF">
      <w:r>
        <w:separator/>
      </w:r>
    </w:p>
  </w:endnote>
  <w:endnote w:type="continuationSeparator" w:id="0">
    <w:p w14:paraId="4C929296" w14:textId="77777777" w:rsidR="00723D07" w:rsidRDefault="00723D07" w:rsidP="00CF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0BE668" w14:textId="77777777" w:rsidR="00723D07" w:rsidRDefault="00723D07" w:rsidP="00CF01AF">
      <w:r>
        <w:separator/>
      </w:r>
    </w:p>
  </w:footnote>
  <w:footnote w:type="continuationSeparator" w:id="0">
    <w:p w14:paraId="69E1176A" w14:textId="77777777" w:rsidR="00723D07" w:rsidRDefault="00723D07" w:rsidP="00CF01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AC5F2"/>
    <w:multiLevelType w:val="singleLevel"/>
    <w:tmpl w:val="09BAC5F2"/>
    <w:lvl w:ilvl="0">
      <w:start w:val="1"/>
      <w:numFmt w:val="chineseCounting"/>
      <w:suff w:val="nothing"/>
      <w:lvlText w:val="第%1，"/>
      <w:lvlJc w:val="left"/>
      <w:rPr>
        <w:rFonts w:hint="eastAsia"/>
      </w:rPr>
    </w:lvl>
  </w:abstractNum>
  <w:abstractNum w:abstractNumId="1">
    <w:nsid w:val="47D7CFD1"/>
    <w:multiLevelType w:val="singleLevel"/>
    <w:tmpl w:val="47D7CFD1"/>
    <w:lvl w:ilvl="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zZGJiMzk3NmE4MTFmY2I0NmVkOTVhODY4OTk3OTcifQ=="/>
  </w:docVars>
  <w:rsids>
    <w:rsidRoot w:val="00C464B1"/>
    <w:rsid w:val="00005520"/>
    <w:rsid w:val="00025903"/>
    <w:rsid w:val="0003213A"/>
    <w:rsid w:val="00032202"/>
    <w:rsid w:val="000329EE"/>
    <w:rsid w:val="000334EB"/>
    <w:rsid w:val="000420E1"/>
    <w:rsid w:val="00044902"/>
    <w:rsid w:val="0005088A"/>
    <w:rsid w:val="00054F57"/>
    <w:rsid w:val="0005506A"/>
    <w:rsid w:val="00055803"/>
    <w:rsid w:val="00071B7C"/>
    <w:rsid w:val="000822EF"/>
    <w:rsid w:val="000907ED"/>
    <w:rsid w:val="000959E1"/>
    <w:rsid w:val="000A372F"/>
    <w:rsid w:val="000A387F"/>
    <w:rsid w:val="000A62FF"/>
    <w:rsid w:val="000A7169"/>
    <w:rsid w:val="000B2427"/>
    <w:rsid w:val="000B5197"/>
    <w:rsid w:val="000B7728"/>
    <w:rsid w:val="000D55AC"/>
    <w:rsid w:val="000E0D4B"/>
    <w:rsid w:val="000F1B91"/>
    <w:rsid w:val="000F4F06"/>
    <w:rsid w:val="000F7689"/>
    <w:rsid w:val="0010100B"/>
    <w:rsid w:val="0010371C"/>
    <w:rsid w:val="0011139F"/>
    <w:rsid w:val="001212DA"/>
    <w:rsid w:val="00124176"/>
    <w:rsid w:val="00126774"/>
    <w:rsid w:val="0013280D"/>
    <w:rsid w:val="0013329C"/>
    <w:rsid w:val="001366D1"/>
    <w:rsid w:val="00136A53"/>
    <w:rsid w:val="00137AF3"/>
    <w:rsid w:val="00141CD0"/>
    <w:rsid w:val="0015256D"/>
    <w:rsid w:val="00164204"/>
    <w:rsid w:val="001671EE"/>
    <w:rsid w:val="0018316A"/>
    <w:rsid w:val="001913B3"/>
    <w:rsid w:val="001A0C24"/>
    <w:rsid w:val="001B3BE5"/>
    <w:rsid w:val="001B689F"/>
    <w:rsid w:val="001C202A"/>
    <w:rsid w:val="001C3B37"/>
    <w:rsid w:val="001D7F75"/>
    <w:rsid w:val="001E0FBB"/>
    <w:rsid w:val="001E2E31"/>
    <w:rsid w:val="001F13C1"/>
    <w:rsid w:val="001F1482"/>
    <w:rsid w:val="001F7718"/>
    <w:rsid w:val="002007D1"/>
    <w:rsid w:val="00204CCF"/>
    <w:rsid w:val="00213966"/>
    <w:rsid w:val="0021448F"/>
    <w:rsid w:val="002211E2"/>
    <w:rsid w:val="002253EC"/>
    <w:rsid w:val="002269A7"/>
    <w:rsid w:val="00231AE9"/>
    <w:rsid w:val="00234148"/>
    <w:rsid w:val="002402C2"/>
    <w:rsid w:val="0024582A"/>
    <w:rsid w:val="00250B86"/>
    <w:rsid w:val="00253BE7"/>
    <w:rsid w:val="00271338"/>
    <w:rsid w:val="00285E4E"/>
    <w:rsid w:val="00290292"/>
    <w:rsid w:val="0029162E"/>
    <w:rsid w:val="002A0268"/>
    <w:rsid w:val="002A1B2E"/>
    <w:rsid w:val="002A5326"/>
    <w:rsid w:val="002C2271"/>
    <w:rsid w:val="002C2BA7"/>
    <w:rsid w:val="002D58BD"/>
    <w:rsid w:val="002D7D90"/>
    <w:rsid w:val="002D7F10"/>
    <w:rsid w:val="002E24AA"/>
    <w:rsid w:val="002E425B"/>
    <w:rsid w:val="003006F0"/>
    <w:rsid w:val="00304F10"/>
    <w:rsid w:val="0031242D"/>
    <w:rsid w:val="0031537E"/>
    <w:rsid w:val="003222CD"/>
    <w:rsid w:val="00322657"/>
    <w:rsid w:val="003234D4"/>
    <w:rsid w:val="00331B58"/>
    <w:rsid w:val="003355BF"/>
    <w:rsid w:val="0033719B"/>
    <w:rsid w:val="003530E6"/>
    <w:rsid w:val="00353E95"/>
    <w:rsid w:val="00367E08"/>
    <w:rsid w:val="00367E85"/>
    <w:rsid w:val="00371BBE"/>
    <w:rsid w:val="003742C0"/>
    <w:rsid w:val="00375A7A"/>
    <w:rsid w:val="0037611E"/>
    <w:rsid w:val="0038648A"/>
    <w:rsid w:val="00395C47"/>
    <w:rsid w:val="0039755D"/>
    <w:rsid w:val="003A3D05"/>
    <w:rsid w:val="003A4B83"/>
    <w:rsid w:val="003B0A23"/>
    <w:rsid w:val="003B2F2F"/>
    <w:rsid w:val="003B3E39"/>
    <w:rsid w:val="003C269B"/>
    <w:rsid w:val="003C3A02"/>
    <w:rsid w:val="003C44F2"/>
    <w:rsid w:val="003D4918"/>
    <w:rsid w:val="003E74D9"/>
    <w:rsid w:val="003F3E65"/>
    <w:rsid w:val="003F5004"/>
    <w:rsid w:val="00400A6C"/>
    <w:rsid w:val="00402C97"/>
    <w:rsid w:val="004031C9"/>
    <w:rsid w:val="0040333B"/>
    <w:rsid w:val="00412DCD"/>
    <w:rsid w:val="00427313"/>
    <w:rsid w:val="00427A9C"/>
    <w:rsid w:val="0043594C"/>
    <w:rsid w:val="0044201F"/>
    <w:rsid w:val="004542CC"/>
    <w:rsid w:val="004576C4"/>
    <w:rsid w:val="00457AA4"/>
    <w:rsid w:val="00462A77"/>
    <w:rsid w:val="00463DB2"/>
    <w:rsid w:val="004642E2"/>
    <w:rsid w:val="00467589"/>
    <w:rsid w:val="004720EE"/>
    <w:rsid w:val="0047249E"/>
    <w:rsid w:val="00475083"/>
    <w:rsid w:val="00476F8B"/>
    <w:rsid w:val="00477D36"/>
    <w:rsid w:val="00490093"/>
    <w:rsid w:val="004A0F43"/>
    <w:rsid w:val="004A3A8D"/>
    <w:rsid w:val="004A7798"/>
    <w:rsid w:val="004C25D2"/>
    <w:rsid w:val="004C36F0"/>
    <w:rsid w:val="004C44F4"/>
    <w:rsid w:val="004C45FF"/>
    <w:rsid w:val="004F3642"/>
    <w:rsid w:val="00501670"/>
    <w:rsid w:val="00506E9E"/>
    <w:rsid w:val="0051667E"/>
    <w:rsid w:val="0052233B"/>
    <w:rsid w:val="00522356"/>
    <w:rsid w:val="00526B99"/>
    <w:rsid w:val="00530058"/>
    <w:rsid w:val="005360C4"/>
    <w:rsid w:val="005368D6"/>
    <w:rsid w:val="00544BEA"/>
    <w:rsid w:val="00552254"/>
    <w:rsid w:val="00553F73"/>
    <w:rsid w:val="00565E6A"/>
    <w:rsid w:val="005664E8"/>
    <w:rsid w:val="005669F7"/>
    <w:rsid w:val="00572C88"/>
    <w:rsid w:val="005773DA"/>
    <w:rsid w:val="00577DD8"/>
    <w:rsid w:val="00581D51"/>
    <w:rsid w:val="0058319C"/>
    <w:rsid w:val="00584339"/>
    <w:rsid w:val="00584934"/>
    <w:rsid w:val="00586D26"/>
    <w:rsid w:val="00587599"/>
    <w:rsid w:val="00591884"/>
    <w:rsid w:val="00592090"/>
    <w:rsid w:val="00595436"/>
    <w:rsid w:val="00595A22"/>
    <w:rsid w:val="005A1168"/>
    <w:rsid w:val="005A331E"/>
    <w:rsid w:val="005B0351"/>
    <w:rsid w:val="005B2855"/>
    <w:rsid w:val="005B4A2F"/>
    <w:rsid w:val="005B51D5"/>
    <w:rsid w:val="005C026C"/>
    <w:rsid w:val="005C673F"/>
    <w:rsid w:val="005D3D6F"/>
    <w:rsid w:val="005D5076"/>
    <w:rsid w:val="005D60DE"/>
    <w:rsid w:val="005D7171"/>
    <w:rsid w:val="005E354B"/>
    <w:rsid w:val="005E4509"/>
    <w:rsid w:val="005E55C5"/>
    <w:rsid w:val="005E6068"/>
    <w:rsid w:val="005F308F"/>
    <w:rsid w:val="005F5E99"/>
    <w:rsid w:val="0060070D"/>
    <w:rsid w:val="0060293F"/>
    <w:rsid w:val="00606768"/>
    <w:rsid w:val="00616B73"/>
    <w:rsid w:val="00623779"/>
    <w:rsid w:val="00625628"/>
    <w:rsid w:val="006256F9"/>
    <w:rsid w:val="00632B5F"/>
    <w:rsid w:val="0063621B"/>
    <w:rsid w:val="00636A85"/>
    <w:rsid w:val="0065231F"/>
    <w:rsid w:val="00652FBB"/>
    <w:rsid w:val="00653BEB"/>
    <w:rsid w:val="006565BE"/>
    <w:rsid w:val="00665E0F"/>
    <w:rsid w:val="00670CFD"/>
    <w:rsid w:val="00672F2A"/>
    <w:rsid w:val="00680445"/>
    <w:rsid w:val="006813FC"/>
    <w:rsid w:val="00682512"/>
    <w:rsid w:val="00683A14"/>
    <w:rsid w:val="006862A4"/>
    <w:rsid w:val="00687ECC"/>
    <w:rsid w:val="00693816"/>
    <w:rsid w:val="00697B91"/>
    <w:rsid w:val="006A0025"/>
    <w:rsid w:val="006A01E0"/>
    <w:rsid w:val="006A0212"/>
    <w:rsid w:val="006B0957"/>
    <w:rsid w:val="006B1094"/>
    <w:rsid w:val="006B597B"/>
    <w:rsid w:val="006C1999"/>
    <w:rsid w:val="006C282C"/>
    <w:rsid w:val="006C5790"/>
    <w:rsid w:val="006C673D"/>
    <w:rsid w:val="006D154C"/>
    <w:rsid w:val="006D19AF"/>
    <w:rsid w:val="006D3316"/>
    <w:rsid w:val="006E1D9E"/>
    <w:rsid w:val="006E39E2"/>
    <w:rsid w:val="006F0F88"/>
    <w:rsid w:val="006F7080"/>
    <w:rsid w:val="007074C0"/>
    <w:rsid w:val="00707F1C"/>
    <w:rsid w:val="007172E3"/>
    <w:rsid w:val="00721ABB"/>
    <w:rsid w:val="00723D07"/>
    <w:rsid w:val="00724832"/>
    <w:rsid w:val="007266C2"/>
    <w:rsid w:val="00726E6A"/>
    <w:rsid w:val="00726F63"/>
    <w:rsid w:val="00731120"/>
    <w:rsid w:val="00734C00"/>
    <w:rsid w:val="00737618"/>
    <w:rsid w:val="00737B8C"/>
    <w:rsid w:val="0074098E"/>
    <w:rsid w:val="00742678"/>
    <w:rsid w:val="00745A09"/>
    <w:rsid w:val="0075164C"/>
    <w:rsid w:val="007556C5"/>
    <w:rsid w:val="00757278"/>
    <w:rsid w:val="00766491"/>
    <w:rsid w:val="007708EE"/>
    <w:rsid w:val="0077145C"/>
    <w:rsid w:val="00771EAD"/>
    <w:rsid w:val="00790C98"/>
    <w:rsid w:val="00791B2B"/>
    <w:rsid w:val="007A114B"/>
    <w:rsid w:val="007A396D"/>
    <w:rsid w:val="007A3B0B"/>
    <w:rsid w:val="007A3C91"/>
    <w:rsid w:val="007B5040"/>
    <w:rsid w:val="007B6545"/>
    <w:rsid w:val="007D04F9"/>
    <w:rsid w:val="007D0E04"/>
    <w:rsid w:val="007D5D96"/>
    <w:rsid w:val="007D6343"/>
    <w:rsid w:val="007E4E00"/>
    <w:rsid w:val="007E560F"/>
    <w:rsid w:val="007E5E5B"/>
    <w:rsid w:val="007F01FC"/>
    <w:rsid w:val="007F10D5"/>
    <w:rsid w:val="007F2C5A"/>
    <w:rsid w:val="0080165D"/>
    <w:rsid w:val="00811A90"/>
    <w:rsid w:val="00816C8D"/>
    <w:rsid w:val="00823E2E"/>
    <w:rsid w:val="00824783"/>
    <w:rsid w:val="00825591"/>
    <w:rsid w:val="00826F07"/>
    <w:rsid w:val="00827491"/>
    <w:rsid w:val="00831BFD"/>
    <w:rsid w:val="00834A8E"/>
    <w:rsid w:val="00857409"/>
    <w:rsid w:val="008604B2"/>
    <w:rsid w:val="00861242"/>
    <w:rsid w:val="008741A0"/>
    <w:rsid w:val="00874E58"/>
    <w:rsid w:val="00882938"/>
    <w:rsid w:val="00885735"/>
    <w:rsid w:val="0089126F"/>
    <w:rsid w:val="00891C26"/>
    <w:rsid w:val="008975E9"/>
    <w:rsid w:val="008A1039"/>
    <w:rsid w:val="008A114A"/>
    <w:rsid w:val="008A5832"/>
    <w:rsid w:val="008A5BF0"/>
    <w:rsid w:val="008B0763"/>
    <w:rsid w:val="008B3416"/>
    <w:rsid w:val="008B34D3"/>
    <w:rsid w:val="008B6F1A"/>
    <w:rsid w:val="008B73C1"/>
    <w:rsid w:val="008B7FF5"/>
    <w:rsid w:val="008C2294"/>
    <w:rsid w:val="008C46A8"/>
    <w:rsid w:val="008C7759"/>
    <w:rsid w:val="008D5A54"/>
    <w:rsid w:val="008E183E"/>
    <w:rsid w:val="008E32F5"/>
    <w:rsid w:val="008E6AC7"/>
    <w:rsid w:val="008E6F12"/>
    <w:rsid w:val="008F1210"/>
    <w:rsid w:val="008F6819"/>
    <w:rsid w:val="008F75EB"/>
    <w:rsid w:val="008F775A"/>
    <w:rsid w:val="008F7FB7"/>
    <w:rsid w:val="0090266C"/>
    <w:rsid w:val="00903134"/>
    <w:rsid w:val="00904659"/>
    <w:rsid w:val="009057BE"/>
    <w:rsid w:val="00910674"/>
    <w:rsid w:val="0091129A"/>
    <w:rsid w:val="0092773A"/>
    <w:rsid w:val="00927B1F"/>
    <w:rsid w:val="00933CB6"/>
    <w:rsid w:val="00946EEB"/>
    <w:rsid w:val="00950C83"/>
    <w:rsid w:val="00952F56"/>
    <w:rsid w:val="009625C1"/>
    <w:rsid w:val="00962FB2"/>
    <w:rsid w:val="009632CA"/>
    <w:rsid w:val="00977127"/>
    <w:rsid w:val="00977C39"/>
    <w:rsid w:val="00986925"/>
    <w:rsid w:val="00993FA0"/>
    <w:rsid w:val="009A0527"/>
    <w:rsid w:val="009A12B3"/>
    <w:rsid w:val="009B10F2"/>
    <w:rsid w:val="009B2B16"/>
    <w:rsid w:val="009B72E8"/>
    <w:rsid w:val="009C0491"/>
    <w:rsid w:val="009C234A"/>
    <w:rsid w:val="009C4403"/>
    <w:rsid w:val="009D02F5"/>
    <w:rsid w:val="009D7C34"/>
    <w:rsid w:val="009E7665"/>
    <w:rsid w:val="009F2FC0"/>
    <w:rsid w:val="00A00FDF"/>
    <w:rsid w:val="00A10B50"/>
    <w:rsid w:val="00A11130"/>
    <w:rsid w:val="00A125BD"/>
    <w:rsid w:val="00A169E8"/>
    <w:rsid w:val="00A20311"/>
    <w:rsid w:val="00A20BEC"/>
    <w:rsid w:val="00A330E6"/>
    <w:rsid w:val="00A330F4"/>
    <w:rsid w:val="00A35B7F"/>
    <w:rsid w:val="00A37DC4"/>
    <w:rsid w:val="00A56102"/>
    <w:rsid w:val="00A65E50"/>
    <w:rsid w:val="00A7310A"/>
    <w:rsid w:val="00A7447A"/>
    <w:rsid w:val="00A74FF4"/>
    <w:rsid w:val="00A82655"/>
    <w:rsid w:val="00A83199"/>
    <w:rsid w:val="00A838D4"/>
    <w:rsid w:val="00A85DF6"/>
    <w:rsid w:val="00A862F9"/>
    <w:rsid w:val="00AA0287"/>
    <w:rsid w:val="00AA6AF5"/>
    <w:rsid w:val="00AA6FCE"/>
    <w:rsid w:val="00AB6591"/>
    <w:rsid w:val="00AC0065"/>
    <w:rsid w:val="00AC06EA"/>
    <w:rsid w:val="00AC13C4"/>
    <w:rsid w:val="00AC46CA"/>
    <w:rsid w:val="00AD0647"/>
    <w:rsid w:val="00AD2432"/>
    <w:rsid w:val="00AD2DEC"/>
    <w:rsid w:val="00AE0717"/>
    <w:rsid w:val="00AF248C"/>
    <w:rsid w:val="00AF45C5"/>
    <w:rsid w:val="00B015DB"/>
    <w:rsid w:val="00B04A26"/>
    <w:rsid w:val="00B06315"/>
    <w:rsid w:val="00B06412"/>
    <w:rsid w:val="00B12113"/>
    <w:rsid w:val="00B32E74"/>
    <w:rsid w:val="00B34D57"/>
    <w:rsid w:val="00B40A18"/>
    <w:rsid w:val="00B52CAE"/>
    <w:rsid w:val="00B62814"/>
    <w:rsid w:val="00B6628B"/>
    <w:rsid w:val="00B7073B"/>
    <w:rsid w:val="00B754D0"/>
    <w:rsid w:val="00B825F1"/>
    <w:rsid w:val="00B87C60"/>
    <w:rsid w:val="00B9112B"/>
    <w:rsid w:val="00B91DEB"/>
    <w:rsid w:val="00B91F88"/>
    <w:rsid w:val="00B93209"/>
    <w:rsid w:val="00B95F2F"/>
    <w:rsid w:val="00BA3E90"/>
    <w:rsid w:val="00BA4256"/>
    <w:rsid w:val="00BA53DC"/>
    <w:rsid w:val="00BA55CA"/>
    <w:rsid w:val="00BA6E36"/>
    <w:rsid w:val="00BA78AC"/>
    <w:rsid w:val="00BB20E8"/>
    <w:rsid w:val="00BB3FC3"/>
    <w:rsid w:val="00BC4E8A"/>
    <w:rsid w:val="00BC6514"/>
    <w:rsid w:val="00BD5C2B"/>
    <w:rsid w:val="00BE7389"/>
    <w:rsid w:val="00C04060"/>
    <w:rsid w:val="00C06B4A"/>
    <w:rsid w:val="00C112BF"/>
    <w:rsid w:val="00C124E7"/>
    <w:rsid w:val="00C20B38"/>
    <w:rsid w:val="00C20E4E"/>
    <w:rsid w:val="00C31926"/>
    <w:rsid w:val="00C32EB9"/>
    <w:rsid w:val="00C435B3"/>
    <w:rsid w:val="00C4461B"/>
    <w:rsid w:val="00C464B1"/>
    <w:rsid w:val="00C53591"/>
    <w:rsid w:val="00C617AC"/>
    <w:rsid w:val="00C6718D"/>
    <w:rsid w:val="00C71ABE"/>
    <w:rsid w:val="00C84BC4"/>
    <w:rsid w:val="00C94711"/>
    <w:rsid w:val="00C965D6"/>
    <w:rsid w:val="00C9769E"/>
    <w:rsid w:val="00CB1F72"/>
    <w:rsid w:val="00CB718E"/>
    <w:rsid w:val="00CE0DEF"/>
    <w:rsid w:val="00CE77DB"/>
    <w:rsid w:val="00CF01AF"/>
    <w:rsid w:val="00CF3C16"/>
    <w:rsid w:val="00CF7847"/>
    <w:rsid w:val="00D016AA"/>
    <w:rsid w:val="00D038CA"/>
    <w:rsid w:val="00D210F3"/>
    <w:rsid w:val="00D2113F"/>
    <w:rsid w:val="00D2252C"/>
    <w:rsid w:val="00D22CCB"/>
    <w:rsid w:val="00D2318E"/>
    <w:rsid w:val="00D236FF"/>
    <w:rsid w:val="00D2443E"/>
    <w:rsid w:val="00D24BDD"/>
    <w:rsid w:val="00D27DCB"/>
    <w:rsid w:val="00D337F4"/>
    <w:rsid w:val="00D34256"/>
    <w:rsid w:val="00D34669"/>
    <w:rsid w:val="00D4495D"/>
    <w:rsid w:val="00D46431"/>
    <w:rsid w:val="00D50D90"/>
    <w:rsid w:val="00D55983"/>
    <w:rsid w:val="00D56A4D"/>
    <w:rsid w:val="00D5729A"/>
    <w:rsid w:val="00D84935"/>
    <w:rsid w:val="00D97B94"/>
    <w:rsid w:val="00DA13A2"/>
    <w:rsid w:val="00DA5672"/>
    <w:rsid w:val="00DA6417"/>
    <w:rsid w:val="00DA6A74"/>
    <w:rsid w:val="00DA6BC5"/>
    <w:rsid w:val="00DA7539"/>
    <w:rsid w:val="00DB4165"/>
    <w:rsid w:val="00DC1285"/>
    <w:rsid w:val="00DC1455"/>
    <w:rsid w:val="00DC1E1E"/>
    <w:rsid w:val="00DC5C2B"/>
    <w:rsid w:val="00DC7440"/>
    <w:rsid w:val="00DD6E65"/>
    <w:rsid w:val="00DE1A62"/>
    <w:rsid w:val="00DE265E"/>
    <w:rsid w:val="00DF25B9"/>
    <w:rsid w:val="00DF60D9"/>
    <w:rsid w:val="00E01A2D"/>
    <w:rsid w:val="00E02B5B"/>
    <w:rsid w:val="00E03D00"/>
    <w:rsid w:val="00E04055"/>
    <w:rsid w:val="00E07410"/>
    <w:rsid w:val="00E113DD"/>
    <w:rsid w:val="00E15AB8"/>
    <w:rsid w:val="00E22291"/>
    <w:rsid w:val="00E36E93"/>
    <w:rsid w:val="00E423FC"/>
    <w:rsid w:val="00E42FB3"/>
    <w:rsid w:val="00E50742"/>
    <w:rsid w:val="00E51317"/>
    <w:rsid w:val="00E534C3"/>
    <w:rsid w:val="00E61EEF"/>
    <w:rsid w:val="00E62C6A"/>
    <w:rsid w:val="00E65C01"/>
    <w:rsid w:val="00E770BE"/>
    <w:rsid w:val="00E842D9"/>
    <w:rsid w:val="00E857D1"/>
    <w:rsid w:val="00E87587"/>
    <w:rsid w:val="00E87E91"/>
    <w:rsid w:val="00E90002"/>
    <w:rsid w:val="00E91FF0"/>
    <w:rsid w:val="00E9370D"/>
    <w:rsid w:val="00EA2D9A"/>
    <w:rsid w:val="00EA57A8"/>
    <w:rsid w:val="00EA5DC1"/>
    <w:rsid w:val="00EA6FC6"/>
    <w:rsid w:val="00EB7D23"/>
    <w:rsid w:val="00EB7F24"/>
    <w:rsid w:val="00EC095F"/>
    <w:rsid w:val="00EC0E10"/>
    <w:rsid w:val="00EC2109"/>
    <w:rsid w:val="00EC298C"/>
    <w:rsid w:val="00EC3177"/>
    <w:rsid w:val="00ED4D3D"/>
    <w:rsid w:val="00ED77AB"/>
    <w:rsid w:val="00ED78C7"/>
    <w:rsid w:val="00EF70E3"/>
    <w:rsid w:val="00F1275D"/>
    <w:rsid w:val="00F15504"/>
    <w:rsid w:val="00F24D6E"/>
    <w:rsid w:val="00F27B7C"/>
    <w:rsid w:val="00F346FE"/>
    <w:rsid w:val="00F40C57"/>
    <w:rsid w:val="00F41C3A"/>
    <w:rsid w:val="00F41F6B"/>
    <w:rsid w:val="00F424A7"/>
    <w:rsid w:val="00F42511"/>
    <w:rsid w:val="00F50A84"/>
    <w:rsid w:val="00F5145A"/>
    <w:rsid w:val="00F53496"/>
    <w:rsid w:val="00F538B0"/>
    <w:rsid w:val="00F5414A"/>
    <w:rsid w:val="00F543B2"/>
    <w:rsid w:val="00F61886"/>
    <w:rsid w:val="00F63801"/>
    <w:rsid w:val="00F77CAF"/>
    <w:rsid w:val="00F80398"/>
    <w:rsid w:val="00F84DBD"/>
    <w:rsid w:val="00F87E65"/>
    <w:rsid w:val="00F91C4B"/>
    <w:rsid w:val="00FA3C14"/>
    <w:rsid w:val="00FA694F"/>
    <w:rsid w:val="00FB1789"/>
    <w:rsid w:val="00FC0B87"/>
    <w:rsid w:val="00FC1B79"/>
    <w:rsid w:val="00FD645D"/>
    <w:rsid w:val="00FE39A1"/>
    <w:rsid w:val="00FF647E"/>
    <w:rsid w:val="05A22916"/>
    <w:rsid w:val="088A15BB"/>
    <w:rsid w:val="101533B1"/>
    <w:rsid w:val="113B24D4"/>
    <w:rsid w:val="141C58CD"/>
    <w:rsid w:val="17BA3E30"/>
    <w:rsid w:val="18124FB3"/>
    <w:rsid w:val="1AAA4135"/>
    <w:rsid w:val="1EC92F0B"/>
    <w:rsid w:val="24A96E91"/>
    <w:rsid w:val="29503177"/>
    <w:rsid w:val="2ECA234C"/>
    <w:rsid w:val="30463541"/>
    <w:rsid w:val="32851872"/>
    <w:rsid w:val="3538685D"/>
    <w:rsid w:val="360E55BB"/>
    <w:rsid w:val="376F0E29"/>
    <w:rsid w:val="3CC75CC4"/>
    <w:rsid w:val="424B3DD2"/>
    <w:rsid w:val="43312354"/>
    <w:rsid w:val="45570552"/>
    <w:rsid w:val="491C4100"/>
    <w:rsid w:val="4DA96408"/>
    <w:rsid w:val="51702566"/>
    <w:rsid w:val="52A84715"/>
    <w:rsid w:val="5B464E69"/>
    <w:rsid w:val="5FE61766"/>
    <w:rsid w:val="603A624F"/>
    <w:rsid w:val="6412273A"/>
    <w:rsid w:val="65966139"/>
    <w:rsid w:val="6B954470"/>
    <w:rsid w:val="6BDC034B"/>
    <w:rsid w:val="6D336949"/>
    <w:rsid w:val="71A10660"/>
    <w:rsid w:val="7D1E6D02"/>
    <w:rsid w:val="7FBD0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407A4"/>
  <w15:docId w15:val="{CEBF93FF-683F-4CC6-82AD-EEBBE4A53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70E3"/>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Emphasis"/>
    <w:basedOn w:val="a0"/>
    <w:uiPriority w:val="20"/>
    <w:qFormat/>
    <w:rPr>
      <w:i/>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Style208">
    <w:name w:val="_Style 208"/>
    <w:qFormat/>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taSourc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740C3-4074-4742-9D0A-3681DE7CBAD9}">
  <ds:schemaRefs/>
</ds:datastoreItem>
</file>

<file path=customXml/itemProps2.xml><?xml version="1.0" encoding="utf-8"?>
<ds:datastoreItem xmlns:ds="http://schemas.openxmlformats.org/officeDocument/2006/customXml" ds:itemID="{FF111393-F8EF-4783-9297-17635C6EA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5</Pages>
  <Words>540</Words>
  <Characters>3082</Characters>
  <Application>Microsoft Office Word</Application>
  <DocSecurity>0</DocSecurity>
  <Lines>25</Lines>
  <Paragraphs>7</Paragraphs>
  <ScaleCrop>false</ScaleCrop>
  <Company>中国石油大学</Company>
  <LinksUpToDate>false</LinksUpToDate>
  <CharactersWithSpaces>3615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陈燕玲</cp:lastModifiedBy>
  <cp:revision>183</cp:revision>
  <dcterms:created xsi:type="dcterms:W3CDTF">2023-05-29T08:34:00Z</dcterms:created>
  <dcterms:modified xsi:type="dcterms:W3CDTF">2026-08-24T03:53:00Z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6114F17AAE08435A8E001B9B551F1FF2_13</vt:lpwstr>
  </property>
  <property fmtid="{D5CDD505-2E9C-101B-9397-08002B2CF9AE}" pid="4" name="KSOTemplateDocerSaveRecord">
    <vt:lpwstr>eyJoZGlkIjoiNmNiNjkwMjkyODA3MTc0M2U0MDcxYTA4YzlmNDhjMDYiLCJ1c2VySWQiOiIxMjA5NzE2ODA1In0=</vt:lpwstr>
  </property>
</Properties>
</file>