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74AD7" w14:textId="161B6B0C" w:rsidR="002B36E5" w:rsidRPr="00CD2409" w:rsidRDefault="00007C18">
      <w:pPr>
        <w:spacing w:line="420" w:lineRule="exact"/>
        <w:rPr>
          <w:rFonts w:asciiTheme="minorEastAsia" w:eastAsiaTheme="minorEastAsia" w:hAnsiTheme="minorEastAsia"/>
          <w:b/>
          <w:iCs/>
          <w:sz w:val="24"/>
        </w:rPr>
      </w:pPr>
      <w:r w:rsidRPr="00CD2409">
        <w:rPr>
          <w:rFonts w:asciiTheme="minorEastAsia" w:eastAsiaTheme="minorEastAsia" w:hAnsiTheme="minorEastAsia"/>
          <w:b/>
          <w:iCs/>
          <w:sz w:val="24"/>
        </w:rPr>
        <w:t>证券代码：</w:t>
      </w:r>
      <w:r w:rsidRPr="00CD2409">
        <w:rPr>
          <w:rFonts w:asciiTheme="minorEastAsia" w:eastAsiaTheme="minorEastAsia" w:hAnsiTheme="minorEastAsia"/>
          <w:b/>
          <w:iCs/>
          <w:sz w:val="24"/>
        </w:rPr>
        <w:t xml:space="preserve">688100                                   </w:t>
      </w:r>
      <w:r w:rsidRPr="00CD2409">
        <w:rPr>
          <w:rFonts w:asciiTheme="minorEastAsia" w:eastAsiaTheme="minorEastAsia" w:hAnsiTheme="minorEastAsia"/>
          <w:b/>
          <w:iCs/>
          <w:sz w:val="24"/>
        </w:rPr>
        <w:t>证券简称：</w:t>
      </w:r>
      <w:r w:rsidRPr="00CD2409">
        <w:rPr>
          <w:rFonts w:asciiTheme="minorEastAsia" w:eastAsiaTheme="minorEastAsia" w:hAnsiTheme="minorEastAsia" w:hint="eastAsia"/>
          <w:b/>
          <w:iCs/>
          <w:sz w:val="24"/>
        </w:rPr>
        <w:t>威胜信息</w:t>
      </w:r>
    </w:p>
    <w:p w14:paraId="214A5EDA" w14:textId="77777777" w:rsidR="002B36E5" w:rsidRPr="00CD2409" w:rsidRDefault="00007C18">
      <w:pPr>
        <w:spacing w:beforeLines="150" w:before="468" w:afterLines="50" w:after="156" w:line="420" w:lineRule="exact"/>
        <w:jc w:val="center"/>
        <w:rPr>
          <w:rFonts w:asciiTheme="minorEastAsia" w:eastAsiaTheme="minorEastAsia" w:hAnsiTheme="minorEastAsia"/>
          <w:b/>
          <w:bCs/>
          <w:iCs/>
          <w:sz w:val="24"/>
        </w:rPr>
      </w:pPr>
      <w:r w:rsidRPr="00CD2409">
        <w:rPr>
          <w:rFonts w:asciiTheme="minorEastAsia" w:eastAsiaTheme="minorEastAsia" w:hAnsiTheme="minorEastAsia" w:hint="eastAsia"/>
          <w:b/>
          <w:bCs/>
          <w:iCs/>
          <w:sz w:val="24"/>
        </w:rPr>
        <w:t>威胜信息技术股份有限公司</w:t>
      </w:r>
    </w:p>
    <w:p w14:paraId="3D25A018" w14:textId="4EE051DE" w:rsidR="002B36E5" w:rsidRPr="00CD2409" w:rsidRDefault="00007C18">
      <w:pPr>
        <w:spacing w:beforeLines="50" w:before="156" w:afterLines="150" w:after="468" w:line="420" w:lineRule="exact"/>
        <w:jc w:val="center"/>
        <w:rPr>
          <w:rFonts w:asciiTheme="minorEastAsia" w:eastAsiaTheme="minorEastAsia" w:hAnsiTheme="minorEastAsia"/>
          <w:b/>
          <w:bCs/>
          <w:iCs/>
          <w:sz w:val="24"/>
        </w:rPr>
      </w:pPr>
      <w:r w:rsidRPr="00CD2409">
        <w:rPr>
          <w:rFonts w:asciiTheme="minorEastAsia" w:eastAsiaTheme="minorEastAsia" w:hAnsiTheme="minorEastAsia" w:hint="eastAsia"/>
          <w:b/>
          <w:bCs/>
          <w:iCs/>
          <w:sz w:val="24"/>
        </w:rPr>
        <w:t>2026</w:t>
      </w:r>
      <w:r w:rsidRPr="00CD2409">
        <w:rPr>
          <w:rFonts w:asciiTheme="minorEastAsia" w:eastAsiaTheme="minorEastAsia" w:hAnsiTheme="minorEastAsia" w:hint="eastAsia"/>
          <w:b/>
          <w:bCs/>
          <w:iCs/>
          <w:sz w:val="24"/>
        </w:rPr>
        <w:t>年</w:t>
      </w:r>
      <w:r w:rsidRPr="00CD2409">
        <w:rPr>
          <w:rFonts w:asciiTheme="minorEastAsia" w:eastAsiaTheme="minorEastAsia" w:hAnsiTheme="minorEastAsia" w:hint="eastAsia"/>
          <w:b/>
          <w:bCs/>
          <w:iCs/>
          <w:sz w:val="24"/>
        </w:rPr>
        <w:t>8</w:t>
      </w:r>
      <w:r w:rsidRPr="00CD2409">
        <w:rPr>
          <w:rFonts w:asciiTheme="minorEastAsia" w:eastAsiaTheme="minorEastAsia" w:hAnsiTheme="minorEastAsia" w:hint="eastAsia"/>
          <w:b/>
          <w:bCs/>
          <w:iCs/>
          <w:sz w:val="24"/>
        </w:rPr>
        <w:t>月</w:t>
      </w:r>
      <w:r w:rsidR="00DC04E0">
        <w:rPr>
          <w:rFonts w:asciiTheme="minorEastAsia" w:eastAsiaTheme="minorEastAsia" w:hAnsiTheme="minorEastAsia" w:hint="eastAsia"/>
          <w:b/>
          <w:bCs/>
          <w:iCs/>
          <w:sz w:val="24"/>
        </w:rPr>
        <w:t>21</w:t>
      </w:r>
      <w:r w:rsidRPr="00CD2409">
        <w:rPr>
          <w:rFonts w:asciiTheme="minorEastAsia" w:eastAsiaTheme="minorEastAsia" w:hAnsiTheme="minorEastAsia" w:hint="eastAsia"/>
          <w:b/>
          <w:bCs/>
          <w:iCs/>
          <w:sz w:val="24"/>
        </w:rPr>
        <w:t>日投资者交流会会议记录</w:t>
      </w:r>
    </w:p>
    <w:p w14:paraId="0CDC3D92" w14:textId="6481ED12" w:rsidR="002B36E5" w:rsidRPr="00CD2409" w:rsidRDefault="00007C18">
      <w:pPr>
        <w:spacing w:line="420" w:lineRule="exact"/>
        <w:ind w:firstLineChars="177" w:firstLine="425"/>
        <w:rPr>
          <w:rFonts w:asciiTheme="minorEastAsia" w:eastAsiaTheme="minorEastAsia" w:hAnsiTheme="minorEastAsia"/>
          <w:sz w:val="24"/>
        </w:rPr>
      </w:pPr>
      <w:r w:rsidRPr="00CD2409">
        <w:rPr>
          <w:rFonts w:asciiTheme="minorEastAsia" w:eastAsiaTheme="minorEastAsia" w:hAnsiTheme="minorEastAsia" w:hint="eastAsia"/>
          <w:sz w:val="24"/>
        </w:rPr>
        <w:t>威胜信息技术股份有限公司（以下简称“公司”）</w:t>
      </w:r>
      <w:r w:rsidRPr="00CD2409">
        <w:rPr>
          <w:rFonts w:asciiTheme="minorEastAsia" w:eastAsiaTheme="minorEastAsia" w:hAnsiTheme="minorEastAsia" w:hint="eastAsia"/>
          <w:sz w:val="24"/>
        </w:rPr>
        <w:t>2</w:t>
      </w:r>
      <w:r w:rsidRPr="00CD2409">
        <w:rPr>
          <w:rFonts w:asciiTheme="minorEastAsia" w:eastAsiaTheme="minorEastAsia" w:hAnsiTheme="minorEastAsia"/>
          <w:sz w:val="24"/>
        </w:rPr>
        <w:t>02</w:t>
      </w:r>
      <w:r w:rsidRPr="00CD2409">
        <w:rPr>
          <w:rFonts w:asciiTheme="minorEastAsia" w:eastAsiaTheme="minorEastAsia" w:hAnsiTheme="minorEastAsia" w:hint="eastAsia"/>
          <w:sz w:val="24"/>
        </w:rPr>
        <w:t>6</w:t>
      </w:r>
      <w:r w:rsidRPr="00CD2409">
        <w:rPr>
          <w:rFonts w:asciiTheme="minorEastAsia" w:eastAsiaTheme="minorEastAsia" w:hAnsiTheme="minorEastAsia" w:hint="eastAsia"/>
          <w:sz w:val="24"/>
        </w:rPr>
        <w:t>年</w:t>
      </w:r>
      <w:r w:rsidRPr="00CD2409">
        <w:rPr>
          <w:rFonts w:asciiTheme="minorEastAsia" w:eastAsiaTheme="minorEastAsia" w:hAnsiTheme="minorEastAsia" w:hint="eastAsia"/>
          <w:sz w:val="24"/>
        </w:rPr>
        <w:t>8</w:t>
      </w:r>
      <w:r w:rsidRPr="00CD2409">
        <w:rPr>
          <w:rFonts w:asciiTheme="minorEastAsia" w:eastAsiaTheme="minorEastAsia" w:hAnsiTheme="minorEastAsia" w:hint="eastAsia"/>
          <w:sz w:val="24"/>
        </w:rPr>
        <w:t>月</w:t>
      </w:r>
      <w:r w:rsidR="00DC04E0">
        <w:rPr>
          <w:rFonts w:asciiTheme="minorEastAsia" w:eastAsiaTheme="minorEastAsia" w:hAnsiTheme="minorEastAsia" w:hint="eastAsia"/>
          <w:sz w:val="24"/>
        </w:rPr>
        <w:t>21</w:t>
      </w:r>
      <w:r w:rsidRPr="00CD2409">
        <w:rPr>
          <w:rFonts w:asciiTheme="minorEastAsia" w:eastAsiaTheme="minorEastAsia" w:hAnsiTheme="minorEastAsia"/>
          <w:sz w:val="24"/>
        </w:rPr>
        <w:t>日</w:t>
      </w:r>
      <w:r w:rsidR="00B11370">
        <w:rPr>
          <w:rFonts w:asciiTheme="minorEastAsia" w:eastAsiaTheme="minorEastAsia" w:hAnsiTheme="minorEastAsia" w:hint="eastAsia"/>
          <w:sz w:val="24"/>
        </w:rPr>
        <w:t>投资者交流会</w:t>
      </w:r>
      <w:r w:rsidRPr="00CD2409">
        <w:rPr>
          <w:rFonts w:asciiTheme="minorEastAsia" w:eastAsiaTheme="minorEastAsia" w:hAnsiTheme="minorEastAsia" w:hint="eastAsia"/>
          <w:sz w:val="24"/>
        </w:rPr>
        <w:t>交流情况如下：</w:t>
      </w:r>
    </w:p>
    <w:p w14:paraId="4E642437" w14:textId="77777777" w:rsidR="002B36E5" w:rsidRPr="00CD2409" w:rsidRDefault="00007C18">
      <w:pPr>
        <w:pStyle w:val="ad"/>
        <w:numPr>
          <w:ilvl w:val="0"/>
          <w:numId w:val="1"/>
        </w:numPr>
        <w:spacing w:line="420" w:lineRule="exact"/>
        <w:ind w:left="709" w:firstLineChars="0"/>
        <w:rPr>
          <w:rFonts w:asciiTheme="minorEastAsia" w:eastAsiaTheme="minorEastAsia" w:hAnsiTheme="minorEastAsia"/>
          <w:b/>
          <w:bCs/>
          <w:sz w:val="24"/>
        </w:rPr>
      </w:pPr>
      <w:r w:rsidRPr="00CD2409">
        <w:rPr>
          <w:rFonts w:asciiTheme="minorEastAsia" w:eastAsiaTheme="minorEastAsia" w:hAnsiTheme="minorEastAsia" w:hint="eastAsia"/>
          <w:b/>
          <w:bCs/>
          <w:sz w:val="24"/>
        </w:rPr>
        <w:t>参会人员</w:t>
      </w:r>
    </w:p>
    <w:p w14:paraId="04467B09" w14:textId="77777777" w:rsidR="002B36E5" w:rsidRPr="00CD2409" w:rsidRDefault="00007C18">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钟喜玉</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董事会秘书兼财务总监</w:t>
      </w:r>
    </w:p>
    <w:p w14:paraId="1EEAAA84" w14:textId="77777777" w:rsidR="002B36E5" w:rsidRPr="00CD2409" w:rsidRDefault="00007C18">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sz w:val="24"/>
        </w:rPr>
        <w:t>吴</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proofErr w:type="gramStart"/>
      <w:r w:rsidRPr="00CD2409">
        <w:rPr>
          <w:rFonts w:asciiTheme="minorEastAsia" w:eastAsiaTheme="minorEastAsia" w:hAnsiTheme="minorEastAsia"/>
          <w:sz w:val="24"/>
        </w:rPr>
        <w:t>浩</w:t>
      </w:r>
      <w:proofErr w:type="gramEnd"/>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sz w:val="24"/>
        </w:rPr>
        <w:t xml:space="preserve"> </w:t>
      </w:r>
      <w:r w:rsidRPr="00CD2409">
        <w:rPr>
          <w:rFonts w:asciiTheme="minorEastAsia" w:eastAsiaTheme="minorEastAsia" w:hAnsiTheme="minorEastAsia" w:hint="eastAsia"/>
          <w:sz w:val="24"/>
        </w:rPr>
        <w:t>战略投资总监</w:t>
      </w:r>
    </w:p>
    <w:p w14:paraId="0F4D0FB3" w14:textId="77777777" w:rsidR="002B36E5" w:rsidRPr="00CD2409" w:rsidRDefault="00007C18">
      <w:pPr>
        <w:pStyle w:val="a5"/>
        <w:spacing w:line="420" w:lineRule="exact"/>
        <w:ind w:firstLineChars="200" w:firstLine="480"/>
        <w:rPr>
          <w:rFonts w:asciiTheme="minorEastAsia" w:eastAsiaTheme="minorEastAsia" w:hAnsiTheme="minorEastAsia"/>
          <w:sz w:val="24"/>
        </w:rPr>
      </w:pPr>
      <w:proofErr w:type="gramStart"/>
      <w:r w:rsidRPr="00CD2409">
        <w:rPr>
          <w:rFonts w:asciiTheme="minorEastAsia" w:eastAsiaTheme="minorEastAsia" w:hAnsiTheme="minorEastAsia" w:hint="eastAsia"/>
          <w:sz w:val="24"/>
        </w:rPr>
        <w:t>张乐维</w:t>
      </w:r>
      <w:proofErr w:type="gramEnd"/>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投资者关系经理</w:t>
      </w:r>
    </w:p>
    <w:p w14:paraId="72267791" w14:textId="77777777" w:rsidR="002B36E5" w:rsidRPr="00CD2409" w:rsidRDefault="002B36E5">
      <w:pPr>
        <w:pStyle w:val="a5"/>
        <w:spacing w:line="420" w:lineRule="exact"/>
        <w:ind w:firstLineChars="200" w:firstLine="480"/>
        <w:rPr>
          <w:rFonts w:asciiTheme="minorEastAsia" w:eastAsiaTheme="minorEastAsia" w:hAnsiTheme="minorEastAsia"/>
          <w:sz w:val="24"/>
        </w:rPr>
      </w:pPr>
    </w:p>
    <w:p w14:paraId="272912A1" w14:textId="77777777" w:rsidR="002B36E5" w:rsidRPr="00CD2409" w:rsidRDefault="00007C18">
      <w:pPr>
        <w:pStyle w:val="a5"/>
        <w:spacing w:line="420" w:lineRule="exact"/>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机构参会：</w:t>
      </w:r>
    </w:p>
    <w:p w14:paraId="6517D999" w14:textId="1617A911" w:rsidR="002B36E5" w:rsidRDefault="00E84C47">
      <w:pPr>
        <w:pStyle w:val="a5"/>
        <w:spacing w:line="420" w:lineRule="exact"/>
        <w:ind w:firstLineChars="200" w:firstLine="480"/>
        <w:rPr>
          <w:rFonts w:asciiTheme="minorEastAsia" w:eastAsiaTheme="minorEastAsia" w:hAnsiTheme="minorEastAsia" w:cs="宋体"/>
          <w:sz w:val="24"/>
        </w:rPr>
      </w:pPr>
      <w:r w:rsidRPr="00E84C47">
        <w:rPr>
          <w:rFonts w:asciiTheme="minorEastAsia" w:eastAsiaTheme="minorEastAsia" w:hAnsiTheme="minorEastAsia" w:cs="宋体"/>
          <w:sz w:val="24"/>
        </w:rPr>
        <w:t>国寿资产</w:t>
      </w:r>
      <w:r>
        <w:rPr>
          <w:rFonts w:asciiTheme="minorEastAsia" w:eastAsiaTheme="minorEastAsia" w:hAnsiTheme="minorEastAsia" w:cs="宋体" w:hint="eastAsia"/>
          <w:sz w:val="24"/>
        </w:rPr>
        <w:t>、</w:t>
      </w:r>
      <w:r w:rsidR="00774546">
        <w:rPr>
          <w:rFonts w:asciiTheme="minorEastAsia" w:eastAsiaTheme="minorEastAsia" w:hAnsiTheme="minorEastAsia" w:cs="宋体" w:hint="eastAsia"/>
          <w:sz w:val="24"/>
        </w:rPr>
        <w:t>太平资产、</w:t>
      </w:r>
      <w:r w:rsidRPr="00E84C47">
        <w:rPr>
          <w:rFonts w:asciiTheme="minorEastAsia" w:eastAsiaTheme="minorEastAsia" w:hAnsiTheme="minorEastAsia" w:cs="宋体"/>
          <w:sz w:val="24"/>
        </w:rPr>
        <w:t>仁桥投资</w:t>
      </w:r>
      <w:r>
        <w:rPr>
          <w:rFonts w:asciiTheme="minorEastAsia" w:eastAsiaTheme="minorEastAsia" w:hAnsiTheme="minorEastAsia" w:cs="宋体" w:hint="eastAsia"/>
          <w:sz w:val="24"/>
        </w:rPr>
        <w:t>、O</w:t>
      </w:r>
      <w:r w:rsidRPr="00E84C47">
        <w:rPr>
          <w:rFonts w:asciiTheme="minorEastAsia" w:eastAsiaTheme="minorEastAsia" w:hAnsiTheme="minorEastAsia" w:cs="宋体"/>
          <w:sz w:val="24"/>
        </w:rPr>
        <w:t>pen door investment</w:t>
      </w:r>
      <w:r>
        <w:rPr>
          <w:rFonts w:asciiTheme="minorEastAsia" w:eastAsiaTheme="minorEastAsia" w:hAnsiTheme="minorEastAsia" w:cs="宋体" w:hint="eastAsia"/>
          <w:sz w:val="24"/>
        </w:rPr>
        <w:t>、</w:t>
      </w:r>
      <w:r w:rsidRPr="00E84C47">
        <w:rPr>
          <w:rFonts w:asciiTheme="minorEastAsia" w:eastAsiaTheme="minorEastAsia" w:hAnsiTheme="minorEastAsia" w:cs="宋体"/>
          <w:sz w:val="24"/>
        </w:rPr>
        <w:t>Millennium</w:t>
      </w:r>
      <w:r>
        <w:rPr>
          <w:rFonts w:asciiTheme="minorEastAsia" w:eastAsiaTheme="minorEastAsia" w:hAnsiTheme="minorEastAsia" w:cs="宋体" w:hint="eastAsia"/>
          <w:sz w:val="24"/>
        </w:rPr>
        <w:t>、</w:t>
      </w:r>
      <w:r w:rsidRPr="00E84C47">
        <w:rPr>
          <w:rFonts w:asciiTheme="minorEastAsia" w:eastAsiaTheme="minorEastAsia" w:hAnsiTheme="minorEastAsia" w:cs="宋体"/>
          <w:sz w:val="24"/>
        </w:rPr>
        <w:t>W</w:t>
      </w:r>
      <w:r>
        <w:rPr>
          <w:rFonts w:asciiTheme="minorEastAsia" w:eastAsiaTheme="minorEastAsia" w:hAnsiTheme="minorEastAsia" w:cs="宋体" w:hint="eastAsia"/>
          <w:sz w:val="24"/>
        </w:rPr>
        <w:t>hite</w:t>
      </w:r>
      <w:r w:rsidRPr="00E84C47">
        <w:rPr>
          <w:rFonts w:asciiTheme="minorEastAsia" w:eastAsiaTheme="minorEastAsia" w:hAnsiTheme="minorEastAsia" w:cs="宋体"/>
          <w:sz w:val="24"/>
        </w:rPr>
        <w:t xml:space="preserve"> capital</w:t>
      </w:r>
      <w:r>
        <w:rPr>
          <w:rFonts w:asciiTheme="minorEastAsia" w:eastAsiaTheme="minorEastAsia" w:hAnsiTheme="minorEastAsia" w:cs="宋体" w:hint="eastAsia"/>
          <w:sz w:val="24"/>
        </w:rPr>
        <w:t>、Rays capital、中金、</w:t>
      </w:r>
      <w:r w:rsidR="00774546">
        <w:rPr>
          <w:rFonts w:asciiTheme="minorEastAsia" w:eastAsiaTheme="minorEastAsia" w:hAnsiTheme="minorEastAsia" w:cs="宋体" w:hint="eastAsia"/>
          <w:sz w:val="24"/>
        </w:rPr>
        <w:t>西部证券、</w:t>
      </w:r>
      <w:r>
        <w:rPr>
          <w:rFonts w:asciiTheme="minorEastAsia" w:eastAsiaTheme="minorEastAsia" w:hAnsiTheme="minorEastAsia" w:cs="宋体" w:hint="eastAsia"/>
          <w:sz w:val="24"/>
        </w:rPr>
        <w:t>瑞银证券、招商证券、国金证券</w:t>
      </w:r>
    </w:p>
    <w:p w14:paraId="4BBFB1E7" w14:textId="77777777" w:rsidR="00DC04E0" w:rsidRPr="00CD2409" w:rsidRDefault="00DC04E0">
      <w:pPr>
        <w:pStyle w:val="a5"/>
        <w:spacing w:line="420" w:lineRule="exact"/>
        <w:ind w:firstLineChars="200" w:firstLine="480"/>
        <w:rPr>
          <w:rFonts w:asciiTheme="minorEastAsia" w:eastAsiaTheme="minorEastAsia" w:hAnsiTheme="minorEastAsia" w:cs="宋体"/>
          <w:sz w:val="24"/>
        </w:rPr>
      </w:pPr>
    </w:p>
    <w:p w14:paraId="2F4534A8" w14:textId="3AF2254A" w:rsidR="002B36E5" w:rsidRPr="00CD2409" w:rsidRDefault="00007C18">
      <w:pPr>
        <w:pStyle w:val="a5"/>
        <w:spacing w:line="420" w:lineRule="exact"/>
        <w:rPr>
          <w:rFonts w:asciiTheme="minorEastAsia" w:eastAsiaTheme="minorEastAsia" w:hAnsiTheme="minorEastAsia"/>
          <w:b/>
          <w:bCs/>
          <w:sz w:val="24"/>
        </w:rPr>
      </w:pPr>
      <w:bookmarkStart w:id="0" w:name="OLE_LINK1"/>
      <w:bookmarkStart w:id="1" w:name="OLE_LINK2"/>
      <w:r w:rsidRPr="00CD2409">
        <w:rPr>
          <w:rFonts w:asciiTheme="minorEastAsia" w:eastAsiaTheme="minorEastAsia" w:hAnsiTheme="minorEastAsia" w:cs="宋体" w:hint="eastAsia"/>
          <w:sz w:val="24"/>
        </w:rPr>
        <w:t>二、</w:t>
      </w:r>
      <w:r w:rsidRPr="00CD2409">
        <w:rPr>
          <w:rFonts w:asciiTheme="minorEastAsia" w:eastAsiaTheme="minorEastAsia" w:hAnsiTheme="minorEastAsia" w:hint="eastAsia"/>
          <w:b/>
          <w:bCs/>
          <w:sz w:val="24"/>
        </w:rPr>
        <w:t>2026</w:t>
      </w:r>
      <w:r w:rsidRPr="00CD2409">
        <w:rPr>
          <w:rFonts w:asciiTheme="minorEastAsia" w:eastAsiaTheme="minorEastAsia" w:hAnsiTheme="minorEastAsia"/>
          <w:b/>
          <w:bCs/>
          <w:sz w:val="24"/>
        </w:rPr>
        <w:t>年</w:t>
      </w:r>
      <w:r w:rsidRPr="00CD2409">
        <w:rPr>
          <w:rFonts w:asciiTheme="minorEastAsia" w:eastAsiaTheme="minorEastAsia" w:hAnsiTheme="minorEastAsia" w:hint="eastAsia"/>
          <w:b/>
          <w:bCs/>
          <w:sz w:val="24"/>
        </w:rPr>
        <w:t>半年报主要业务情况介绍</w:t>
      </w:r>
    </w:p>
    <w:p w14:paraId="4FEF33D4" w14:textId="36308A21" w:rsidR="001F7B44" w:rsidRPr="00CD2409" w:rsidRDefault="001F7B44" w:rsidP="00B74BA9">
      <w:pPr>
        <w:spacing w:beforeLines="50" w:before="156" w:line="420" w:lineRule="exact"/>
        <w:rPr>
          <w:rFonts w:asciiTheme="minorEastAsia" w:eastAsiaTheme="minorEastAsia" w:hAnsiTheme="minorEastAsia" w:cs="宋体"/>
          <w:b/>
          <w:bCs/>
          <w:kern w:val="0"/>
          <w:sz w:val="24"/>
        </w:rPr>
      </w:pPr>
      <w:r w:rsidRPr="00CD2409">
        <w:rPr>
          <w:rFonts w:asciiTheme="minorEastAsia" w:eastAsiaTheme="minorEastAsia" w:hAnsiTheme="minorEastAsia" w:cs="宋体"/>
          <w:b/>
          <w:bCs/>
          <w:kern w:val="0"/>
          <w:sz w:val="24"/>
        </w:rPr>
        <w:t>（一）上半年核心经营数据</w:t>
      </w:r>
    </w:p>
    <w:p w14:paraId="2F2828F2" w14:textId="147343E4" w:rsidR="002B36E5" w:rsidRPr="00CD2409" w:rsidRDefault="00007C18" w:rsidP="0041785B">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公司上半年实现营业收入</w:t>
      </w:r>
      <w:r w:rsidRPr="00CD2409">
        <w:rPr>
          <w:rFonts w:asciiTheme="minorEastAsia" w:eastAsiaTheme="minorEastAsia" w:hAnsiTheme="minorEastAsia"/>
          <w:sz w:val="24"/>
        </w:rPr>
        <w:t>10.67</w:t>
      </w:r>
      <w:r w:rsidRPr="00CD2409">
        <w:rPr>
          <w:rFonts w:asciiTheme="minorEastAsia" w:eastAsiaTheme="minorEastAsia" w:hAnsiTheme="minorEastAsia"/>
          <w:sz w:val="24"/>
        </w:rPr>
        <w:t>亿元，</w:t>
      </w:r>
      <w:r w:rsidRPr="00CD2409">
        <w:rPr>
          <w:rFonts w:asciiTheme="minorEastAsia" w:eastAsiaTheme="minorEastAsia" w:hAnsiTheme="minorEastAsia" w:hint="eastAsia"/>
          <w:sz w:val="24"/>
        </w:rPr>
        <w:t>归母</w:t>
      </w:r>
      <w:r w:rsidRPr="00CD2409">
        <w:rPr>
          <w:rFonts w:asciiTheme="minorEastAsia" w:eastAsiaTheme="minorEastAsia" w:hAnsiTheme="minorEastAsia"/>
          <w:sz w:val="24"/>
        </w:rPr>
        <w:t>净利润</w:t>
      </w:r>
      <w:r w:rsidRPr="00CD2409">
        <w:rPr>
          <w:rFonts w:asciiTheme="minorEastAsia" w:eastAsiaTheme="minorEastAsia" w:hAnsiTheme="minorEastAsia"/>
          <w:sz w:val="24"/>
        </w:rPr>
        <w:t>2</w:t>
      </w:r>
      <w:r w:rsidRPr="00CD2409">
        <w:rPr>
          <w:rFonts w:asciiTheme="minorEastAsia" w:eastAsiaTheme="minorEastAsia" w:hAnsiTheme="minorEastAsia"/>
          <w:sz w:val="24"/>
        </w:rPr>
        <w:t>亿元，业绩</w:t>
      </w:r>
      <w:r w:rsidRPr="00CD2409">
        <w:rPr>
          <w:rFonts w:asciiTheme="minorEastAsia" w:eastAsiaTheme="minorEastAsia" w:hAnsiTheme="minorEastAsia" w:hint="eastAsia"/>
          <w:sz w:val="24"/>
        </w:rPr>
        <w:t>有所</w:t>
      </w:r>
      <w:r w:rsidRPr="00CD2409">
        <w:rPr>
          <w:rFonts w:asciiTheme="minorEastAsia" w:eastAsiaTheme="minorEastAsia" w:hAnsiTheme="minorEastAsia"/>
          <w:sz w:val="24"/>
        </w:rPr>
        <w:t>承压</w:t>
      </w:r>
      <w:r w:rsidRPr="00CD2409">
        <w:rPr>
          <w:rFonts w:asciiTheme="minorEastAsia" w:eastAsiaTheme="minorEastAsia" w:hAnsiTheme="minorEastAsia" w:hint="eastAsia"/>
          <w:sz w:val="24"/>
        </w:rPr>
        <w:t>，此次承压是行业阶段性的，非个体失速。</w:t>
      </w:r>
      <w:r w:rsidRPr="00CD2409">
        <w:rPr>
          <w:rFonts w:asciiTheme="minorEastAsia" w:eastAsiaTheme="minorEastAsia" w:hAnsiTheme="minorEastAsia"/>
          <w:sz w:val="24"/>
        </w:rPr>
        <w:t>上半年推出</w:t>
      </w:r>
      <w:r w:rsidRPr="00CD2409">
        <w:rPr>
          <w:rFonts w:asciiTheme="minorEastAsia" w:eastAsiaTheme="minorEastAsia" w:hAnsiTheme="minorEastAsia"/>
          <w:sz w:val="24"/>
        </w:rPr>
        <w:t>43</w:t>
      </w:r>
      <w:r w:rsidRPr="00CD2409">
        <w:rPr>
          <w:rFonts w:asciiTheme="minorEastAsia" w:eastAsiaTheme="minorEastAsia" w:hAnsiTheme="minorEastAsia"/>
          <w:sz w:val="24"/>
        </w:rPr>
        <w:t>款新品，新品收入占总营收</w:t>
      </w:r>
      <w:r w:rsidRPr="00CD2409">
        <w:rPr>
          <w:rFonts w:asciiTheme="minorEastAsia" w:eastAsiaTheme="minorEastAsia" w:hAnsiTheme="minorEastAsia"/>
          <w:sz w:val="24"/>
        </w:rPr>
        <w:t>67.8%</w:t>
      </w:r>
      <w:r w:rsidRPr="00CD2409">
        <w:rPr>
          <w:rFonts w:asciiTheme="minorEastAsia" w:eastAsiaTheme="minorEastAsia" w:hAnsiTheme="minorEastAsia"/>
          <w:sz w:val="24"/>
        </w:rPr>
        <w:t>；新签合同</w:t>
      </w:r>
      <w:r w:rsidRPr="00CD2409">
        <w:rPr>
          <w:rFonts w:asciiTheme="minorEastAsia" w:eastAsiaTheme="minorEastAsia" w:hAnsiTheme="minorEastAsia" w:hint="eastAsia"/>
          <w:sz w:val="24"/>
        </w:rPr>
        <w:t>1</w:t>
      </w:r>
      <w:r w:rsidRPr="00CD2409">
        <w:rPr>
          <w:rFonts w:asciiTheme="minorEastAsia" w:eastAsiaTheme="minorEastAsia" w:hAnsiTheme="minorEastAsia"/>
          <w:sz w:val="24"/>
        </w:rPr>
        <w:t>3</w:t>
      </w:r>
      <w:r w:rsidRPr="00CD2409">
        <w:rPr>
          <w:rFonts w:asciiTheme="minorEastAsia" w:eastAsiaTheme="minorEastAsia" w:hAnsiTheme="minorEastAsia"/>
          <w:sz w:val="24"/>
        </w:rPr>
        <w:t>亿元，在手合同</w:t>
      </w:r>
      <w:r w:rsidRPr="00CD2409">
        <w:rPr>
          <w:rFonts w:asciiTheme="minorEastAsia" w:eastAsiaTheme="minorEastAsia" w:hAnsiTheme="minorEastAsia"/>
          <w:sz w:val="24"/>
        </w:rPr>
        <w:t>38</w:t>
      </w:r>
      <w:r w:rsidRPr="00CD2409">
        <w:rPr>
          <w:rFonts w:asciiTheme="minorEastAsia" w:eastAsiaTheme="minorEastAsia" w:hAnsiTheme="minorEastAsia"/>
          <w:sz w:val="24"/>
        </w:rPr>
        <w:t>亿元</w:t>
      </w:r>
      <w:r w:rsidRPr="00CD2409">
        <w:rPr>
          <w:rFonts w:asciiTheme="minorEastAsia" w:eastAsiaTheme="minorEastAsia" w:hAnsiTheme="minorEastAsia" w:hint="eastAsia"/>
          <w:sz w:val="24"/>
        </w:rPr>
        <w:t>，新的</w:t>
      </w:r>
      <w:r w:rsidRPr="00CD2409">
        <w:rPr>
          <w:rFonts w:asciiTheme="minorEastAsia" w:eastAsiaTheme="minorEastAsia" w:hAnsiTheme="minorEastAsia"/>
          <w:sz w:val="24"/>
        </w:rPr>
        <w:t>业务增长点</w:t>
      </w:r>
      <w:r w:rsidRPr="00CD2409">
        <w:rPr>
          <w:rFonts w:asciiTheme="minorEastAsia" w:eastAsiaTheme="minorEastAsia" w:hAnsiTheme="minorEastAsia" w:hint="eastAsia"/>
          <w:sz w:val="24"/>
        </w:rPr>
        <w:t>涌现：</w:t>
      </w:r>
    </w:p>
    <w:p w14:paraId="533CE659" w14:textId="1C6B1B28" w:rsidR="002B36E5" w:rsidRPr="00CD2409" w:rsidRDefault="00984819">
      <w:pPr>
        <w:spacing w:beforeLines="50" w:before="156"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公司海外通讯模块实现批量交付突破5</w:t>
      </w:r>
      <w:r>
        <w:rPr>
          <w:rFonts w:asciiTheme="minorEastAsia" w:eastAsiaTheme="minorEastAsia" w:hAnsiTheme="minorEastAsia"/>
          <w:sz w:val="24"/>
        </w:rPr>
        <w:t>000</w:t>
      </w:r>
      <w:r w:rsidR="00007C18" w:rsidRPr="00CD2409">
        <w:rPr>
          <w:rFonts w:asciiTheme="minorEastAsia" w:eastAsiaTheme="minorEastAsia" w:hAnsiTheme="minorEastAsia" w:hint="eastAsia"/>
          <w:sz w:val="24"/>
        </w:rPr>
        <w:t>万元，同比增长超</w:t>
      </w:r>
      <w:r w:rsidR="00007C18" w:rsidRPr="00CD2409">
        <w:rPr>
          <w:rFonts w:asciiTheme="minorEastAsia" w:eastAsiaTheme="minorEastAsia" w:hAnsiTheme="minorEastAsia" w:hint="eastAsia"/>
          <w:sz w:val="24"/>
        </w:rPr>
        <w:t xml:space="preserve"> 18 </w:t>
      </w:r>
      <w:proofErr w:type="gramStart"/>
      <w:r w:rsidR="00007C18" w:rsidRPr="00CD2409">
        <w:rPr>
          <w:rFonts w:asciiTheme="minorEastAsia" w:eastAsiaTheme="minorEastAsia" w:hAnsiTheme="minorEastAsia" w:hint="eastAsia"/>
          <w:sz w:val="24"/>
        </w:rPr>
        <w:t>倍</w:t>
      </w:r>
      <w:proofErr w:type="gramEnd"/>
      <w:r w:rsidR="00007C18" w:rsidRPr="00CD2409">
        <w:rPr>
          <w:rFonts w:asciiTheme="minorEastAsia" w:eastAsiaTheme="minorEastAsia" w:hAnsiTheme="minorEastAsia" w:hint="eastAsia"/>
          <w:sz w:val="24"/>
        </w:rPr>
        <w:t>，公司通讯模块业务已从国内市场向海外市场深度延伸布局，为后续全场景解决方案在海外市场的深度渗透奠定坚实基础。</w:t>
      </w:r>
    </w:p>
    <w:p w14:paraId="1241FE62" w14:textId="77777777" w:rsidR="002B36E5" w:rsidRPr="00CD2409" w:rsidRDefault="00007C18">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智能电网业务方面，受益于</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“十五五”</w:t>
      </w:r>
      <w:r w:rsidRPr="00CD2409">
        <w:rPr>
          <w:rFonts w:asciiTheme="minorEastAsia" w:eastAsiaTheme="minorEastAsia" w:hAnsiTheme="minorEastAsia" w:hint="eastAsia"/>
          <w:sz w:val="24"/>
        </w:rPr>
        <w:t xml:space="preserve"> </w:t>
      </w:r>
      <w:r w:rsidRPr="00CD2409">
        <w:rPr>
          <w:rFonts w:asciiTheme="minorEastAsia" w:eastAsiaTheme="minorEastAsia" w:hAnsiTheme="minorEastAsia" w:hint="eastAsia"/>
          <w:sz w:val="24"/>
        </w:rPr>
        <w:t>能源数字化政策红利持续释放，凭借在配网数字化领域深厚的技术积淀与自主可控的核心能力，公司的台区治理及输电线路在线监测业务发展成效尤为突出，中标额累计超</w:t>
      </w:r>
      <w:r w:rsidRPr="00CD2409">
        <w:rPr>
          <w:rFonts w:asciiTheme="minorEastAsia" w:eastAsiaTheme="minorEastAsia" w:hAnsiTheme="minorEastAsia" w:hint="eastAsia"/>
          <w:sz w:val="24"/>
        </w:rPr>
        <w:t>3</w:t>
      </w:r>
      <w:r w:rsidRPr="00CD2409">
        <w:rPr>
          <w:rFonts w:asciiTheme="minorEastAsia" w:eastAsiaTheme="minorEastAsia" w:hAnsiTheme="minorEastAsia" w:hint="eastAsia"/>
          <w:sz w:val="24"/>
        </w:rPr>
        <w:t>亿元，稳居行业头部，全国区域市场布局持续拓宽，多点开花的区域突破验证了公司产品方案的广泛适配性与市场竞争力。</w:t>
      </w:r>
    </w:p>
    <w:p w14:paraId="7F2D0567" w14:textId="77777777" w:rsidR="002B36E5" w:rsidRPr="00CD2409" w:rsidRDefault="00007C18">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lastRenderedPageBreak/>
        <w:t>海外市场方面，公司连续中标中东区域水务</w:t>
      </w:r>
      <w:r w:rsidRPr="00CD2409">
        <w:rPr>
          <w:rFonts w:asciiTheme="minorEastAsia" w:eastAsiaTheme="minorEastAsia" w:hAnsiTheme="minorEastAsia" w:hint="eastAsia"/>
          <w:sz w:val="24"/>
        </w:rPr>
        <w:t>公司智能水表项目与非洲科摩罗水务治理升级项目，智能水表、</w:t>
      </w:r>
      <w:r w:rsidRPr="00CD2409">
        <w:rPr>
          <w:rFonts w:asciiTheme="minorEastAsia" w:eastAsiaTheme="minorEastAsia" w:hAnsiTheme="minorEastAsia" w:hint="eastAsia"/>
          <w:sz w:val="24"/>
        </w:rPr>
        <w:t>AMI</w:t>
      </w:r>
      <w:r w:rsidRPr="00CD2409">
        <w:rPr>
          <w:rFonts w:asciiTheme="minorEastAsia" w:eastAsiaTheme="minorEastAsia" w:hAnsiTheme="minorEastAsia" w:hint="eastAsia"/>
          <w:sz w:val="24"/>
        </w:rPr>
        <w:t>平台与综合数字水务方案的区域示范价值与复制潜力进一步释放，全场景解决方案的全球化适配能力与市场竞争力得到持续提升。</w:t>
      </w:r>
    </w:p>
    <w:p w14:paraId="6F7F7E42" w14:textId="777A41A5" w:rsidR="002B36E5" w:rsidRPr="00CD2409" w:rsidRDefault="00007C18" w:rsidP="0041785B">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在研发创新方面，公司上半年研发投入占比</w:t>
      </w:r>
      <w:r w:rsidRPr="00CD2409">
        <w:rPr>
          <w:rFonts w:asciiTheme="minorEastAsia" w:eastAsiaTheme="minorEastAsia" w:hAnsiTheme="minorEastAsia" w:hint="eastAsia"/>
          <w:sz w:val="24"/>
        </w:rPr>
        <w:t>10.26%</w:t>
      </w:r>
      <w:r w:rsidRPr="00CD2409">
        <w:rPr>
          <w:rFonts w:asciiTheme="minorEastAsia" w:eastAsiaTheme="minorEastAsia" w:hAnsiTheme="minorEastAsia" w:hint="eastAsia"/>
          <w:sz w:val="24"/>
        </w:rPr>
        <w:t>，同比增长</w:t>
      </w:r>
      <w:r w:rsidR="00984819">
        <w:rPr>
          <w:rFonts w:asciiTheme="minorEastAsia" w:eastAsiaTheme="minorEastAsia" w:hAnsiTheme="minorEastAsia" w:hint="eastAsia"/>
          <w:sz w:val="24"/>
        </w:rPr>
        <w:t>2.7</w:t>
      </w:r>
      <w:r w:rsidR="00984819">
        <w:rPr>
          <w:rFonts w:asciiTheme="minorEastAsia" w:eastAsiaTheme="minorEastAsia" w:hAnsiTheme="minorEastAsia"/>
          <w:sz w:val="24"/>
        </w:rPr>
        <w:t>1个百分点</w:t>
      </w:r>
      <w:r w:rsidRPr="00CD2409">
        <w:rPr>
          <w:rFonts w:asciiTheme="minorEastAsia" w:eastAsiaTheme="minorEastAsia" w:hAnsiTheme="minorEastAsia" w:hint="eastAsia"/>
          <w:sz w:val="24"/>
        </w:rPr>
        <w:t>，荣获“基于智能融合终端的低压配电网数字化建设项目”“数字新基建”</w:t>
      </w:r>
      <w:r w:rsidRPr="00CD2409">
        <w:rPr>
          <w:rFonts w:asciiTheme="minorEastAsia" w:eastAsiaTheme="minorEastAsia" w:hAnsiTheme="minorEastAsia" w:hint="eastAsia"/>
          <w:sz w:val="24"/>
        </w:rPr>
        <w:t>100</w:t>
      </w:r>
      <w:r w:rsidRPr="00CD2409">
        <w:rPr>
          <w:rFonts w:asciiTheme="minorEastAsia" w:eastAsiaTheme="minorEastAsia" w:hAnsiTheme="minorEastAsia" w:hint="eastAsia"/>
          <w:sz w:val="24"/>
        </w:rPr>
        <w:t>个标志性项目、“面向海量分散资源的全域采集感知与聚合调控关键技术”</w:t>
      </w:r>
      <w:proofErr w:type="gramStart"/>
      <w:r w:rsidRPr="00CD2409">
        <w:rPr>
          <w:rFonts w:asciiTheme="minorEastAsia" w:eastAsiaTheme="minorEastAsia" w:hAnsiTheme="minorEastAsia" w:hint="eastAsia"/>
          <w:sz w:val="24"/>
        </w:rPr>
        <w:t>国网湖南</w:t>
      </w:r>
      <w:proofErr w:type="gramEnd"/>
      <w:r w:rsidRPr="00CD2409">
        <w:rPr>
          <w:rFonts w:asciiTheme="minorEastAsia" w:eastAsiaTheme="minorEastAsia" w:hAnsiTheme="minorEastAsia" w:hint="eastAsia"/>
          <w:sz w:val="24"/>
        </w:rPr>
        <w:t>电力科技进步一等奖、及“千万千瓦级分布式资源通感融合分层调控关键技术及应用”湖南省科学技术进步奖一等奖等系列里程碑行业荣</w:t>
      </w:r>
      <w:r w:rsidRPr="00CD2409">
        <w:rPr>
          <w:rFonts w:asciiTheme="minorEastAsia" w:eastAsiaTheme="minorEastAsia" w:hAnsiTheme="minorEastAsia" w:hint="eastAsia"/>
          <w:sz w:val="24"/>
        </w:rPr>
        <w:t>誉，储备未来动能。</w:t>
      </w:r>
    </w:p>
    <w:p w14:paraId="1292AEF1" w14:textId="77777777" w:rsidR="002B36E5" w:rsidRPr="00CD2409" w:rsidRDefault="00007C18">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公司实验室也已取得</w:t>
      </w:r>
      <w:r w:rsidRPr="00CD2409">
        <w:rPr>
          <w:rFonts w:asciiTheme="minorEastAsia" w:eastAsiaTheme="minorEastAsia" w:hAnsiTheme="minorEastAsia" w:hint="eastAsia"/>
          <w:sz w:val="24"/>
        </w:rPr>
        <w:t>CNAS</w:t>
      </w:r>
      <w:r w:rsidRPr="00CD2409">
        <w:rPr>
          <w:rFonts w:asciiTheme="minorEastAsia" w:eastAsiaTheme="minorEastAsia" w:hAnsiTheme="minorEastAsia" w:hint="eastAsia"/>
          <w:sz w:val="24"/>
        </w:rPr>
        <w:t>认可，检测报告实现全球互认，有效降低海外市场准入门槛，同时公司布局光模块业务，完善算力产业矩阵。</w:t>
      </w:r>
    </w:p>
    <w:p w14:paraId="1B48A52B" w14:textId="77777777" w:rsidR="002B36E5" w:rsidRPr="00CD2409" w:rsidRDefault="00007C18">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期内经营现金流净额净流出</w:t>
      </w:r>
      <w:r w:rsidRPr="00CD2409">
        <w:rPr>
          <w:rFonts w:asciiTheme="minorEastAsia" w:eastAsiaTheme="minorEastAsia" w:hAnsiTheme="minorEastAsia" w:hint="eastAsia"/>
          <w:sz w:val="24"/>
        </w:rPr>
        <w:t xml:space="preserve"> 1 </w:t>
      </w:r>
      <w:r w:rsidRPr="00CD2409">
        <w:rPr>
          <w:rFonts w:asciiTheme="minorEastAsia" w:eastAsiaTheme="minorEastAsia" w:hAnsiTheme="minorEastAsia" w:hint="eastAsia"/>
          <w:sz w:val="24"/>
        </w:rPr>
        <w:t>亿元，主要为战略性备库锁价形成的阶段性现象；销售回款基本持平，采购支出同比增加</w:t>
      </w:r>
      <w:r w:rsidRPr="00CD2409">
        <w:rPr>
          <w:rFonts w:asciiTheme="minorEastAsia" w:eastAsiaTheme="minorEastAsia" w:hAnsiTheme="minorEastAsia" w:hint="eastAsia"/>
          <w:sz w:val="24"/>
        </w:rPr>
        <w:t xml:space="preserve"> 2.76 </w:t>
      </w:r>
      <w:r w:rsidRPr="00CD2409">
        <w:rPr>
          <w:rFonts w:asciiTheme="minorEastAsia" w:eastAsiaTheme="minorEastAsia" w:hAnsiTheme="minorEastAsia" w:hint="eastAsia"/>
          <w:sz w:val="24"/>
        </w:rPr>
        <w:t>亿元。后续随订单交付结转，经营现金流将回归常态，公司存量资金充裕，资金状况稳健安全。</w:t>
      </w:r>
    </w:p>
    <w:p w14:paraId="4551CECF" w14:textId="77777777" w:rsidR="002B36E5" w:rsidRPr="00CD2409" w:rsidRDefault="00007C18">
      <w:pPr>
        <w:spacing w:beforeLines="50" w:before="156" w:line="360" w:lineRule="auto"/>
        <w:ind w:firstLineChars="200" w:firstLine="480"/>
        <w:rPr>
          <w:rFonts w:asciiTheme="minorEastAsia" w:eastAsiaTheme="minorEastAsia" w:hAnsiTheme="minorEastAsia"/>
          <w:sz w:val="24"/>
        </w:rPr>
      </w:pPr>
      <w:r w:rsidRPr="00CD2409">
        <w:rPr>
          <w:rFonts w:asciiTheme="minorEastAsia" w:eastAsiaTheme="minorEastAsia" w:hAnsiTheme="minorEastAsia" w:hint="eastAsia"/>
          <w:sz w:val="24"/>
        </w:rPr>
        <w:t>上半年，公司还完成了第三轮股份回购，回购</w:t>
      </w:r>
      <w:r w:rsidRPr="00CD2409">
        <w:rPr>
          <w:rFonts w:asciiTheme="minorEastAsia" w:eastAsiaTheme="minorEastAsia" w:hAnsiTheme="minorEastAsia" w:hint="eastAsia"/>
          <w:sz w:val="24"/>
        </w:rPr>
        <w:t xml:space="preserve"> 175.23 </w:t>
      </w:r>
      <w:r w:rsidRPr="00CD2409">
        <w:rPr>
          <w:rFonts w:asciiTheme="minorEastAsia" w:eastAsiaTheme="minorEastAsia" w:hAnsiTheme="minorEastAsia" w:hint="eastAsia"/>
          <w:sz w:val="24"/>
        </w:rPr>
        <w:t>万股，耗资</w:t>
      </w:r>
      <w:r w:rsidRPr="00CD2409">
        <w:rPr>
          <w:rFonts w:asciiTheme="minorEastAsia" w:eastAsiaTheme="minorEastAsia" w:hAnsiTheme="minorEastAsia" w:hint="eastAsia"/>
          <w:sz w:val="24"/>
        </w:rPr>
        <w:t xml:space="preserve"> 5000 </w:t>
      </w:r>
      <w:r w:rsidRPr="00CD2409">
        <w:rPr>
          <w:rFonts w:asciiTheme="minorEastAsia" w:eastAsiaTheme="minorEastAsia" w:hAnsiTheme="minorEastAsia" w:hint="eastAsia"/>
          <w:sz w:val="24"/>
        </w:rPr>
        <w:t>万元。上市以来累计回购</w:t>
      </w:r>
      <w:r w:rsidRPr="00CD2409">
        <w:rPr>
          <w:rFonts w:asciiTheme="minorEastAsia" w:eastAsiaTheme="minorEastAsia" w:hAnsiTheme="minorEastAsia" w:hint="eastAsia"/>
          <w:sz w:val="24"/>
        </w:rPr>
        <w:t xml:space="preserve"> 1,829.85 </w:t>
      </w:r>
      <w:r w:rsidRPr="00CD2409">
        <w:rPr>
          <w:rFonts w:asciiTheme="minorEastAsia" w:eastAsiaTheme="minorEastAsia" w:hAnsiTheme="minorEastAsia" w:hint="eastAsia"/>
          <w:sz w:val="24"/>
        </w:rPr>
        <w:t>万股，金额</w:t>
      </w:r>
      <w:r w:rsidRPr="00CD2409">
        <w:rPr>
          <w:rFonts w:asciiTheme="minorEastAsia" w:eastAsiaTheme="minorEastAsia" w:hAnsiTheme="minorEastAsia" w:hint="eastAsia"/>
          <w:sz w:val="24"/>
        </w:rPr>
        <w:t xml:space="preserve"> 4.99 </w:t>
      </w:r>
      <w:r w:rsidRPr="00CD2409">
        <w:rPr>
          <w:rFonts w:asciiTheme="minorEastAsia" w:eastAsiaTheme="minorEastAsia" w:hAnsiTheme="minorEastAsia" w:hint="eastAsia"/>
          <w:sz w:val="24"/>
        </w:rPr>
        <w:t>亿元；</w:t>
      </w:r>
      <w:r w:rsidRPr="00CD2409">
        <w:rPr>
          <w:rFonts w:asciiTheme="minorEastAsia" w:eastAsiaTheme="minorEastAsia" w:hAnsiTheme="minorEastAsia" w:hint="eastAsia"/>
          <w:sz w:val="24"/>
        </w:rPr>
        <w:t xml:space="preserve">831.48 </w:t>
      </w:r>
      <w:r w:rsidRPr="00CD2409">
        <w:rPr>
          <w:rFonts w:asciiTheme="minorEastAsia" w:eastAsiaTheme="minorEastAsia" w:hAnsiTheme="minorEastAsia" w:hint="eastAsia"/>
          <w:sz w:val="24"/>
        </w:rPr>
        <w:t>万股已注销，占总股本</w:t>
      </w:r>
      <w:r w:rsidRPr="00CD2409">
        <w:rPr>
          <w:rFonts w:asciiTheme="minorEastAsia" w:eastAsiaTheme="minorEastAsia" w:hAnsiTheme="minorEastAsia" w:hint="eastAsia"/>
          <w:sz w:val="24"/>
        </w:rPr>
        <w:t xml:space="preserve"> 1.66%</w:t>
      </w:r>
      <w:r w:rsidRPr="00CD2409">
        <w:rPr>
          <w:rFonts w:asciiTheme="minorEastAsia" w:eastAsiaTheme="minorEastAsia" w:hAnsiTheme="minorEastAsia" w:hint="eastAsia"/>
          <w:sz w:val="24"/>
        </w:rPr>
        <w:t>，等效分红约</w:t>
      </w:r>
      <w:r w:rsidRPr="00CD2409">
        <w:rPr>
          <w:rFonts w:asciiTheme="minorEastAsia" w:eastAsiaTheme="minorEastAsia" w:hAnsiTheme="minorEastAsia" w:hint="eastAsia"/>
          <w:sz w:val="24"/>
        </w:rPr>
        <w:t xml:space="preserve"> 2 </w:t>
      </w:r>
      <w:r w:rsidRPr="00CD2409">
        <w:rPr>
          <w:rFonts w:asciiTheme="minorEastAsia" w:eastAsiaTheme="minorEastAsia" w:hAnsiTheme="minorEastAsia" w:hint="eastAsia"/>
          <w:sz w:val="24"/>
        </w:rPr>
        <w:t>亿元，增厚</w:t>
      </w:r>
      <w:r w:rsidRPr="00CD2409">
        <w:rPr>
          <w:rFonts w:asciiTheme="minorEastAsia" w:eastAsiaTheme="minorEastAsia" w:hAnsiTheme="minorEastAsia" w:hint="eastAsia"/>
          <w:sz w:val="24"/>
        </w:rPr>
        <w:t xml:space="preserve"> EPS</w:t>
      </w:r>
      <w:r w:rsidRPr="00CD2409">
        <w:rPr>
          <w:rFonts w:asciiTheme="minorEastAsia" w:eastAsiaTheme="minorEastAsia" w:hAnsiTheme="minorEastAsia" w:hint="eastAsia"/>
          <w:sz w:val="24"/>
        </w:rPr>
        <w:t>、优化股本。公司累计现金分红</w:t>
      </w:r>
      <w:r w:rsidRPr="00CD2409">
        <w:rPr>
          <w:rFonts w:asciiTheme="minorEastAsia" w:eastAsiaTheme="minorEastAsia" w:hAnsiTheme="minorEastAsia" w:hint="eastAsia"/>
          <w:sz w:val="24"/>
        </w:rPr>
        <w:t xml:space="preserve"> + </w:t>
      </w:r>
      <w:r w:rsidRPr="00CD2409">
        <w:rPr>
          <w:rFonts w:asciiTheme="minorEastAsia" w:eastAsiaTheme="minorEastAsia" w:hAnsiTheme="minorEastAsia" w:hint="eastAsia"/>
          <w:sz w:val="24"/>
        </w:rPr>
        <w:t>回购合计回馈股东</w:t>
      </w:r>
      <w:r w:rsidRPr="00CD2409">
        <w:rPr>
          <w:rFonts w:asciiTheme="minorEastAsia" w:eastAsiaTheme="minorEastAsia" w:hAnsiTheme="minorEastAsia" w:hint="eastAsia"/>
          <w:sz w:val="24"/>
        </w:rPr>
        <w:t xml:space="preserve"> 17.26 </w:t>
      </w:r>
      <w:r w:rsidRPr="00CD2409">
        <w:rPr>
          <w:rFonts w:asciiTheme="minorEastAsia" w:eastAsiaTheme="minorEastAsia" w:hAnsiTheme="minorEastAsia" w:hint="eastAsia"/>
          <w:sz w:val="24"/>
        </w:rPr>
        <w:t>亿元，为</w:t>
      </w:r>
      <w:r w:rsidRPr="00CD2409">
        <w:rPr>
          <w:rFonts w:asciiTheme="minorEastAsia" w:eastAsiaTheme="minorEastAsia" w:hAnsiTheme="minorEastAsia" w:hint="eastAsia"/>
          <w:sz w:val="24"/>
        </w:rPr>
        <w:t xml:space="preserve"> IPO </w:t>
      </w:r>
      <w:r w:rsidRPr="00CD2409">
        <w:rPr>
          <w:rFonts w:asciiTheme="minorEastAsia" w:eastAsiaTheme="minorEastAsia" w:hAnsiTheme="minorEastAsia" w:hint="eastAsia"/>
          <w:sz w:val="24"/>
        </w:rPr>
        <w:t>募资净额</w:t>
      </w:r>
      <w:r w:rsidRPr="00CD2409">
        <w:rPr>
          <w:rFonts w:asciiTheme="minorEastAsia" w:eastAsiaTheme="minorEastAsia" w:hAnsiTheme="minorEastAsia" w:hint="eastAsia"/>
          <w:sz w:val="24"/>
        </w:rPr>
        <w:t xml:space="preserve"> 2.8 </w:t>
      </w:r>
      <w:r w:rsidRPr="00CD2409">
        <w:rPr>
          <w:rFonts w:asciiTheme="minorEastAsia" w:eastAsiaTheme="minorEastAsia" w:hAnsiTheme="minorEastAsia" w:hint="eastAsia"/>
          <w:sz w:val="24"/>
        </w:rPr>
        <w:t>倍，以实际行动回馈投资者，坚定看好公司长期发展。</w:t>
      </w:r>
    </w:p>
    <w:p w14:paraId="0A8784B7" w14:textId="110B070C" w:rsidR="001F7B44" w:rsidRPr="00CD2409" w:rsidRDefault="001F7B44" w:rsidP="00B74BA9">
      <w:pPr>
        <w:spacing w:beforeLines="50" w:before="156" w:line="360" w:lineRule="auto"/>
        <w:rPr>
          <w:rFonts w:asciiTheme="minorEastAsia" w:eastAsiaTheme="minorEastAsia" w:hAnsiTheme="minorEastAsia"/>
          <w:sz w:val="24"/>
        </w:rPr>
      </w:pPr>
      <w:r w:rsidRPr="00CD2409">
        <w:rPr>
          <w:rFonts w:asciiTheme="minorEastAsia" w:eastAsiaTheme="minorEastAsia" w:hAnsiTheme="minorEastAsia" w:cs="宋体" w:hint="eastAsia"/>
          <w:b/>
          <w:bCs/>
          <w:kern w:val="0"/>
          <w:sz w:val="24"/>
        </w:rPr>
        <w:t>二、</w:t>
      </w:r>
      <w:r w:rsidRPr="00CD2409">
        <w:rPr>
          <w:rFonts w:asciiTheme="minorEastAsia" w:eastAsiaTheme="minorEastAsia" w:hAnsiTheme="minorEastAsia" w:cs="宋体"/>
          <w:b/>
          <w:bCs/>
          <w:kern w:val="0"/>
          <w:sz w:val="24"/>
        </w:rPr>
        <w:t>技术与产品布局介绍</w:t>
      </w:r>
    </w:p>
    <w:p w14:paraId="06EE59D2"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在“双碳”目标推动下，高比例新能源接入电网，传统电力系统正从“单向输电”转向“双向互动”，这带来的核心挑战是电不仅从电厂流向用户，也从千家万户的屋顶光伏、电动汽车、储能设备中反向流入电网。电网从过去稳定、单向的“单行道”，变成了动态、双向的“立交桥”，面临双向潮流平衡、供电质量与可靠性等新挑战。</w:t>
      </w:r>
    </w:p>
    <w:p w14:paraId="00F87C33"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面向新的挑战，需要构建一个 “可观、可测、可调、可控”的数字电网。</w:t>
      </w:r>
    </w:p>
    <w:p w14:paraId="57C158C3"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“可观、可测、可调、可控”这“八字方针”，恰恰精准地定义了对通信、感</w:t>
      </w:r>
      <w:r w:rsidRPr="00CD2409">
        <w:rPr>
          <w:rFonts w:asciiTheme="minorEastAsia" w:eastAsiaTheme="minorEastAsia" w:hAnsiTheme="minorEastAsia" w:hint="eastAsia"/>
          <w:sz w:val="24"/>
        </w:rPr>
        <w:lastRenderedPageBreak/>
        <w:t>知、计算三大能力的全新需求：</w:t>
      </w:r>
    </w:p>
    <w:p w14:paraId="2F771F70"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“可观、可测”要求海量节点在线、数据分钟级甚至秒级采集上报，这是对通信能力的极限考验。</w:t>
      </w:r>
    </w:p>
    <w:p w14:paraId="07FDCE87"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“可调、可控”则要求系统能进行在线监测、故障研判、台区治理，实现配网和微网的协同，这背后是多维感知和边缘计算智能的深度融合。</w:t>
      </w:r>
    </w:p>
    <w:p w14:paraId="2EE8C56B"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挑战与机遇并行，面向电网，威胜信息的主战场正从相对成熟的“电力AMI”（用电信息采集系统）向更广阔、更复杂的“数智电网”加速转移。在“电力AMI”领域，核心是“法制计量设备”（如智能电表），关乎电费结算，要求极高的精确性和可靠性，因此通信、感知、计算功能通常需要分离设计以确保安全。</w:t>
      </w:r>
    </w:p>
    <w:p w14:paraId="32EA7270"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而在“数智电网”中，主角变成了海量的 “非法制计量设备”，如智能开关、在线监测装置、光伏并网断路器/台区电能质量治理装置等。它们的核心任务是状态监测和智能控制，这一转变，为技术融合创造了绝佳的条件：</w:t>
      </w:r>
    </w:p>
    <w:p w14:paraId="673500FC" w14:textId="40D282E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1</w:t>
      </w:r>
      <w:r w:rsidR="005B2646">
        <w:rPr>
          <w:rFonts w:asciiTheme="minorEastAsia" w:eastAsiaTheme="minorEastAsia" w:hAnsiTheme="minorEastAsia" w:hint="eastAsia"/>
          <w:sz w:val="24"/>
        </w:rPr>
        <w:t>、</w:t>
      </w:r>
      <w:r w:rsidRPr="00CD2409">
        <w:rPr>
          <w:rFonts w:asciiTheme="minorEastAsia" w:eastAsiaTheme="minorEastAsia" w:hAnsiTheme="minorEastAsia" w:hint="eastAsia"/>
          <w:sz w:val="24"/>
        </w:rPr>
        <w:t>需求升级：从单一的电参量采集，升级为对电参量、通信状态、设备状态、环境参量等的多维动态感知。</w:t>
      </w:r>
    </w:p>
    <w:p w14:paraId="7773BCA1" w14:textId="56203375"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2</w:t>
      </w:r>
      <w:r w:rsidR="005B2646">
        <w:rPr>
          <w:rFonts w:asciiTheme="minorEastAsia" w:eastAsiaTheme="minorEastAsia" w:hAnsiTheme="minorEastAsia" w:hint="eastAsia"/>
          <w:sz w:val="24"/>
        </w:rPr>
        <w:t>、</w:t>
      </w:r>
      <w:r w:rsidRPr="00CD2409">
        <w:rPr>
          <w:rFonts w:asciiTheme="minorEastAsia" w:eastAsiaTheme="minorEastAsia" w:hAnsiTheme="minorEastAsia" w:hint="eastAsia"/>
          <w:sz w:val="24"/>
        </w:rPr>
        <w:t>产品驱动：这些设备通常安装在恶劣、受限的环境（如配电箱、杆塔），对小型化、低功耗、低成本、高可靠有着极致要求。</w:t>
      </w:r>
    </w:p>
    <w:p w14:paraId="2E185AB6" w14:textId="2C62FF00"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传统的“通信芯、感知芯、计算芯”三颗芯片分离的方案，面临体积、功耗和成本的瓶颈。因此，SoC级别的“通感算三芯合一”不再是选择题，而是必答题。以该芯片为基础的通感算合一模组能够显著缩小体积、降低功耗、优化成本，是状态监测和智能控制设备的数字化底座，也是满足未来电网海量数字化设备部署需求的最佳路径。我们预估，未来国内国际配电网将有数十亿个节点需要互联互通，催生了一个高达500至1000亿元的广阔市场空间，也高度契合中国</w:t>
      </w:r>
      <w:r w:rsidRPr="00CD2409">
        <w:rPr>
          <w:rFonts w:asciiTheme="minorEastAsia" w:eastAsiaTheme="minorEastAsia" w:hAnsiTheme="minorEastAsia"/>
          <w:sz w:val="24"/>
        </w:rPr>
        <w:t>“十五五”</w:t>
      </w:r>
      <w:r w:rsidRPr="00CD2409">
        <w:rPr>
          <w:rFonts w:asciiTheme="minorEastAsia" w:eastAsiaTheme="minorEastAsia" w:hAnsiTheme="minorEastAsia" w:hint="eastAsia"/>
          <w:sz w:val="24"/>
        </w:rPr>
        <w:t>规划，按照国家规划</w:t>
      </w:r>
      <w:r w:rsidRPr="00CD2409">
        <w:rPr>
          <w:rFonts w:asciiTheme="minorEastAsia" w:eastAsiaTheme="minorEastAsia" w:hAnsiTheme="minorEastAsia"/>
          <w:sz w:val="24"/>
        </w:rPr>
        <w:t>新型电力系统总投资超 12 万亿元；</w:t>
      </w:r>
      <w:r w:rsidRPr="00CD2409">
        <w:rPr>
          <w:rFonts w:asciiTheme="minorEastAsia" w:eastAsiaTheme="minorEastAsia" w:hAnsiTheme="minorEastAsia" w:hint="eastAsia"/>
          <w:sz w:val="24"/>
        </w:rPr>
        <w:t>其中</w:t>
      </w:r>
      <w:r w:rsidRPr="00CD2409">
        <w:rPr>
          <w:rFonts w:asciiTheme="minorEastAsia" w:eastAsiaTheme="minorEastAsia" w:hAnsiTheme="minorEastAsia"/>
          <w:sz w:val="24"/>
        </w:rPr>
        <w:t>国家电网、南方电网总投资规划达 5 万亿元，其</w:t>
      </w:r>
      <w:r w:rsidR="005B2646">
        <w:rPr>
          <w:rFonts w:asciiTheme="minorEastAsia" w:eastAsiaTheme="minorEastAsia" w:hAnsiTheme="minorEastAsia" w:hint="eastAsia"/>
          <w:sz w:val="24"/>
        </w:rPr>
        <w:t>中</w:t>
      </w:r>
      <w:r w:rsidR="002462D7" w:rsidRPr="00CD2409">
        <w:rPr>
          <w:rFonts w:asciiTheme="minorEastAsia" w:eastAsiaTheme="minorEastAsia" w:hAnsiTheme="minorEastAsia" w:hint="eastAsia"/>
          <w:sz w:val="24"/>
        </w:rPr>
        <w:t>国网对</w:t>
      </w:r>
      <w:r w:rsidRPr="00CD2409">
        <w:rPr>
          <w:rFonts w:asciiTheme="minorEastAsia" w:eastAsiaTheme="minorEastAsia" w:hAnsiTheme="minorEastAsia"/>
          <w:sz w:val="24"/>
        </w:rPr>
        <w:t>配网投资1.6-1.8万亿（占比40%-45%），数智化0.6-0.8万亿（15%-20%）</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配网数智化升级成为新一轮电网投资的核心方向。</w:t>
      </w:r>
    </w:p>
    <w:p w14:paraId="775CB315"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面对这一机遇，威胜信息未来是如何布局的？</w:t>
      </w:r>
      <w:r w:rsidRPr="00CD2409">
        <w:rPr>
          <w:rFonts w:asciiTheme="minorEastAsia" w:eastAsiaTheme="minorEastAsia" w:hAnsiTheme="minorEastAsia"/>
          <w:sz w:val="24"/>
        </w:rPr>
        <w:t xml:space="preserve"> </w:t>
      </w:r>
    </w:p>
    <w:p w14:paraId="3A4F2AF5"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lastRenderedPageBreak/>
        <w:t>从2019年满足国南网标准的HPLC芯片，到后来的双模芯片、Wi-SUN芯片，以及去年推出的三模通信芯片，我们的产品累计出货已超过3000万片。这为我们迈向“通感算融合”打下了坚实的基础。</w:t>
      </w:r>
    </w:p>
    <w:p w14:paraId="0A2FDC70"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2025年我们已成功研制高精度感知芯片，为多维传感奠定了基础。集成通信和感知的通感融合芯片WTI10已流片成功，正在小批量推广试点中。而我们的核心目标，是在今年内推出通感算融合SOC芯片WTI30，它将新一代通信、多维感知和边缘AI计算单元深度融合，</w:t>
      </w:r>
      <w:r w:rsidRPr="00CD2409">
        <w:rPr>
          <w:rFonts w:asciiTheme="minorEastAsia" w:eastAsiaTheme="minorEastAsia" w:hAnsiTheme="minorEastAsia"/>
          <w:sz w:val="24"/>
        </w:rPr>
        <w:t>支持边缘AI决策，覆盖</w:t>
      </w:r>
      <w:r w:rsidRPr="00CD2409">
        <w:rPr>
          <w:rFonts w:asciiTheme="minorEastAsia" w:eastAsiaTheme="minorEastAsia" w:hAnsiTheme="minorEastAsia" w:hint="eastAsia"/>
          <w:sz w:val="24"/>
        </w:rPr>
        <w:t>输变电智能监测</w:t>
      </w:r>
      <w:r w:rsidRPr="00CD2409">
        <w:rPr>
          <w:rFonts w:asciiTheme="minorEastAsia" w:eastAsiaTheme="minorEastAsia" w:hAnsiTheme="minorEastAsia"/>
          <w:sz w:val="24"/>
        </w:rPr>
        <w:t>、光伏并网、</w:t>
      </w:r>
      <w:r w:rsidRPr="00CD2409">
        <w:rPr>
          <w:rFonts w:asciiTheme="minorEastAsia" w:eastAsiaTheme="minorEastAsia" w:hAnsiTheme="minorEastAsia" w:hint="eastAsia"/>
          <w:sz w:val="24"/>
        </w:rPr>
        <w:t>台区治理</w:t>
      </w:r>
      <w:r w:rsidRPr="00CD2409">
        <w:rPr>
          <w:rFonts w:asciiTheme="minorEastAsia" w:eastAsiaTheme="minorEastAsia" w:hAnsiTheme="minorEastAsia"/>
          <w:sz w:val="24"/>
        </w:rPr>
        <w:t>等高端场景</w:t>
      </w:r>
      <w:r w:rsidRPr="00CD2409">
        <w:rPr>
          <w:rFonts w:asciiTheme="minorEastAsia" w:eastAsiaTheme="minorEastAsia" w:hAnsiTheme="minorEastAsia" w:hint="eastAsia"/>
          <w:sz w:val="24"/>
        </w:rPr>
        <w:t>，真正实现设备的“端侧AI智能”</w:t>
      </w:r>
      <w:r w:rsidRPr="00CD2409">
        <w:rPr>
          <w:rFonts w:asciiTheme="minorEastAsia" w:eastAsiaTheme="minorEastAsia" w:hAnsiTheme="minorEastAsia"/>
          <w:sz w:val="24"/>
        </w:rPr>
        <w:t>。</w:t>
      </w:r>
    </w:p>
    <w:p w14:paraId="69286996" w14:textId="4402B7E2"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以此为基础，我们规划了</w:t>
      </w:r>
      <w:r w:rsidRPr="00CD2409">
        <w:rPr>
          <w:rFonts w:asciiTheme="minorEastAsia" w:eastAsiaTheme="minorEastAsia" w:hAnsiTheme="minorEastAsia"/>
          <w:sz w:val="24"/>
        </w:rPr>
        <w:t>输电智能感知解决方案</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变压器在线监测解决方案</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台区智能感知与自愈解决方案</w:t>
      </w:r>
      <w:r w:rsidRPr="00CD2409">
        <w:rPr>
          <w:rFonts w:asciiTheme="minorEastAsia" w:eastAsiaTheme="minorEastAsia" w:hAnsiTheme="minorEastAsia" w:hint="eastAsia"/>
          <w:sz w:val="24"/>
        </w:rPr>
        <w:t>/配微</w:t>
      </w:r>
      <w:r w:rsidRPr="00CD2409">
        <w:rPr>
          <w:rFonts w:asciiTheme="minorEastAsia" w:eastAsiaTheme="minorEastAsia" w:hAnsiTheme="minorEastAsia"/>
          <w:sz w:val="24"/>
        </w:rPr>
        <w:t>AI协同解决方案</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新型电力负荷调控解决方案</w:t>
      </w:r>
      <w:r w:rsidRPr="00CD2409">
        <w:rPr>
          <w:rFonts w:asciiTheme="minorEastAsia" w:eastAsiaTheme="minorEastAsia" w:hAnsiTheme="minorEastAsia" w:hint="eastAsia"/>
          <w:sz w:val="24"/>
        </w:rPr>
        <w:t>等五大解决方案，覆盖新型电力系统发输变配用五大环节，涵盖</w:t>
      </w:r>
      <w:r w:rsidRPr="00CD2409">
        <w:rPr>
          <w:rFonts w:asciiTheme="minorEastAsia" w:eastAsiaTheme="minorEastAsia" w:hAnsiTheme="minorEastAsia"/>
          <w:sz w:val="24"/>
        </w:rPr>
        <w:t>输电多物理量集成传感器</w:t>
      </w:r>
      <w:r w:rsidRPr="00CD2409">
        <w:rPr>
          <w:rFonts w:asciiTheme="minorEastAsia" w:eastAsiaTheme="minorEastAsia" w:hAnsiTheme="minorEastAsia" w:hint="eastAsia"/>
          <w:sz w:val="24"/>
        </w:rPr>
        <w:t>/</w:t>
      </w:r>
      <w:r w:rsidRPr="00CD2409">
        <w:rPr>
          <w:rFonts w:asciiTheme="minorEastAsia" w:eastAsiaTheme="minorEastAsia" w:hAnsiTheme="minorEastAsia"/>
          <w:sz w:val="24"/>
        </w:rPr>
        <w:t>图像视频</w:t>
      </w:r>
      <w:r w:rsidRPr="00CD2409">
        <w:rPr>
          <w:rFonts w:asciiTheme="minorEastAsia" w:eastAsiaTheme="minorEastAsia" w:hAnsiTheme="minorEastAsia" w:hint="eastAsia"/>
          <w:sz w:val="24"/>
        </w:rPr>
        <w:t>在线</w:t>
      </w:r>
      <w:r w:rsidRPr="00CD2409">
        <w:rPr>
          <w:rFonts w:asciiTheme="minorEastAsia" w:eastAsiaTheme="minorEastAsia" w:hAnsiTheme="minorEastAsia"/>
          <w:sz w:val="24"/>
        </w:rPr>
        <w:t>监测</w:t>
      </w:r>
      <w:r w:rsidRPr="00CD2409">
        <w:rPr>
          <w:rFonts w:asciiTheme="minorEastAsia" w:eastAsiaTheme="minorEastAsia" w:hAnsiTheme="minorEastAsia" w:hint="eastAsia"/>
          <w:sz w:val="24"/>
        </w:rPr>
        <w:t>装置/</w:t>
      </w:r>
      <w:r w:rsidRPr="00CD2409">
        <w:rPr>
          <w:rFonts w:asciiTheme="minorEastAsia" w:eastAsiaTheme="minorEastAsia" w:hAnsiTheme="minorEastAsia"/>
          <w:sz w:val="24"/>
        </w:rPr>
        <w:t>变压器多物理量在线监测</w:t>
      </w:r>
      <w:r w:rsidRPr="00CD2409">
        <w:rPr>
          <w:rFonts w:asciiTheme="minorEastAsia" w:eastAsiaTheme="minorEastAsia" w:hAnsiTheme="minorEastAsia" w:hint="eastAsia"/>
          <w:sz w:val="24"/>
        </w:rPr>
        <w:t>装置/台区AI终端/电能质量监测与治理装置/光伏四可/柔性负荷调控器等十余种新产品。通过“存量改造+增量适配”双路径，“迭代升级+产品创新”双模式驱动创新发展。2026年上半年迭代升级和全新开发产品营业收入占比</w:t>
      </w:r>
      <w:r w:rsidR="00CE67CA" w:rsidRPr="00CD2409">
        <w:rPr>
          <w:rFonts w:asciiTheme="minorEastAsia" w:eastAsiaTheme="minorEastAsia" w:hAnsiTheme="minorEastAsia" w:hint="eastAsia"/>
          <w:sz w:val="24"/>
        </w:rPr>
        <w:t>超</w:t>
      </w:r>
      <w:r w:rsidRPr="00CD2409">
        <w:rPr>
          <w:rFonts w:asciiTheme="minorEastAsia" w:eastAsiaTheme="minorEastAsia" w:hAnsiTheme="minorEastAsia" w:hint="eastAsia"/>
          <w:sz w:val="24"/>
        </w:rPr>
        <w:t>67%；其中输变电在线监测与台区智能感知与自愈相关产品在2026年上半年</w:t>
      </w:r>
      <w:r w:rsidR="00CD2409">
        <w:rPr>
          <w:rFonts w:asciiTheme="minorEastAsia" w:eastAsiaTheme="minorEastAsia" w:hAnsiTheme="minorEastAsia" w:hint="eastAsia"/>
          <w:sz w:val="24"/>
        </w:rPr>
        <w:t>增速显著</w:t>
      </w:r>
      <w:r w:rsidRPr="00CD2409">
        <w:rPr>
          <w:rFonts w:asciiTheme="minorEastAsia" w:eastAsiaTheme="minorEastAsia" w:hAnsiTheme="minorEastAsia" w:hint="eastAsia"/>
          <w:sz w:val="24"/>
        </w:rPr>
        <w:t>，覆盖广东、云南、广西、贵州、冀北、天津、安徽、吉林、黑龙江、北京、河北、重庆、江西、浙江、湖南、宁夏、新疆、甘肃、青海、福建等地区。</w:t>
      </w:r>
    </w:p>
    <w:p w14:paraId="4E678279" w14:textId="77777777" w:rsidR="001F7B44" w:rsidRPr="00CD2409" w:rsidRDefault="001F7B44" w:rsidP="001F7B44">
      <w:pPr>
        <w:spacing w:beforeLines="50" w:before="156" w:line="360" w:lineRule="auto"/>
        <w:ind w:firstLine="420"/>
        <w:rPr>
          <w:rFonts w:asciiTheme="minorEastAsia" w:eastAsiaTheme="minorEastAsia" w:hAnsiTheme="minorEastAsia"/>
          <w:sz w:val="24"/>
        </w:rPr>
      </w:pPr>
      <w:r w:rsidRPr="00CD2409">
        <w:rPr>
          <w:rFonts w:asciiTheme="minorEastAsia" w:eastAsiaTheme="minorEastAsia" w:hAnsiTheme="minorEastAsia" w:hint="eastAsia"/>
          <w:sz w:val="24"/>
        </w:rPr>
        <w:t>我们致力于通过，以</w:t>
      </w:r>
      <w:r w:rsidRPr="00CD2409">
        <w:rPr>
          <w:rFonts w:asciiTheme="minorEastAsia" w:eastAsiaTheme="minorEastAsia" w:hAnsiTheme="minorEastAsia"/>
          <w:sz w:val="24"/>
        </w:rPr>
        <w:t>“物联网+芯片+人工智能”深度融合</w:t>
      </w:r>
      <w:r w:rsidRPr="00CD2409">
        <w:rPr>
          <w:rFonts w:asciiTheme="minorEastAsia" w:eastAsiaTheme="minorEastAsia" w:hAnsiTheme="minorEastAsia" w:hint="eastAsia"/>
          <w:sz w:val="24"/>
        </w:rPr>
        <w:t>为</w:t>
      </w:r>
      <w:r w:rsidRPr="00CD2409">
        <w:rPr>
          <w:rFonts w:asciiTheme="minorEastAsia" w:eastAsiaTheme="minorEastAsia" w:hAnsiTheme="minorEastAsia"/>
          <w:sz w:val="24"/>
        </w:rPr>
        <w:t>核心竞争力，</w:t>
      </w:r>
      <w:r w:rsidRPr="00CD2409">
        <w:rPr>
          <w:rFonts w:asciiTheme="minorEastAsia" w:eastAsiaTheme="minorEastAsia" w:hAnsiTheme="minorEastAsia" w:hint="eastAsia"/>
          <w:sz w:val="24"/>
        </w:rPr>
        <w:t>通过</w:t>
      </w:r>
      <w:r w:rsidRPr="00CD2409">
        <w:rPr>
          <w:rFonts w:asciiTheme="minorEastAsia" w:eastAsiaTheme="minorEastAsia" w:hAnsiTheme="minorEastAsia"/>
          <w:sz w:val="24"/>
        </w:rPr>
        <w:t>“通感算</w:t>
      </w:r>
      <w:r w:rsidRPr="00CD2409">
        <w:rPr>
          <w:rFonts w:asciiTheme="minorEastAsia" w:eastAsiaTheme="minorEastAsia" w:hAnsiTheme="minorEastAsia" w:hint="eastAsia"/>
          <w:sz w:val="24"/>
        </w:rPr>
        <w:t>SOC</w:t>
      </w:r>
      <w:r w:rsidRPr="00CD2409">
        <w:rPr>
          <w:rFonts w:asciiTheme="minorEastAsia" w:eastAsiaTheme="minorEastAsia" w:hAnsiTheme="minorEastAsia"/>
          <w:sz w:val="24"/>
        </w:rPr>
        <w:t>”技术底座，深度</w:t>
      </w:r>
      <w:r w:rsidRPr="00CD2409">
        <w:rPr>
          <w:rFonts w:asciiTheme="minorEastAsia" w:eastAsiaTheme="minorEastAsia" w:hAnsiTheme="minorEastAsia" w:hint="eastAsia"/>
          <w:sz w:val="24"/>
        </w:rPr>
        <w:t>链接新型电力系统</w:t>
      </w:r>
      <w:r w:rsidRPr="00CD2409">
        <w:rPr>
          <w:rFonts w:asciiTheme="minorEastAsia" w:eastAsiaTheme="minorEastAsia" w:hAnsiTheme="minorEastAsia"/>
          <w:sz w:val="24"/>
        </w:rPr>
        <w:t>生态</w:t>
      </w:r>
      <w:r w:rsidRPr="00CD2409">
        <w:rPr>
          <w:rFonts w:asciiTheme="minorEastAsia" w:eastAsiaTheme="minorEastAsia" w:hAnsiTheme="minorEastAsia" w:hint="eastAsia"/>
          <w:sz w:val="24"/>
        </w:rPr>
        <w:t>链</w:t>
      </w:r>
      <w:r w:rsidRPr="00CD2409">
        <w:rPr>
          <w:rFonts w:asciiTheme="minorEastAsia" w:eastAsiaTheme="minorEastAsia" w:hAnsiTheme="minorEastAsia"/>
          <w:sz w:val="24"/>
        </w:rPr>
        <w:t>，驱动业务实现可持续增长</w:t>
      </w:r>
      <w:r w:rsidRPr="00CD2409">
        <w:rPr>
          <w:rFonts w:asciiTheme="minorEastAsia" w:eastAsiaTheme="minorEastAsia" w:hAnsiTheme="minorEastAsia" w:hint="eastAsia"/>
          <w:sz w:val="24"/>
        </w:rPr>
        <w:t>，成为电网数字化革命的“芯”力量。</w:t>
      </w:r>
    </w:p>
    <w:bookmarkEnd w:id="0"/>
    <w:p w14:paraId="6C659129" w14:textId="77777777" w:rsidR="002B36E5" w:rsidRPr="00CD2409" w:rsidRDefault="002B36E5" w:rsidP="002574B5">
      <w:pPr>
        <w:spacing w:line="420" w:lineRule="exact"/>
        <w:rPr>
          <w:rFonts w:asciiTheme="minorEastAsia" w:eastAsiaTheme="minorEastAsia" w:hAnsiTheme="minorEastAsia"/>
          <w:b/>
          <w:sz w:val="24"/>
        </w:rPr>
      </w:pPr>
    </w:p>
    <w:p w14:paraId="1766652B" w14:textId="10CEF57B" w:rsidR="002B36E5" w:rsidRPr="00CD2409" w:rsidRDefault="00007C18" w:rsidP="00426234">
      <w:pPr>
        <w:spacing w:line="420" w:lineRule="exact"/>
        <w:ind w:left="-11"/>
        <w:rPr>
          <w:rFonts w:asciiTheme="minorEastAsia" w:eastAsiaTheme="minorEastAsia" w:hAnsiTheme="minorEastAsia"/>
          <w:bCs/>
          <w:sz w:val="24"/>
        </w:rPr>
      </w:pPr>
      <w:r w:rsidRPr="00CD2409">
        <w:rPr>
          <w:rFonts w:asciiTheme="minorEastAsia" w:eastAsiaTheme="minorEastAsia" w:hAnsiTheme="minorEastAsia" w:hint="eastAsia"/>
          <w:b/>
          <w:sz w:val="24"/>
        </w:rPr>
        <w:t>三、投资者问答</w:t>
      </w:r>
      <w:r w:rsidRPr="00CD2409">
        <w:rPr>
          <w:rFonts w:asciiTheme="minorEastAsia" w:eastAsiaTheme="minorEastAsia" w:hAnsiTheme="minorEastAsia"/>
          <w:bCs/>
          <w:sz w:val="24"/>
        </w:rPr>
        <w:t xml:space="preserve"> </w:t>
      </w:r>
    </w:p>
    <w:p w14:paraId="0C3835E8" w14:textId="77777777" w:rsidR="002B36E5" w:rsidRPr="00CD2409" w:rsidRDefault="00007C18">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：如何看待当前行业环境与公司所处的发展阶段？</w:t>
      </w:r>
    </w:p>
    <w:p w14:paraId="6378B29C" w14:textId="56816566"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hint="eastAsia"/>
          <w:bCs/>
          <w:sz w:val="24"/>
        </w:rPr>
        <w:t>“双碳”目标</w:t>
      </w:r>
      <w:r w:rsidRPr="00CD2409">
        <w:rPr>
          <w:rFonts w:asciiTheme="minorEastAsia" w:eastAsiaTheme="minorEastAsia" w:hAnsiTheme="minorEastAsia"/>
          <w:bCs/>
          <w:sz w:val="24"/>
        </w:rPr>
        <w:t>推动下，新能源高比例接入使传统电力系统从</w:t>
      </w:r>
      <w:r w:rsidRPr="00CD2409">
        <w:rPr>
          <w:rFonts w:asciiTheme="minorEastAsia" w:eastAsiaTheme="minorEastAsia" w:hAnsiTheme="minorEastAsia" w:hint="eastAsia"/>
          <w:bCs/>
          <w:sz w:val="24"/>
        </w:rPr>
        <w:t>“单向输电”</w:t>
      </w:r>
      <w:r w:rsidRPr="00CD2409">
        <w:rPr>
          <w:rFonts w:asciiTheme="minorEastAsia" w:eastAsiaTheme="minorEastAsia" w:hAnsiTheme="minorEastAsia"/>
          <w:bCs/>
          <w:sz w:val="24"/>
        </w:rPr>
        <w:t>转向</w:t>
      </w:r>
      <w:r w:rsidRPr="00CD2409">
        <w:rPr>
          <w:rFonts w:asciiTheme="minorEastAsia" w:eastAsiaTheme="minorEastAsia" w:hAnsiTheme="minorEastAsia" w:hint="eastAsia"/>
          <w:bCs/>
          <w:sz w:val="24"/>
        </w:rPr>
        <w:t>“双向互动”</w:t>
      </w:r>
      <w:r w:rsidRPr="00CD2409">
        <w:rPr>
          <w:rFonts w:asciiTheme="minorEastAsia" w:eastAsiaTheme="minorEastAsia" w:hAnsiTheme="minorEastAsia"/>
          <w:bCs/>
          <w:sz w:val="24"/>
        </w:rPr>
        <w:t>，电网由稳定的</w:t>
      </w:r>
      <w:r w:rsidRPr="00CD2409">
        <w:rPr>
          <w:rFonts w:asciiTheme="minorEastAsia" w:eastAsiaTheme="minorEastAsia" w:hAnsiTheme="minorEastAsia" w:hint="eastAsia"/>
          <w:bCs/>
          <w:sz w:val="24"/>
        </w:rPr>
        <w:t>“单行道”</w:t>
      </w:r>
      <w:r w:rsidRPr="00CD2409">
        <w:rPr>
          <w:rFonts w:asciiTheme="minorEastAsia" w:eastAsiaTheme="minorEastAsia" w:hAnsiTheme="minorEastAsia"/>
          <w:bCs/>
          <w:sz w:val="24"/>
        </w:rPr>
        <w:t>变为动态的</w:t>
      </w:r>
      <w:r w:rsidRPr="00CD2409">
        <w:rPr>
          <w:rFonts w:asciiTheme="minorEastAsia" w:eastAsiaTheme="minorEastAsia" w:hAnsiTheme="minorEastAsia" w:hint="eastAsia"/>
          <w:bCs/>
          <w:sz w:val="24"/>
        </w:rPr>
        <w:t>“立交桥”</w:t>
      </w:r>
      <w:r w:rsidRPr="00CD2409">
        <w:rPr>
          <w:rFonts w:asciiTheme="minorEastAsia" w:eastAsiaTheme="minorEastAsia" w:hAnsiTheme="minorEastAsia"/>
          <w:bCs/>
          <w:sz w:val="24"/>
        </w:rPr>
        <w:t>，亟需构建</w:t>
      </w:r>
      <w:r w:rsidRPr="00CD2409">
        <w:rPr>
          <w:rFonts w:asciiTheme="minorEastAsia" w:eastAsiaTheme="minorEastAsia" w:hAnsiTheme="minorEastAsia" w:hint="eastAsia"/>
          <w:bCs/>
          <w:sz w:val="24"/>
        </w:rPr>
        <w:t>“可观、可测、可调、可控”</w:t>
      </w:r>
      <w:r w:rsidRPr="00CD2409">
        <w:rPr>
          <w:rFonts w:asciiTheme="minorEastAsia" w:eastAsiaTheme="minorEastAsia" w:hAnsiTheme="minorEastAsia"/>
          <w:bCs/>
          <w:sz w:val="24"/>
        </w:rPr>
        <w:t>的数字电网。这一转变驱动行业投资重心从传统用电信息采集（</w:t>
      </w:r>
      <w:r w:rsidRPr="00CD2409">
        <w:rPr>
          <w:rFonts w:asciiTheme="minorEastAsia" w:eastAsiaTheme="minorEastAsia" w:hAnsiTheme="minorEastAsia"/>
          <w:bCs/>
          <w:sz w:val="24"/>
        </w:rPr>
        <w:t>AMI</w:t>
      </w:r>
      <w:r w:rsidRPr="00CD2409">
        <w:rPr>
          <w:rFonts w:asciiTheme="minorEastAsia" w:eastAsiaTheme="minorEastAsia" w:hAnsiTheme="minorEastAsia"/>
          <w:bCs/>
          <w:sz w:val="24"/>
        </w:rPr>
        <w:t>）向更广阔的配网数字化、数智电网迁移。</w:t>
      </w:r>
    </w:p>
    <w:p w14:paraId="286906C1" w14:textId="7F8EE553"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国家</w:t>
      </w:r>
      <w:r w:rsidRPr="00CD2409">
        <w:rPr>
          <w:rFonts w:asciiTheme="minorEastAsia" w:eastAsiaTheme="minorEastAsia" w:hAnsiTheme="minorEastAsia" w:hint="eastAsia"/>
          <w:bCs/>
          <w:sz w:val="24"/>
        </w:rPr>
        <w:t>“十五五”规划</w:t>
      </w:r>
      <w:r w:rsidRPr="00CD2409">
        <w:rPr>
          <w:rFonts w:asciiTheme="minorEastAsia" w:eastAsiaTheme="minorEastAsia" w:hAnsiTheme="minorEastAsia"/>
          <w:bCs/>
          <w:sz w:val="24"/>
        </w:rPr>
        <w:t>新型电力系统总投资超</w:t>
      </w:r>
      <w:r w:rsidRPr="00CD2409">
        <w:rPr>
          <w:rFonts w:asciiTheme="minorEastAsia" w:eastAsiaTheme="minorEastAsia" w:hAnsiTheme="minorEastAsia"/>
          <w:bCs/>
          <w:sz w:val="24"/>
        </w:rPr>
        <w:t>12</w:t>
      </w:r>
      <w:r w:rsidRPr="00CD2409">
        <w:rPr>
          <w:rFonts w:asciiTheme="minorEastAsia" w:eastAsiaTheme="minorEastAsia" w:hAnsiTheme="minorEastAsia"/>
          <w:bCs/>
          <w:sz w:val="24"/>
        </w:rPr>
        <w:t>万亿元，其中国网、南网总</w:t>
      </w:r>
      <w:r w:rsidRPr="00CD2409">
        <w:rPr>
          <w:rFonts w:asciiTheme="minorEastAsia" w:eastAsiaTheme="minorEastAsia" w:hAnsiTheme="minorEastAsia"/>
          <w:bCs/>
          <w:sz w:val="24"/>
        </w:rPr>
        <w:lastRenderedPageBreak/>
        <w:t>投资</w:t>
      </w:r>
      <w:r w:rsidRPr="00CD2409">
        <w:rPr>
          <w:rFonts w:asciiTheme="minorEastAsia" w:eastAsiaTheme="minorEastAsia" w:hAnsiTheme="minorEastAsia" w:hint="eastAsia"/>
          <w:bCs/>
          <w:sz w:val="24"/>
        </w:rPr>
        <w:t>约</w:t>
      </w:r>
      <w:r w:rsidRPr="00CD2409">
        <w:rPr>
          <w:rFonts w:asciiTheme="minorEastAsia" w:eastAsiaTheme="minorEastAsia" w:hAnsiTheme="minorEastAsia"/>
          <w:bCs/>
          <w:sz w:val="24"/>
        </w:rPr>
        <w:t>5</w:t>
      </w:r>
      <w:r w:rsidRPr="00CD2409">
        <w:rPr>
          <w:rFonts w:asciiTheme="minorEastAsia" w:eastAsiaTheme="minorEastAsia" w:hAnsiTheme="minorEastAsia"/>
          <w:bCs/>
          <w:sz w:val="24"/>
        </w:rPr>
        <w:t>万亿元，</w:t>
      </w:r>
      <w:r w:rsidRPr="00CD2409">
        <w:rPr>
          <w:rFonts w:asciiTheme="minorEastAsia" w:eastAsiaTheme="minorEastAsia" w:hAnsiTheme="minorEastAsia" w:hint="eastAsia"/>
          <w:bCs/>
          <w:sz w:val="24"/>
        </w:rPr>
        <w:t>国网对</w:t>
      </w:r>
      <w:r w:rsidRPr="00CD2409">
        <w:rPr>
          <w:rFonts w:asciiTheme="minorEastAsia" w:eastAsiaTheme="minorEastAsia" w:hAnsiTheme="minorEastAsia"/>
          <w:bCs/>
          <w:sz w:val="24"/>
        </w:rPr>
        <w:t>配网投资</w:t>
      </w:r>
      <w:r w:rsidRPr="00CD2409">
        <w:rPr>
          <w:rFonts w:asciiTheme="minorEastAsia" w:eastAsiaTheme="minorEastAsia" w:hAnsiTheme="minorEastAsia" w:hint="eastAsia"/>
          <w:bCs/>
          <w:sz w:val="24"/>
        </w:rPr>
        <w:t>1.6</w:t>
      </w:r>
      <w:r w:rsidRPr="00CD2409">
        <w:rPr>
          <w:rFonts w:asciiTheme="minorEastAsia" w:eastAsiaTheme="minorEastAsia" w:hAnsiTheme="minorEastAsia" w:hint="eastAsia"/>
          <w:bCs/>
          <w:sz w:val="24"/>
        </w:rPr>
        <w:t>万亿—</w:t>
      </w:r>
      <w:r w:rsidRPr="00CD2409">
        <w:rPr>
          <w:rFonts w:asciiTheme="minorEastAsia" w:eastAsiaTheme="minorEastAsia" w:hAnsiTheme="minorEastAsia" w:hint="eastAsia"/>
          <w:bCs/>
          <w:sz w:val="24"/>
        </w:rPr>
        <w:t>1.8</w:t>
      </w:r>
      <w:r w:rsidRPr="00CD2409">
        <w:rPr>
          <w:rFonts w:asciiTheme="minorEastAsia" w:eastAsiaTheme="minorEastAsia" w:hAnsiTheme="minorEastAsia" w:hint="eastAsia"/>
          <w:bCs/>
          <w:sz w:val="24"/>
        </w:rPr>
        <w:t>万亿</w:t>
      </w:r>
      <w:r w:rsidRPr="00CD2409">
        <w:rPr>
          <w:rFonts w:asciiTheme="minorEastAsia" w:eastAsiaTheme="minorEastAsia" w:hAnsiTheme="minorEastAsia"/>
          <w:bCs/>
          <w:sz w:val="24"/>
        </w:rPr>
        <w:t>元，配网数智化投资</w:t>
      </w:r>
      <w:r w:rsidRPr="00CD2409">
        <w:rPr>
          <w:rFonts w:asciiTheme="minorEastAsia" w:eastAsiaTheme="minorEastAsia" w:hAnsiTheme="minorEastAsia" w:hint="eastAsia"/>
          <w:bCs/>
          <w:sz w:val="24"/>
        </w:rPr>
        <w:t>0.6</w:t>
      </w:r>
      <w:r w:rsidRPr="00CD2409">
        <w:rPr>
          <w:rFonts w:asciiTheme="minorEastAsia" w:eastAsiaTheme="minorEastAsia" w:hAnsiTheme="minorEastAsia" w:hint="eastAsia"/>
          <w:bCs/>
          <w:sz w:val="24"/>
        </w:rPr>
        <w:t>万亿—</w:t>
      </w:r>
      <w:r w:rsidRPr="00CD2409">
        <w:rPr>
          <w:rFonts w:asciiTheme="minorEastAsia" w:eastAsiaTheme="minorEastAsia" w:hAnsiTheme="minorEastAsia" w:hint="eastAsia"/>
          <w:bCs/>
          <w:sz w:val="24"/>
        </w:rPr>
        <w:t>0.8</w:t>
      </w:r>
      <w:r w:rsidRPr="00CD2409">
        <w:rPr>
          <w:rFonts w:asciiTheme="minorEastAsia" w:eastAsiaTheme="minorEastAsia" w:hAnsiTheme="minorEastAsia" w:hint="eastAsia"/>
          <w:bCs/>
          <w:sz w:val="24"/>
        </w:rPr>
        <w:t>万亿</w:t>
      </w:r>
      <w:r w:rsidRPr="00CD2409">
        <w:rPr>
          <w:rFonts w:asciiTheme="minorEastAsia" w:eastAsiaTheme="minorEastAsia" w:hAnsiTheme="minorEastAsia"/>
          <w:bCs/>
          <w:sz w:val="24"/>
        </w:rPr>
        <w:t>元，</w:t>
      </w:r>
      <w:r w:rsidRPr="00CD2409">
        <w:rPr>
          <w:rFonts w:asciiTheme="minorEastAsia" w:eastAsiaTheme="minorEastAsia" w:hAnsiTheme="minorEastAsia"/>
          <w:sz w:val="24"/>
        </w:rPr>
        <w:t>配网数字化升级是本轮电网投资的核心增量方向</w:t>
      </w:r>
      <w:r w:rsidRPr="00CD2409">
        <w:rPr>
          <w:rFonts w:asciiTheme="minorEastAsia" w:eastAsiaTheme="minorEastAsia" w:hAnsiTheme="minorEastAsia" w:hint="eastAsia"/>
          <w:sz w:val="24"/>
        </w:rPr>
        <w:t>，</w:t>
      </w:r>
      <w:r w:rsidRPr="00CD2409">
        <w:rPr>
          <w:rFonts w:asciiTheme="minorEastAsia" w:eastAsiaTheme="minorEastAsia" w:hAnsiTheme="minorEastAsia"/>
          <w:bCs/>
          <w:sz w:val="24"/>
        </w:rPr>
        <w:t>短期招标节奏波动不改变长期成长逻辑。</w:t>
      </w:r>
    </w:p>
    <w:p w14:paraId="6954B6C3" w14:textId="77777777" w:rsidR="002B36E5" w:rsidRPr="00CD2409" w:rsidRDefault="00007C18">
      <w:pPr>
        <w:spacing w:line="420" w:lineRule="exact"/>
        <w:ind w:left="482" w:hangingChars="200" w:hanging="482"/>
        <w:rPr>
          <w:rFonts w:asciiTheme="minorEastAsia" w:eastAsiaTheme="minorEastAsia" w:hAnsiTheme="minorEastAsia"/>
          <w:b/>
          <w:bCs/>
          <w:sz w:val="24"/>
        </w:rPr>
      </w:pPr>
      <w:r w:rsidRPr="00CD2409">
        <w:rPr>
          <w:rFonts w:asciiTheme="minorEastAsia" w:eastAsiaTheme="minorEastAsia" w:hAnsiTheme="minorEastAsia"/>
          <w:b/>
          <w:bCs/>
          <w:sz w:val="24"/>
        </w:rPr>
        <w:br/>
        <w:t>Q</w:t>
      </w:r>
      <w:r w:rsidRPr="00CD2409">
        <w:rPr>
          <w:rFonts w:asciiTheme="minorEastAsia" w:eastAsiaTheme="minorEastAsia" w:hAnsiTheme="minorEastAsia"/>
          <w:b/>
          <w:bCs/>
          <w:sz w:val="24"/>
        </w:rPr>
        <w:t>：如何判断下半年的经营恢复节奏？公司对全年业绩有信心吗？</w:t>
      </w:r>
    </w:p>
    <w:p w14:paraId="71F436D2" w14:textId="77777777"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hint="eastAsia"/>
          <w:bCs/>
          <w:sz w:val="24"/>
        </w:rPr>
        <w:t>公司</w:t>
      </w:r>
      <w:r w:rsidRPr="00CD2409">
        <w:rPr>
          <w:rFonts w:asciiTheme="minorEastAsia" w:eastAsiaTheme="minorEastAsia" w:hAnsiTheme="minorEastAsia"/>
          <w:bCs/>
          <w:sz w:val="24"/>
        </w:rPr>
        <w:t>对下半年经营恢复</w:t>
      </w:r>
      <w:r w:rsidRPr="00CD2409">
        <w:rPr>
          <w:rFonts w:asciiTheme="minorEastAsia" w:eastAsiaTheme="minorEastAsia" w:hAnsiTheme="minorEastAsia" w:hint="eastAsia"/>
          <w:bCs/>
          <w:sz w:val="24"/>
        </w:rPr>
        <w:t>还是有</w:t>
      </w:r>
      <w:r w:rsidRPr="00CD2409">
        <w:rPr>
          <w:rFonts w:asciiTheme="minorEastAsia" w:eastAsiaTheme="minorEastAsia" w:hAnsiTheme="minorEastAsia"/>
          <w:bCs/>
          <w:sz w:val="24"/>
        </w:rPr>
        <w:t>信心</w:t>
      </w:r>
      <w:r w:rsidRPr="00CD2409">
        <w:rPr>
          <w:rFonts w:asciiTheme="minorEastAsia" w:eastAsiaTheme="minorEastAsia" w:hAnsiTheme="minorEastAsia" w:hint="eastAsia"/>
          <w:bCs/>
          <w:sz w:val="24"/>
        </w:rPr>
        <w:t>的</w:t>
      </w:r>
      <w:r w:rsidRPr="00CD2409">
        <w:rPr>
          <w:rFonts w:asciiTheme="minorEastAsia" w:eastAsiaTheme="minorEastAsia" w:hAnsiTheme="minorEastAsia"/>
          <w:bCs/>
          <w:sz w:val="24"/>
        </w:rPr>
        <w:t>，主要基于以下判断：</w:t>
      </w:r>
    </w:p>
    <w:p w14:paraId="40E80A47" w14:textId="25347D02" w:rsidR="002B36E5" w:rsidRPr="00CD2409" w:rsidRDefault="00007C18">
      <w:pPr>
        <w:numPr>
          <w:ilvl w:val="0"/>
          <w:numId w:val="2"/>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招标节奏</w:t>
      </w:r>
      <w:r w:rsidRPr="00CD2409">
        <w:rPr>
          <w:rFonts w:asciiTheme="minorEastAsia" w:eastAsiaTheme="minorEastAsia" w:hAnsiTheme="minorEastAsia" w:hint="eastAsia"/>
          <w:bCs/>
          <w:sz w:val="24"/>
        </w:rPr>
        <w:t>有望</w:t>
      </w:r>
      <w:r w:rsidRPr="00CD2409">
        <w:rPr>
          <w:rFonts w:asciiTheme="minorEastAsia" w:eastAsiaTheme="minorEastAsia" w:hAnsiTheme="minorEastAsia"/>
          <w:bCs/>
          <w:sz w:val="24"/>
        </w:rPr>
        <w:t>恢复：国网总部营销计量项目预计</w:t>
      </w:r>
      <w:r w:rsidRPr="00CD2409">
        <w:rPr>
          <w:rFonts w:asciiTheme="minorEastAsia" w:eastAsiaTheme="minorEastAsia" w:hAnsiTheme="minorEastAsia"/>
          <w:bCs/>
          <w:sz w:val="24"/>
        </w:rPr>
        <w:t>10</w:t>
      </w:r>
      <w:r w:rsidRPr="00CD2409">
        <w:rPr>
          <w:rFonts w:asciiTheme="minorEastAsia" w:eastAsiaTheme="minorEastAsia" w:hAnsiTheme="minorEastAsia"/>
          <w:bCs/>
          <w:sz w:val="24"/>
        </w:rPr>
        <w:t>月启动招标，</w:t>
      </w:r>
      <w:r w:rsidR="00EF07AA" w:rsidRPr="00CD2409">
        <w:rPr>
          <w:rFonts w:asciiTheme="minorEastAsia" w:eastAsiaTheme="minorEastAsia" w:hAnsiTheme="minorEastAsia"/>
          <w:bCs/>
          <w:sz w:val="24"/>
        </w:rPr>
        <w:t>南网预计下半年启动集中招标</w:t>
      </w:r>
      <w:r w:rsidRPr="00CD2409">
        <w:rPr>
          <w:rFonts w:asciiTheme="minorEastAsia" w:eastAsiaTheme="minorEastAsia" w:hAnsiTheme="minorEastAsia"/>
          <w:bCs/>
          <w:sz w:val="24"/>
        </w:rPr>
        <w:t>，省网层面自</w:t>
      </w:r>
      <w:r w:rsidRPr="00CD2409">
        <w:rPr>
          <w:rFonts w:asciiTheme="minorEastAsia" w:eastAsiaTheme="minorEastAsia" w:hAnsiTheme="minorEastAsia"/>
          <w:bCs/>
          <w:sz w:val="24"/>
        </w:rPr>
        <w:t>7</w:t>
      </w:r>
      <w:r w:rsidRPr="00CD2409">
        <w:rPr>
          <w:rFonts w:asciiTheme="minorEastAsia" w:eastAsiaTheme="minorEastAsia" w:hAnsiTheme="minorEastAsia"/>
          <w:bCs/>
          <w:sz w:val="24"/>
        </w:rPr>
        <w:t>月起已进入招标高峰期，</w:t>
      </w:r>
      <w:r w:rsidRPr="00CD2409">
        <w:rPr>
          <w:rFonts w:asciiTheme="minorEastAsia" w:eastAsiaTheme="minorEastAsia" w:hAnsiTheme="minorEastAsia"/>
          <w:bCs/>
          <w:sz w:val="24"/>
        </w:rPr>
        <w:t>Q3-Q4</w:t>
      </w:r>
      <w:r w:rsidRPr="00CD2409">
        <w:rPr>
          <w:rFonts w:asciiTheme="minorEastAsia" w:eastAsiaTheme="minorEastAsia" w:hAnsiTheme="minorEastAsia"/>
          <w:bCs/>
          <w:sz w:val="24"/>
        </w:rPr>
        <w:t>将集中释放。</w:t>
      </w:r>
    </w:p>
    <w:p w14:paraId="20DF2687" w14:textId="77777777" w:rsidR="002B36E5" w:rsidRPr="00CD2409" w:rsidRDefault="00007C18">
      <w:pPr>
        <w:numPr>
          <w:ilvl w:val="0"/>
          <w:numId w:val="2"/>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在手订单充裕：</w:t>
      </w:r>
      <w:r w:rsidRPr="00CD2409">
        <w:rPr>
          <w:rFonts w:asciiTheme="minorEastAsia" w:eastAsiaTheme="minorEastAsia" w:hAnsiTheme="minorEastAsia"/>
          <w:bCs/>
          <w:sz w:val="24"/>
        </w:rPr>
        <w:t>6</w:t>
      </w:r>
      <w:r w:rsidRPr="00CD2409">
        <w:rPr>
          <w:rFonts w:asciiTheme="minorEastAsia" w:eastAsiaTheme="minorEastAsia" w:hAnsiTheme="minorEastAsia"/>
          <w:bCs/>
          <w:sz w:val="24"/>
        </w:rPr>
        <w:t>月末在手结转合同</w:t>
      </w:r>
      <w:r w:rsidRPr="00CD2409">
        <w:rPr>
          <w:rFonts w:asciiTheme="minorEastAsia" w:eastAsiaTheme="minorEastAsia" w:hAnsiTheme="minorEastAsia"/>
          <w:bCs/>
          <w:sz w:val="24"/>
        </w:rPr>
        <w:t>38</w:t>
      </w:r>
      <w:r w:rsidRPr="00CD2409">
        <w:rPr>
          <w:rFonts w:asciiTheme="minorEastAsia" w:eastAsiaTheme="minorEastAsia" w:hAnsiTheme="minorEastAsia"/>
          <w:bCs/>
          <w:sz w:val="24"/>
        </w:rPr>
        <w:t>亿元，叠加下半年新增合同，全年可出库订单</w:t>
      </w:r>
      <w:r w:rsidRPr="00CD2409">
        <w:rPr>
          <w:rFonts w:asciiTheme="minorEastAsia" w:eastAsiaTheme="minorEastAsia" w:hAnsiTheme="minorEastAsia"/>
          <w:bCs/>
          <w:sz w:val="24"/>
        </w:rPr>
        <w:t>规模充足，能够支撑收入结转。</w:t>
      </w:r>
    </w:p>
    <w:p w14:paraId="4A0894E0" w14:textId="239E793E" w:rsidR="002B36E5" w:rsidRPr="00DC04E0" w:rsidRDefault="00007C18" w:rsidP="00DC04E0">
      <w:pPr>
        <w:numPr>
          <w:ilvl w:val="0"/>
          <w:numId w:val="2"/>
        </w:numPr>
        <w:spacing w:line="420" w:lineRule="exact"/>
        <w:rPr>
          <w:rFonts w:asciiTheme="minorEastAsia" w:eastAsiaTheme="minorEastAsia" w:hAnsiTheme="minorEastAsia"/>
          <w:bCs/>
          <w:sz w:val="24"/>
        </w:rPr>
      </w:pPr>
      <w:r w:rsidRPr="00CD2409">
        <w:rPr>
          <w:rFonts w:asciiTheme="minorEastAsia" w:eastAsiaTheme="minorEastAsia" w:hAnsiTheme="minorEastAsia"/>
          <w:bCs/>
          <w:sz w:val="24"/>
        </w:rPr>
        <w:t>新业务持续放量：台区治理、在线监测等新业务上半年已实现翻倍增长，下半年将继续保持良好增长态势，成为业绩修复的重要支撑。</w:t>
      </w:r>
      <w:r w:rsidRPr="00DC04E0">
        <w:rPr>
          <w:rFonts w:asciiTheme="minorEastAsia" w:eastAsiaTheme="minorEastAsia" w:hAnsiTheme="minorEastAsia"/>
          <w:bCs/>
          <w:sz w:val="24"/>
        </w:rPr>
        <w:br/>
      </w:r>
    </w:p>
    <w:p w14:paraId="46443522" w14:textId="77777777" w:rsidR="002B36E5" w:rsidRPr="00CD2409" w:rsidRDefault="00007C18">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：公司自研芯片进展如何？对未来盈利能力有何影响？</w:t>
      </w:r>
    </w:p>
    <w:p w14:paraId="41B73870" w14:textId="77777777"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公司芯片迭代路线清晰，技术积累深厚：从</w:t>
      </w:r>
      <w:r w:rsidRPr="00CD2409">
        <w:rPr>
          <w:rFonts w:asciiTheme="minorEastAsia" w:eastAsiaTheme="minorEastAsia" w:hAnsiTheme="minorEastAsia"/>
          <w:bCs/>
          <w:sz w:val="24"/>
        </w:rPr>
        <w:t>HPLC</w:t>
      </w:r>
      <w:r w:rsidRPr="00CD2409">
        <w:rPr>
          <w:rFonts w:asciiTheme="minorEastAsia" w:eastAsiaTheme="minorEastAsia" w:hAnsiTheme="minorEastAsia"/>
          <w:bCs/>
          <w:sz w:val="24"/>
        </w:rPr>
        <w:t>、双模、</w:t>
      </w:r>
      <w:r w:rsidRPr="00CD2409">
        <w:rPr>
          <w:rFonts w:asciiTheme="minorEastAsia" w:eastAsiaTheme="minorEastAsia" w:hAnsiTheme="minorEastAsia"/>
          <w:bCs/>
          <w:sz w:val="24"/>
        </w:rPr>
        <w:t>Wi-SUN</w:t>
      </w:r>
      <w:r w:rsidRPr="00CD2409">
        <w:rPr>
          <w:rFonts w:asciiTheme="minorEastAsia" w:eastAsiaTheme="minorEastAsia" w:hAnsiTheme="minorEastAsia"/>
          <w:bCs/>
          <w:sz w:val="24"/>
        </w:rPr>
        <w:t>到三模通信芯片，累计出货已超</w:t>
      </w:r>
      <w:r w:rsidRPr="00CD2409">
        <w:rPr>
          <w:rFonts w:asciiTheme="minorEastAsia" w:eastAsiaTheme="minorEastAsia" w:hAnsiTheme="minorEastAsia"/>
          <w:bCs/>
          <w:sz w:val="24"/>
        </w:rPr>
        <w:t>3000</w:t>
      </w:r>
      <w:r w:rsidRPr="00CD2409">
        <w:rPr>
          <w:rFonts w:asciiTheme="minorEastAsia" w:eastAsiaTheme="minorEastAsia" w:hAnsiTheme="minorEastAsia"/>
          <w:bCs/>
          <w:sz w:val="24"/>
        </w:rPr>
        <w:t>万片。</w:t>
      </w:r>
      <w:r w:rsidRPr="00CD2409">
        <w:rPr>
          <w:rFonts w:asciiTheme="minorEastAsia" w:eastAsiaTheme="minorEastAsia" w:hAnsiTheme="minorEastAsia"/>
          <w:bCs/>
          <w:sz w:val="24"/>
        </w:rPr>
        <w:t>2025</w:t>
      </w:r>
      <w:r w:rsidRPr="00CD2409">
        <w:rPr>
          <w:rFonts w:asciiTheme="minorEastAsia" w:eastAsiaTheme="minorEastAsia" w:hAnsiTheme="minorEastAsia"/>
          <w:bCs/>
          <w:sz w:val="24"/>
        </w:rPr>
        <w:t>年成功研制高精度感知芯片，通感融合芯片已流片成功并进入小批量试点推广。</w:t>
      </w:r>
    </w:p>
    <w:p w14:paraId="2CFCE76C" w14:textId="1BFFA49B"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公司</w:t>
      </w:r>
      <w:r w:rsidR="00712BD1" w:rsidRPr="00CD2409">
        <w:rPr>
          <w:rFonts w:asciiTheme="minorEastAsia" w:eastAsiaTheme="minorEastAsia" w:hAnsiTheme="minorEastAsia" w:hint="eastAsia"/>
          <w:bCs/>
          <w:sz w:val="24"/>
        </w:rPr>
        <w:t>下一步</w:t>
      </w:r>
      <w:r w:rsidRPr="00CD2409">
        <w:rPr>
          <w:rFonts w:asciiTheme="minorEastAsia" w:eastAsiaTheme="minorEastAsia" w:hAnsiTheme="minorEastAsia"/>
          <w:bCs/>
          <w:sz w:val="24"/>
        </w:rPr>
        <w:t>目标</w:t>
      </w:r>
      <w:r w:rsidR="004F08F6">
        <w:rPr>
          <w:rFonts w:asciiTheme="minorEastAsia" w:eastAsiaTheme="minorEastAsia" w:hAnsiTheme="minorEastAsia" w:hint="eastAsia"/>
          <w:bCs/>
          <w:sz w:val="24"/>
        </w:rPr>
        <w:t>将</w:t>
      </w:r>
      <w:r w:rsidRPr="00CD2409">
        <w:rPr>
          <w:rFonts w:asciiTheme="minorEastAsia" w:eastAsiaTheme="minorEastAsia" w:hAnsiTheme="minorEastAsia"/>
          <w:bCs/>
          <w:sz w:val="24"/>
        </w:rPr>
        <w:t>推出</w:t>
      </w:r>
      <w:r w:rsidRPr="00CD2409">
        <w:rPr>
          <w:rFonts w:asciiTheme="minorEastAsia" w:eastAsiaTheme="minorEastAsia" w:hAnsiTheme="minorEastAsia"/>
          <w:sz w:val="24"/>
        </w:rPr>
        <w:t>通感算融合</w:t>
      </w:r>
      <w:r w:rsidRPr="00CD2409">
        <w:rPr>
          <w:rFonts w:asciiTheme="minorEastAsia" w:eastAsiaTheme="minorEastAsia" w:hAnsiTheme="minorEastAsia"/>
          <w:sz w:val="24"/>
        </w:rPr>
        <w:t>SOC</w:t>
      </w:r>
      <w:r w:rsidRPr="00CD2409">
        <w:rPr>
          <w:rFonts w:asciiTheme="minorEastAsia" w:eastAsiaTheme="minorEastAsia" w:hAnsiTheme="minorEastAsia"/>
          <w:sz w:val="24"/>
        </w:rPr>
        <w:t>芯片，</w:t>
      </w:r>
      <w:r w:rsidRPr="00CD2409">
        <w:rPr>
          <w:rFonts w:asciiTheme="minorEastAsia" w:eastAsiaTheme="minorEastAsia" w:hAnsiTheme="minorEastAsia"/>
          <w:bCs/>
          <w:sz w:val="24"/>
        </w:rPr>
        <w:t>集成新一代通信、多维感知和边缘</w:t>
      </w:r>
      <w:r w:rsidRPr="00CD2409">
        <w:rPr>
          <w:rFonts w:asciiTheme="minorEastAsia" w:eastAsiaTheme="minorEastAsia" w:hAnsiTheme="minorEastAsia"/>
          <w:bCs/>
          <w:sz w:val="24"/>
        </w:rPr>
        <w:t>AI</w:t>
      </w:r>
      <w:r w:rsidRPr="00CD2409">
        <w:rPr>
          <w:rFonts w:asciiTheme="minorEastAsia" w:eastAsiaTheme="minorEastAsia" w:hAnsiTheme="minorEastAsia"/>
          <w:bCs/>
          <w:sz w:val="24"/>
        </w:rPr>
        <w:t>计算单元，支持边缘</w:t>
      </w:r>
      <w:r w:rsidRPr="00CD2409">
        <w:rPr>
          <w:rFonts w:asciiTheme="minorEastAsia" w:eastAsiaTheme="minorEastAsia" w:hAnsiTheme="minorEastAsia"/>
          <w:bCs/>
          <w:sz w:val="24"/>
        </w:rPr>
        <w:t>AI</w:t>
      </w:r>
      <w:r w:rsidRPr="00CD2409">
        <w:rPr>
          <w:rFonts w:asciiTheme="minorEastAsia" w:eastAsiaTheme="minorEastAsia" w:hAnsiTheme="minorEastAsia"/>
          <w:bCs/>
          <w:sz w:val="24"/>
        </w:rPr>
        <w:t>决策，覆盖输变电智能监测、光伏并网、台区治理等高端场景，真正实现设备的</w:t>
      </w:r>
      <w:r w:rsidRPr="00CD2409">
        <w:rPr>
          <w:rFonts w:asciiTheme="minorEastAsia" w:eastAsiaTheme="minorEastAsia" w:hAnsiTheme="minorEastAsia" w:hint="eastAsia"/>
          <w:bCs/>
          <w:sz w:val="24"/>
        </w:rPr>
        <w:t>“端侧</w:t>
      </w:r>
      <w:r w:rsidRPr="00CD2409">
        <w:rPr>
          <w:rFonts w:asciiTheme="minorEastAsia" w:eastAsiaTheme="minorEastAsia" w:hAnsiTheme="minorEastAsia" w:hint="eastAsia"/>
          <w:bCs/>
          <w:sz w:val="24"/>
        </w:rPr>
        <w:t>AI</w:t>
      </w:r>
      <w:r w:rsidRPr="00CD2409">
        <w:rPr>
          <w:rFonts w:asciiTheme="minorEastAsia" w:eastAsiaTheme="minorEastAsia" w:hAnsiTheme="minorEastAsia" w:hint="eastAsia"/>
          <w:bCs/>
          <w:sz w:val="24"/>
        </w:rPr>
        <w:t>智能”</w:t>
      </w:r>
      <w:r w:rsidRPr="00CD2409">
        <w:rPr>
          <w:rFonts w:asciiTheme="minorEastAsia" w:eastAsiaTheme="minorEastAsia" w:hAnsiTheme="minorEastAsia"/>
          <w:bCs/>
          <w:sz w:val="24"/>
        </w:rPr>
        <w:t>。</w:t>
      </w:r>
    </w:p>
    <w:p w14:paraId="7D46DFB1" w14:textId="77777777"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新一代芯片在通信速度、采集频次、实时时延等方面均有显著提升，下半年南网招标将有部分导入，</w:t>
      </w:r>
      <w:r w:rsidRPr="00CD2409">
        <w:rPr>
          <w:rFonts w:asciiTheme="minorEastAsia" w:eastAsiaTheme="minorEastAsia" w:hAnsiTheme="minorEastAsia"/>
          <w:bCs/>
          <w:sz w:val="24"/>
        </w:rPr>
        <w:t>2027</w:t>
      </w:r>
      <w:r w:rsidRPr="00CD2409">
        <w:rPr>
          <w:rFonts w:asciiTheme="minorEastAsia" w:eastAsiaTheme="minorEastAsia" w:hAnsiTheme="minorEastAsia"/>
          <w:bCs/>
          <w:sz w:val="24"/>
        </w:rPr>
        <w:t>年招标比重逐步提升，电能表、终端产品将逐步切换。</w:t>
      </w:r>
    </w:p>
    <w:p w14:paraId="431787AA" w14:textId="77777777" w:rsidR="002B36E5" w:rsidRPr="00CD2409" w:rsidRDefault="002B36E5">
      <w:pPr>
        <w:spacing w:line="420" w:lineRule="exact"/>
        <w:ind w:left="-11" w:firstLineChars="200" w:firstLine="480"/>
        <w:rPr>
          <w:rFonts w:asciiTheme="minorEastAsia" w:eastAsiaTheme="minorEastAsia" w:hAnsiTheme="minorEastAsia"/>
          <w:bCs/>
          <w:sz w:val="24"/>
        </w:rPr>
      </w:pPr>
    </w:p>
    <w:p w14:paraId="230071C1" w14:textId="77777777" w:rsidR="002B36E5" w:rsidRPr="00CD2409" w:rsidRDefault="00007C18">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：光模块业务目前进展如何？何时能贡献收入？与公司主业有何协同？</w:t>
      </w:r>
    </w:p>
    <w:p w14:paraId="45D8608F" w14:textId="0FB8C42F"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Pr="00CD2409">
        <w:rPr>
          <w:rFonts w:asciiTheme="minorEastAsia" w:eastAsiaTheme="minorEastAsia" w:hAnsiTheme="minorEastAsia"/>
          <w:bCs/>
          <w:sz w:val="24"/>
        </w:rPr>
        <w:t>光模块是公司布局数据中心第二曲线的核心产品。目前已完成</w:t>
      </w:r>
      <w:r w:rsidRPr="00CD2409">
        <w:rPr>
          <w:rFonts w:asciiTheme="minorEastAsia" w:eastAsiaTheme="minorEastAsia" w:hAnsiTheme="minorEastAsia"/>
          <w:bCs/>
          <w:sz w:val="24"/>
        </w:rPr>
        <w:t>10G~1.6T</w:t>
      </w:r>
      <w:r w:rsidRPr="00CD2409">
        <w:rPr>
          <w:rFonts w:asciiTheme="minorEastAsia" w:eastAsiaTheme="minorEastAsia" w:hAnsiTheme="minorEastAsia"/>
          <w:bCs/>
          <w:sz w:val="24"/>
        </w:rPr>
        <w:t>全系列样机研发，</w:t>
      </w:r>
      <w:r w:rsidR="00950BA3" w:rsidRPr="00CD2409">
        <w:rPr>
          <w:rFonts w:asciiTheme="minorEastAsia" w:eastAsiaTheme="minorEastAsia" w:hAnsiTheme="minorEastAsia"/>
          <w:bCs/>
          <w:sz w:val="24"/>
        </w:rPr>
        <w:t>提交8项国际机构产品性能和安全类检测，覆盖海内外主要的市场准入需求。运营商总部送检通过后将推进省公司层面投标；</w:t>
      </w:r>
      <w:r w:rsidRPr="00CD2409">
        <w:rPr>
          <w:rFonts w:asciiTheme="minorEastAsia" w:eastAsiaTheme="minorEastAsia" w:hAnsiTheme="minorEastAsia"/>
          <w:bCs/>
          <w:sz w:val="24"/>
        </w:rPr>
        <w:t>运营商总部送检通过后将推进省公司层面投标；</w:t>
      </w:r>
      <w:r w:rsidRPr="00CD2409">
        <w:rPr>
          <w:rFonts w:asciiTheme="minorEastAsia" w:eastAsiaTheme="minorEastAsia" w:hAnsiTheme="minorEastAsia"/>
          <w:bCs/>
          <w:sz w:val="24"/>
        </w:rPr>
        <w:t>IDC/</w:t>
      </w:r>
      <w:r w:rsidRPr="00CD2409">
        <w:rPr>
          <w:rFonts w:asciiTheme="minorEastAsia" w:eastAsiaTheme="minorEastAsia" w:hAnsiTheme="minorEastAsia"/>
          <w:bCs/>
          <w:sz w:val="24"/>
        </w:rPr>
        <w:t>云厂商方面，正在对接</w:t>
      </w:r>
      <w:r w:rsidRPr="00CD2409">
        <w:rPr>
          <w:rFonts w:asciiTheme="minorEastAsia" w:eastAsiaTheme="minorEastAsia" w:hAnsiTheme="minorEastAsia"/>
          <w:bCs/>
          <w:sz w:val="24"/>
        </w:rPr>
        <w:t>2</w:t>
      </w:r>
      <w:r w:rsidRPr="00CD2409">
        <w:rPr>
          <w:rFonts w:asciiTheme="minorEastAsia" w:eastAsiaTheme="minorEastAsia" w:hAnsiTheme="minorEastAsia"/>
          <w:bCs/>
          <w:sz w:val="24"/>
        </w:rPr>
        <w:t>家头部企业准备</w:t>
      </w:r>
      <w:r w:rsidRPr="00CD2409">
        <w:rPr>
          <w:rFonts w:asciiTheme="minorEastAsia" w:eastAsiaTheme="minorEastAsia" w:hAnsiTheme="minorEastAsia"/>
          <w:bCs/>
          <w:sz w:val="24"/>
        </w:rPr>
        <w:t>400G</w:t>
      </w:r>
      <w:r w:rsidRPr="00CD2409">
        <w:rPr>
          <w:rFonts w:asciiTheme="minorEastAsia" w:eastAsiaTheme="minorEastAsia" w:hAnsiTheme="minorEastAsia"/>
          <w:bCs/>
          <w:sz w:val="24"/>
        </w:rPr>
        <w:t>和</w:t>
      </w:r>
      <w:r w:rsidRPr="00CD2409">
        <w:rPr>
          <w:rFonts w:asciiTheme="minorEastAsia" w:eastAsiaTheme="minorEastAsia" w:hAnsiTheme="minorEastAsia"/>
          <w:bCs/>
          <w:sz w:val="24"/>
        </w:rPr>
        <w:t>800G</w:t>
      </w:r>
      <w:r w:rsidRPr="00CD2409">
        <w:rPr>
          <w:rFonts w:asciiTheme="minorEastAsia" w:eastAsiaTheme="minorEastAsia" w:hAnsiTheme="minorEastAsia"/>
          <w:bCs/>
          <w:sz w:val="24"/>
        </w:rPr>
        <w:t>高速模块送测，验证顺利的话预计明年一季度完成，通过后推动商业化落地。</w:t>
      </w:r>
    </w:p>
    <w:p w14:paraId="18FD36A0" w14:textId="618FBB7A"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与主业的协同体现在：光模块是算力基础设施的核心器件，与公司面向数据</w:t>
      </w:r>
      <w:r w:rsidRPr="00CD2409">
        <w:rPr>
          <w:rFonts w:asciiTheme="minorEastAsia" w:eastAsiaTheme="minorEastAsia" w:hAnsiTheme="minorEastAsia"/>
          <w:bCs/>
          <w:sz w:val="24"/>
        </w:rPr>
        <w:lastRenderedPageBreak/>
        <w:t>中心的动环监测、智慧消防、</w:t>
      </w:r>
      <w:r w:rsidRPr="00CD2409">
        <w:rPr>
          <w:rFonts w:asciiTheme="minorEastAsia" w:eastAsiaTheme="minorEastAsia" w:hAnsiTheme="minorEastAsia"/>
          <w:bCs/>
          <w:sz w:val="24"/>
        </w:rPr>
        <w:t>IT</w:t>
      </w:r>
      <w:r w:rsidRPr="00CD2409">
        <w:rPr>
          <w:rFonts w:asciiTheme="minorEastAsia" w:eastAsiaTheme="minorEastAsia" w:hAnsiTheme="minorEastAsia"/>
          <w:bCs/>
          <w:sz w:val="24"/>
        </w:rPr>
        <w:t>方舱等产品形成协同，共同构成</w:t>
      </w:r>
      <w:r w:rsidRPr="00CD2409">
        <w:rPr>
          <w:rFonts w:asciiTheme="minorEastAsia" w:eastAsiaTheme="minorEastAsia" w:hAnsiTheme="minorEastAsia" w:hint="eastAsia"/>
          <w:bCs/>
          <w:sz w:val="24"/>
        </w:rPr>
        <w:t>“算电融合”</w:t>
      </w:r>
      <w:r w:rsidRPr="00CD2409">
        <w:rPr>
          <w:rFonts w:asciiTheme="minorEastAsia" w:eastAsiaTheme="minorEastAsia" w:hAnsiTheme="minorEastAsia"/>
          <w:bCs/>
          <w:sz w:val="24"/>
        </w:rPr>
        <w:t>整体解决方案能力。海外市场方面，公司依托现有销售渠道持续跟进东南亚、中东等地区的商业机会。</w:t>
      </w:r>
    </w:p>
    <w:p w14:paraId="3697811E" w14:textId="77777777" w:rsidR="002B36E5" w:rsidRDefault="002B36E5">
      <w:pPr>
        <w:spacing w:line="420" w:lineRule="exact"/>
        <w:ind w:left="-11"/>
        <w:rPr>
          <w:rFonts w:asciiTheme="minorEastAsia" w:eastAsiaTheme="minorEastAsia" w:hAnsiTheme="minorEastAsia"/>
          <w:b/>
          <w:bCs/>
          <w:sz w:val="24"/>
        </w:rPr>
      </w:pPr>
    </w:p>
    <w:p w14:paraId="29D1AEF8" w14:textId="4D711156" w:rsidR="0081617A" w:rsidRPr="0081617A" w:rsidRDefault="0081617A" w:rsidP="0081617A">
      <w:pPr>
        <w:spacing w:line="420" w:lineRule="exact"/>
        <w:ind w:left="-11" w:firstLineChars="200" w:firstLine="482"/>
        <w:rPr>
          <w:rFonts w:asciiTheme="minorEastAsia" w:eastAsiaTheme="minorEastAsia" w:hAnsiTheme="minorEastAsia"/>
          <w:b/>
          <w:sz w:val="24"/>
        </w:rPr>
      </w:pPr>
      <w:bookmarkStart w:id="2" w:name="OLE_LINK3"/>
      <w:r w:rsidRPr="0081617A">
        <w:rPr>
          <w:rFonts w:asciiTheme="minorEastAsia" w:eastAsiaTheme="minorEastAsia" w:hAnsiTheme="minorEastAsia" w:hint="eastAsia"/>
          <w:b/>
          <w:sz w:val="24"/>
        </w:rPr>
        <w:t>Q:</w:t>
      </w:r>
      <w:r w:rsidRPr="0081617A">
        <w:rPr>
          <w:rFonts w:asciiTheme="minorEastAsia" w:eastAsiaTheme="minorEastAsia" w:hAnsiTheme="minorEastAsia"/>
          <w:b/>
          <w:sz w:val="24"/>
        </w:rPr>
        <w:t>公司台区治理及在线监测业务</w:t>
      </w:r>
      <w:r>
        <w:rPr>
          <w:rFonts w:asciiTheme="minorEastAsia" w:eastAsiaTheme="minorEastAsia" w:hAnsiTheme="minorEastAsia" w:hint="eastAsia"/>
          <w:b/>
          <w:sz w:val="24"/>
        </w:rPr>
        <w:t>半年度中标超3亿，</w:t>
      </w:r>
      <w:r w:rsidRPr="0081617A">
        <w:rPr>
          <w:rFonts w:asciiTheme="minorEastAsia" w:eastAsiaTheme="minorEastAsia" w:hAnsiTheme="minorEastAsia"/>
          <w:b/>
          <w:sz w:val="24"/>
        </w:rPr>
        <w:t>市场前景如何？</w:t>
      </w:r>
    </w:p>
    <w:p w14:paraId="5E44333A" w14:textId="466B7327" w:rsidR="0081617A" w:rsidRPr="0081617A" w:rsidRDefault="0081617A" w:rsidP="0081617A">
      <w:pPr>
        <w:spacing w:line="420" w:lineRule="exact"/>
        <w:ind w:left="-11"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A:</w:t>
      </w:r>
      <w:r w:rsidRPr="0081617A">
        <w:rPr>
          <w:rFonts w:asciiTheme="minorEastAsia" w:eastAsiaTheme="minorEastAsia" w:hAnsiTheme="minorEastAsia"/>
          <w:bCs/>
          <w:sz w:val="24"/>
        </w:rPr>
        <w:t>台区治理</w:t>
      </w:r>
      <w:r>
        <w:rPr>
          <w:rFonts w:asciiTheme="minorEastAsia" w:eastAsiaTheme="minorEastAsia" w:hAnsiTheme="minorEastAsia" w:hint="eastAsia"/>
          <w:bCs/>
          <w:sz w:val="24"/>
        </w:rPr>
        <w:t>方面,</w:t>
      </w:r>
      <w:r w:rsidRPr="0081617A">
        <w:rPr>
          <w:rFonts w:asciiTheme="minorEastAsia" w:eastAsiaTheme="minorEastAsia" w:hAnsiTheme="minorEastAsia"/>
          <w:bCs/>
          <w:sz w:val="24"/>
        </w:rPr>
        <w:t>在国家持续推进配电网高质量建设大背景下，监管文件从制度层面推动配网由被动处置故障向主动预防治理转型，围绕供电可靠性、电压质量提升、农村电网补短板、分布式能源及充电设施接入等目标，持续释放台区智能化改造需求。国内存量台区基数大，部分台区存在电压质量异常问题，带来持续的改造升级市场机遇。</w:t>
      </w:r>
    </w:p>
    <w:p w14:paraId="796E22FD" w14:textId="77777777" w:rsidR="0081617A" w:rsidRPr="0081617A" w:rsidRDefault="0081617A" w:rsidP="0081617A">
      <w:pPr>
        <w:spacing w:line="420" w:lineRule="exact"/>
        <w:ind w:left="-11" w:firstLineChars="200" w:firstLine="480"/>
        <w:rPr>
          <w:rFonts w:asciiTheme="minorEastAsia" w:eastAsiaTheme="minorEastAsia" w:hAnsiTheme="minorEastAsia"/>
          <w:bCs/>
          <w:sz w:val="24"/>
        </w:rPr>
      </w:pPr>
      <w:r w:rsidRPr="0081617A">
        <w:rPr>
          <w:rFonts w:asciiTheme="minorEastAsia" w:eastAsiaTheme="minorEastAsia" w:hAnsiTheme="minorEastAsia"/>
          <w:bCs/>
          <w:sz w:val="24"/>
        </w:rPr>
        <w:t>公司依托在用电信息采集领域的积淀，台区治理业务综合实力处于行业第一梯队。2026 年上半年已在国内多省市实现业务落地，后续随着各省网改造项目持续推进，下半年有望实现显著的项目中标与业务拓展。中长期看，国内台区改造在未来数年内具备较好的发展空间，待存量改造逐步完成后市场需求将自然回落；海外部分区域配网基础设施相对薄弱，台区治理相关产品亦具备向外输出的业务机会。</w:t>
      </w:r>
    </w:p>
    <w:p w14:paraId="1106F10A" w14:textId="05F729AC" w:rsidR="0081617A" w:rsidRPr="0081617A" w:rsidRDefault="0081617A" w:rsidP="005F4B57">
      <w:pPr>
        <w:spacing w:line="420" w:lineRule="exact"/>
        <w:ind w:left="-11" w:firstLineChars="200" w:firstLine="480"/>
        <w:rPr>
          <w:rFonts w:asciiTheme="minorEastAsia" w:eastAsiaTheme="minorEastAsia" w:hAnsiTheme="minorEastAsia"/>
          <w:bCs/>
          <w:sz w:val="24"/>
        </w:rPr>
      </w:pPr>
      <w:r w:rsidRPr="0081617A">
        <w:rPr>
          <w:rFonts w:asciiTheme="minorEastAsia" w:eastAsiaTheme="minorEastAsia" w:hAnsiTheme="minorEastAsia"/>
          <w:bCs/>
          <w:sz w:val="24"/>
        </w:rPr>
        <w:t>在线监测</w:t>
      </w:r>
      <w:r w:rsidR="005F4B57">
        <w:rPr>
          <w:rFonts w:asciiTheme="minorEastAsia" w:eastAsiaTheme="minorEastAsia" w:hAnsiTheme="minorEastAsia" w:hint="eastAsia"/>
          <w:bCs/>
          <w:sz w:val="24"/>
        </w:rPr>
        <w:t>方面，</w:t>
      </w:r>
      <w:proofErr w:type="gramStart"/>
      <w:r w:rsidRPr="0081617A">
        <w:rPr>
          <w:rFonts w:asciiTheme="minorEastAsia" w:eastAsiaTheme="minorEastAsia" w:hAnsiTheme="minorEastAsia"/>
          <w:bCs/>
          <w:sz w:val="24"/>
        </w:rPr>
        <w:t>国网</w:t>
      </w:r>
      <w:proofErr w:type="gramEnd"/>
      <w:r w:rsidRPr="0081617A">
        <w:rPr>
          <w:rFonts w:asciiTheme="minorEastAsia" w:eastAsiaTheme="minorEastAsia" w:hAnsiTheme="minorEastAsia"/>
          <w:bCs/>
          <w:sz w:val="24"/>
        </w:rPr>
        <w:t xml:space="preserve"> "</w:t>
      </w:r>
      <w:proofErr w:type="gramStart"/>
      <w:r w:rsidRPr="0081617A">
        <w:rPr>
          <w:rFonts w:asciiTheme="minorEastAsia" w:eastAsiaTheme="minorEastAsia" w:hAnsiTheme="minorEastAsia"/>
          <w:bCs/>
          <w:sz w:val="24"/>
        </w:rPr>
        <w:t>十五五</w:t>
      </w:r>
      <w:proofErr w:type="gramEnd"/>
      <w:r w:rsidRPr="0081617A">
        <w:rPr>
          <w:rFonts w:asciiTheme="minorEastAsia" w:eastAsiaTheme="minorEastAsia" w:hAnsiTheme="minorEastAsia"/>
          <w:bCs/>
          <w:sz w:val="24"/>
        </w:rPr>
        <w:t>" 期间电网投资规模提升，以构建新型电力系统为主线，对输变电设备在线监测覆盖率、电能质量指标设立明确考核目标，驱动电网运</w:t>
      </w:r>
      <w:proofErr w:type="gramStart"/>
      <w:r w:rsidRPr="0081617A">
        <w:rPr>
          <w:rFonts w:asciiTheme="minorEastAsia" w:eastAsiaTheme="minorEastAsia" w:hAnsiTheme="minorEastAsia"/>
          <w:bCs/>
          <w:sz w:val="24"/>
        </w:rPr>
        <w:t>维模式</w:t>
      </w:r>
      <w:proofErr w:type="gramEnd"/>
      <w:r w:rsidRPr="0081617A">
        <w:rPr>
          <w:rFonts w:asciiTheme="minorEastAsia" w:eastAsiaTheme="minorEastAsia" w:hAnsiTheme="minorEastAsia"/>
          <w:bCs/>
          <w:sz w:val="24"/>
        </w:rPr>
        <w:t>由计划检修向状态检修转变，输电、变电在线监测赛道迎来政策驱动下的发展窗口。</w:t>
      </w:r>
    </w:p>
    <w:p w14:paraId="5259CB1F" w14:textId="7540F0E2" w:rsidR="0081617A" w:rsidRPr="0081617A" w:rsidRDefault="0081617A" w:rsidP="0081617A">
      <w:pPr>
        <w:spacing w:line="420" w:lineRule="exact"/>
        <w:ind w:left="-11" w:firstLineChars="200" w:firstLine="480"/>
        <w:rPr>
          <w:rFonts w:asciiTheme="minorEastAsia" w:eastAsiaTheme="minorEastAsia" w:hAnsiTheme="minorEastAsia"/>
          <w:bCs/>
          <w:sz w:val="24"/>
        </w:rPr>
      </w:pPr>
      <w:r w:rsidRPr="0081617A">
        <w:rPr>
          <w:rFonts w:asciiTheme="minorEastAsia" w:eastAsiaTheme="minorEastAsia" w:hAnsiTheme="minorEastAsia"/>
          <w:bCs/>
          <w:sz w:val="24"/>
        </w:rPr>
        <w:t>公司输电线路在线监测业务已跻身行业第一梯队；变电在线监测业务正处于市场突破与客户拓展阶段。2026 年上半年业务已覆盖国网、南网体系内多个省份，后续伴随特高压、变电站智能化改造项目落地，下半年业务有望获得进一步拓展。国内输变电在线监测中长期具备持续性刚性需求；公司一方面将持续丰富监测类产品矩阵，拓展局放、便携式监测设备、智能巡检装备等方向，另一方面积极探索海外变电监测业务的市场化落地。</w:t>
      </w:r>
    </w:p>
    <w:p w14:paraId="59D250D5" w14:textId="53E5C5AF" w:rsidR="0081617A" w:rsidRPr="0081617A" w:rsidRDefault="0081617A" w:rsidP="0081617A">
      <w:pPr>
        <w:spacing w:line="420" w:lineRule="exact"/>
        <w:ind w:left="-11" w:firstLineChars="200" w:firstLine="480"/>
        <w:rPr>
          <w:rFonts w:asciiTheme="minorEastAsia" w:eastAsiaTheme="minorEastAsia" w:hAnsiTheme="minorEastAsia"/>
          <w:bCs/>
          <w:sz w:val="24"/>
        </w:rPr>
      </w:pPr>
    </w:p>
    <w:p w14:paraId="7473DCC8" w14:textId="198A7609" w:rsidR="0081617A" w:rsidRPr="005F4B57" w:rsidRDefault="005F4B57" w:rsidP="0081617A">
      <w:pPr>
        <w:spacing w:line="420" w:lineRule="exact"/>
        <w:ind w:left="-11" w:firstLineChars="200" w:firstLine="482"/>
        <w:rPr>
          <w:rFonts w:asciiTheme="minorEastAsia" w:eastAsiaTheme="minorEastAsia" w:hAnsiTheme="minorEastAsia"/>
          <w:b/>
          <w:sz w:val="24"/>
        </w:rPr>
      </w:pPr>
      <w:r>
        <w:rPr>
          <w:rFonts w:asciiTheme="minorEastAsia" w:eastAsiaTheme="minorEastAsia" w:hAnsiTheme="minorEastAsia" w:hint="eastAsia"/>
          <w:b/>
          <w:sz w:val="24"/>
        </w:rPr>
        <w:t>Q</w:t>
      </w:r>
      <w:r w:rsidR="0081617A" w:rsidRPr="005F4B57">
        <w:rPr>
          <w:rFonts w:asciiTheme="minorEastAsia" w:eastAsiaTheme="minorEastAsia" w:hAnsiTheme="minorEastAsia"/>
          <w:b/>
          <w:sz w:val="24"/>
        </w:rPr>
        <w:t>：公司获省级科技进步一等奖的项目，解决了什么问题？应用前景如何？</w:t>
      </w:r>
    </w:p>
    <w:p w14:paraId="7FD84852" w14:textId="77777777" w:rsidR="00AC254A" w:rsidRDefault="005F4B57" w:rsidP="0081617A">
      <w:pPr>
        <w:spacing w:line="420" w:lineRule="exact"/>
        <w:ind w:left="-11"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A:</w:t>
      </w:r>
      <w:r w:rsidR="0081617A" w:rsidRPr="0081617A">
        <w:rPr>
          <w:rFonts w:asciiTheme="minorEastAsia" w:eastAsiaTheme="minorEastAsia" w:hAnsiTheme="minorEastAsia"/>
          <w:bCs/>
          <w:sz w:val="24"/>
        </w:rPr>
        <w:t>公司 "千万千瓦级分布式资源通感融合分层调控关键技术及应用" 项目荣获湖南省科学技术进步奖一等奖，是公司在新型电力系统核心技术领域长期攻关的标志性成果。当前，分布式光伏、储能、充电桩等新型分布式资源大规模、高密度接入配电网，行业普遍面临分布式资源 "通不了、看不清、控不住" 三大核心痛点，严重制约新能源消纳效率与配电网安全稳定运行。</w:t>
      </w:r>
    </w:p>
    <w:p w14:paraId="1BE9E9F5" w14:textId="576604F0" w:rsidR="0081617A" w:rsidRPr="0081617A" w:rsidRDefault="0081617A" w:rsidP="0081617A">
      <w:pPr>
        <w:spacing w:line="420" w:lineRule="exact"/>
        <w:ind w:left="-11" w:firstLineChars="200" w:firstLine="480"/>
        <w:rPr>
          <w:rFonts w:asciiTheme="minorEastAsia" w:eastAsiaTheme="minorEastAsia" w:hAnsiTheme="minorEastAsia"/>
          <w:bCs/>
          <w:sz w:val="24"/>
        </w:rPr>
      </w:pPr>
      <w:r w:rsidRPr="0081617A">
        <w:rPr>
          <w:rFonts w:asciiTheme="minorEastAsia" w:eastAsiaTheme="minorEastAsia" w:hAnsiTheme="minorEastAsia"/>
          <w:bCs/>
          <w:sz w:val="24"/>
        </w:rPr>
        <w:lastRenderedPageBreak/>
        <w:t>本项目针对上述行业瓶颈，实现了三大关键技术的系统性突破：首创配用电高速载波与高速无线双模通信高效互动技术，研制国家首批高性能低功耗双模通信 SoC 芯片，破解配电网 "最后一公里" 通信覆盖难、可靠性差、功耗高的难题，实现 "通得了"；发明电气量 — 通信量融合的台区边缘全息高频感知技术，实现台区运行状态毫秒级精准感知与全息画像，实现 "看得清"；研发台区自治 — 协同互济 — 聚合保供调控技术与装备，研制国家首款 CPA 认证的通感控融合装置，实现千万千瓦级分布式资源的高可靠协同调控与保供电支撑，实现 "控得住"。三大技术突破从底层芯片到上层系统、从单点感知到全网协同，构建起完整的 "通 — 感 — 控" 一体化技术闭环，构筑了公司在新型电力系统建设中的核心技术护城河。</w:t>
      </w:r>
    </w:p>
    <w:p w14:paraId="454AAA0B" w14:textId="503C5294" w:rsidR="0081617A" w:rsidRPr="0081617A" w:rsidRDefault="0081617A" w:rsidP="00AC254A">
      <w:pPr>
        <w:spacing w:line="420" w:lineRule="exact"/>
        <w:ind w:left="-11" w:firstLineChars="200" w:firstLine="480"/>
        <w:rPr>
          <w:rFonts w:asciiTheme="minorEastAsia" w:eastAsiaTheme="minorEastAsia" w:hAnsiTheme="minorEastAsia"/>
          <w:bCs/>
          <w:sz w:val="24"/>
        </w:rPr>
      </w:pPr>
      <w:r w:rsidRPr="0081617A">
        <w:rPr>
          <w:rFonts w:asciiTheme="minorEastAsia" w:eastAsiaTheme="minorEastAsia" w:hAnsiTheme="minorEastAsia"/>
          <w:bCs/>
          <w:sz w:val="24"/>
        </w:rPr>
        <w:t>近日，公司与国网湖南电科院共同攻关研制的 AI 智能控制终端在湖南邵阳首次挂网示范运行，标志着获奖技术成果正式走出实验室，完成工程化、场景化的落地验证</w:t>
      </w:r>
      <w:r w:rsidR="00AC254A">
        <w:rPr>
          <w:rFonts w:asciiTheme="minorEastAsia" w:eastAsiaTheme="minorEastAsia" w:hAnsiTheme="minorEastAsia" w:hint="eastAsia"/>
          <w:bCs/>
          <w:sz w:val="24"/>
        </w:rPr>
        <w:t>。</w:t>
      </w:r>
    </w:p>
    <w:p w14:paraId="7228C255" w14:textId="77777777" w:rsidR="0081617A" w:rsidRPr="0081617A" w:rsidRDefault="0081617A">
      <w:pPr>
        <w:spacing w:line="420" w:lineRule="exact"/>
        <w:ind w:left="-11"/>
        <w:rPr>
          <w:rFonts w:asciiTheme="minorEastAsia" w:eastAsiaTheme="minorEastAsia" w:hAnsiTheme="minorEastAsia"/>
          <w:b/>
          <w:bCs/>
          <w:sz w:val="24"/>
        </w:rPr>
      </w:pPr>
    </w:p>
    <w:p w14:paraId="4724D2D4" w14:textId="77777777" w:rsidR="002B36E5" w:rsidRPr="00CD2409" w:rsidRDefault="00007C18">
      <w:pPr>
        <w:spacing w:line="420" w:lineRule="exact"/>
        <w:ind w:left="-11" w:firstLineChars="200" w:firstLine="482"/>
        <w:rPr>
          <w:rFonts w:asciiTheme="minorEastAsia" w:eastAsiaTheme="minorEastAsia" w:hAnsiTheme="minorEastAsia"/>
          <w:b/>
          <w:bCs/>
          <w:sz w:val="24"/>
        </w:rPr>
      </w:pPr>
      <w:r w:rsidRPr="00CD2409">
        <w:rPr>
          <w:rFonts w:asciiTheme="minorEastAsia" w:eastAsiaTheme="minorEastAsia" w:hAnsiTheme="minorEastAsia"/>
          <w:b/>
          <w:bCs/>
          <w:sz w:val="24"/>
        </w:rPr>
        <w:t>Q</w:t>
      </w:r>
      <w:r w:rsidRPr="00CD2409">
        <w:rPr>
          <w:rFonts w:asciiTheme="minorEastAsia" w:eastAsiaTheme="minorEastAsia" w:hAnsiTheme="minorEastAsia"/>
          <w:b/>
          <w:bCs/>
          <w:sz w:val="24"/>
        </w:rPr>
        <w:t>：海外业务发展情况如何？未来增长动力来自哪些方向？</w:t>
      </w:r>
    </w:p>
    <w:p w14:paraId="6AB8DAB1" w14:textId="29130154"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hint="eastAsia"/>
          <w:bCs/>
          <w:sz w:val="24"/>
        </w:rPr>
        <w:t>A:</w:t>
      </w:r>
      <w:r w:rsidR="00984819">
        <w:rPr>
          <w:rFonts w:asciiTheme="minorEastAsia" w:eastAsiaTheme="minorEastAsia" w:hAnsiTheme="minorEastAsia"/>
          <w:bCs/>
          <w:sz w:val="24"/>
        </w:rPr>
        <w:t>上半年海外业务增长态势良好，通信模块海外批量交付额突破</w:t>
      </w:r>
      <w:r w:rsidRPr="00CD2409">
        <w:rPr>
          <w:rFonts w:asciiTheme="minorEastAsia" w:eastAsiaTheme="minorEastAsia" w:hAnsiTheme="minorEastAsia"/>
          <w:bCs/>
          <w:sz w:val="24"/>
        </w:rPr>
        <w:t>5000</w:t>
      </w:r>
      <w:r w:rsidRPr="00CD2409">
        <w:rPr>
          <w:rFonts w:asciiTheme="minorEastAsia" w:eastAsiaTheme="minorEastAsia" w:hAnsiTheme="minorEastAsia"/>
          <w:bCs/>
          <w:sz w:val="24"/>
        </w:rPr>
        <w:t>万元，同比增长</w:t>
      </w:r>
      <w:r w:rsidR="00790AF4">
        <w:rPr>
          <w:rFonts w:asciiTheme="minorEastAsia" w:eastAsiaTheme="minorEastAsia" w:hAnsiTheme="minorEastAsia"/>
          <w:bCs/>
          <w:sz w:val="24"/>
        </w:rPr>
        <w:t>超</w:t>
      </w:r>
      <w:bookmarkStart w:id="3" w:name="_GoBack"/>
      <w:r w:rsidRPr="00CD2409">
        <w:rPr>
          <w:rFonts w:asciiTheme="minorEastAsia" w:eastAsiaTheme="minorEastAsia" w:hAnsiTheme="minorEastAsia"/>
          <w:bCs/>
          <w:sz w:val="24"/>
        </w:rPr>
        <w:t>18</w:t>
      </w:r>
      <w:bookmarkEnd w:id="3"/>
      <w:r w:rsidRPr="00CD2409">
        <w:rPr>
          <w:rFonts w:asciiTheme="minorEastAsia" w:eastAsiaTheme="minorEastAsia" w:hAnsiTheme="minorEastAsia"/>
          <w:bCs/>
          <w:sz w:val="24"/>
        </w:rPr>
        <w:t>倍；连续中标中东区域水</w:t>
      </w:r>
      <w:proofErr w:type="gramStart"/>
      <w:r w:rsidRPr="00CD2409">
        <w:rPr>
          <w:rFonts w:asciiTheme="minorEastAsia" w:eastAsiaTheme="minorEastAsia" w:hAnsiTheme="minorEastAsia"/>
          <w:bCs/>
          <w:sz w:val="24"/>
        </w:rPr>
        <w:t>务</w:t>
      </w:r>
      <w:proofErr w:type="gramEnd"/>
      <w:r w:rsidRPr="00CD2409">
        <w:rPr>
          <w:rFonts w:asciiTheme="minorEastAsia" w:eastAsiaTheme="minorEastAsia" w:hAnsiTheme="minorEastAsia"/>
          <w:bCs/>
          <w:sz w:val="24"/>
        </w:rPr>
        <w:t>公司智能水表项目、非洲科摩罗水</w:t>
      </w:r>
      <w:proofErr w:type="gramStart"/>
      <w:r w:rsidRPr="00CD2409">
        <w:rPr>
          <w:rFonts w:asciiTheme="minorEastAsia" w:eastAsiaTheme="minorEastAsia" w:hAnsiTheme="minorEastAsia"/>
          <w:bCs/>
          <w:sz w:val="24"/>
        </w:rPr>
        <w:t>务</w:t>
      </w:r>
      <w:proofErr w:type="gramEnd"/>
      <w:r w:rsidRPr="00CD2409">
        <w:rPr>
          <w:rFonts w:asciiTheme="minorEastAsia" w:eastAsiaTheme="minorEastAsia" w:hAnsiTheme="minorEastAsia"/>
          <w:bCs/>
          <w:sz w:val="24"/>
        </w:rPr>
        <w:t>数字化升级项目，智慧水</w:t>
      </w:r>
      <w:proofErr w:type="gramStart"/>
      <w:r w:rsidRPr="00CD2409">
        <w:rPr>
          <w:rFonts w:asciiTheme="minorEastAsia" w:eastAsiaTheme="minorEastAsia" w:hAnsiTheme="minorEastAsia"/>
          <w:bCs/>
          <w:sz w:val="24"/>
        </w:rPr>
        <w:t>务</w:t>
      </w:r>
      <w:proofErr w:type="gramEnd"/>
      <w:r w:rsidRPr="00CD2409">
        <w:rPr>
          <w:rFonts w:asciiTheme="minorEastAsia" w:eastAsiaTheme="minorEastAsia" w:hAnsiTheme="minorEastAsia"/>
          <w:bCs/>
          <w:sz w:val="24"/>
        </w:rPr>
        <w:t>AMI</w:t>
      </w:r>
      <w:r w:rsidRPr="00CD2409">
        <w:rPr>
          <w:rFonts w:asciiTheme="minorEastAsia" w:eastAsiaTheme="minorEastAsia" w:hAnsiTheme="minorEastAsia"/>
          <w:bCs/>
          <w:sz w:val="24"/>
        </w:rPr>
        <w:t>平台与数字化综合水</w:t>
      </w:r>
      <w:proofErr w:type="gramStart"/>
      <w:r w:rsidRPr="00CD2409">
        <w:rPr>
          <w:rFonts w:asciiTheme="minorEastAsia" w:eastAsiaTheme="minorEastAsia" w:hAnsiTheme="minorEastAsia"/>
          <w:bCs/>
          <w:sz w:val="24"/>
        </w:rPr>
        <w:t>务</w:t>
      </w:r>
      <w:proofErr w:type="gramEnd"/>
      <w:r w:rsidRPr="00CD2409">
        <w:rPr>
          <w:rFonts w:asciiTheme="minorEastAsia" w:eastAsiaTheme="minorEastAsia" w:hAnsiTheme="minorEastAsia"/>
          <w:bCs/>
          <w:sz w:val="24"/>
        </w:rPr>
        <w:t>治理方案的示范价值持续释放。</w:t>
      </w:r>
    </w:p>
    <w:p w14:paraId="50AAA3AC" w14:textId="77777777" w:rsidR="002B36E5" w:rsidRPr="00CD2409" w:rsidRDefault="00007C18">
      <w:pPr>
        <w:spacing w:line="420" w:lineRule="exact"/>
        <w:ind w:left="-11" w:firstLineChars="200" w:firstLine="480"/>
        <w:rPr>
          <w:rFonts w:asciiTheme="minorEastAsia" w:eastAsiaTheme="minorEastAsia" w:hAnsiTheme="minorEastAsia"/>
          <w:bCs/>
          <w:sz w:val="24"/>
        </w:rPr>
      </w:pPr>
      <w:r w:rsidRPr="00CD2409">
        <w:rPr>
          <w:rFonts w:asciiTheme="minorEastAsia" w:eastAsiaTheme="minorEastAsia" w:hAnsiTheme="minorEastAsia"/>
          <w:bCs/>
          <w:sz w:val="24"/>
        </w:rPr>
        <w:t>未来海外增长动力主要来自三个方向：</w:t>
      </w:r>
    </w:p>
    <w:p w14:paraId="3D55E27D" w14:textId="77777777" w:rsidR="002B36E5" w:rsidRPr="00CD2409" w:rsidRDefault="00007C18">
      <w:pPr>
        <w:numPr>
          <w:ilvl w:val="0"/>
          <w:numId w:val="4"/>
        </w:numPr>
        <w:spacing w:line="420" w:lineRule="exact"/>
        <w:rPr>
          <w:rFonts w:asciiTheme="minorEastAsia" w:eastAsiaTheme="minorEastAsia" w:hAnsiTheme="minorEastAsia"/>
          <w:bCs/>
          <w:sz w:val="24"/>
        </w:rPr>
      </w:pPr>
      <w:r w:rsidRPr="00CD2409">
        <w:rPr>
          <w:rFonts w:asciiTheme="minorEastAsia" w:eastAsiaTheme="minorEastAsia" w:hAnsiTheme="minorEastAsia"/>
          <w:b/>
          <w:bCs/>
          <w:sz w:val="24"/>
        </w:rPr>
        <w:t>传统电力市场更新需求</w:t>
      </w:r>
      <w:r w:rsidRPr="00CD2409">
        <w:rPr>
          <w:rFonts w:asciiTheme="minorEastAsia" w:eastAsiaTheme="minorEastAsia" w:hAnsiTheme="minorEastAsia"/>
          <w:bCs/>
          <w:sz w:val="24"/>
        </w:rPr>
        <w:t>：全球</w:t>
      </w:r>
      <w:r w:rsidRPr="00CD2409">
        <w:rPr>
          <w:rFonts w:asciiTheme="minorEastAsia" w:eastAsiaTheme="minorEastAsia" w:hAnsiTheme="minorEastAsia"/>
          <w:bCs/>
          <w:sz w:val="24"/>
        </w:rPr>
        <w:t>AMI</w:t>
      </w:r>
      <w:r w:rsidRPr="00CD2409">
        <w:rPr>
          <w:rFonts w:asciiTheme="minorEastAsia" w:eastAsiaTheme="minorEastAsia" w:hAnsiTheme="minorEastAsia"/>
          <w:bCs/>
          <w:sz w:val="24"/>
        </w:rPr>
        <w:t>市场持续存在设备更新换代需求，公司从传统表计向配网数字化延伸，切入线损治理、反窃电、新能源接入等增量场景。</w:t>
      </w:r>
    </w:p>
    <w:p w14:paraId="22DEA98F" w14:textId="3E4AF480" w:rsidR="002B36E5" w:rsidRPr="00CD2409" w:rsidRDefault="00007C18">
      <w:pPr>
        <w:numPr>
          <w:ilvl w:val="0"/>
          <w:numId w:val="4"/>
        </w:numPr>
        <w:spacing w:line="420" w:lineRule="exact"/>
        <w:rPr>
          <w:rFonts w:asciiTheme="minorEastAsia" w:eastAsiaTheme="minorEastAsia" w:hAnsiTheme="minorEastAsia"/>
          <w:bCs/>
          <w:sz w:val="24"/>
        </w:rPr>
      </w:pPr>
      <w:r w:rsidRPr="00CD2409">
        <w:rPr>
          <w:rFonts w:asciiTheme="minorEastAsia" w:eastAsiaTheme="minorEastAsia" w:hAnsiTheme="minorEastAsia"/>
          <w:b/>
          <w:bCs/>
          <w:sz w:val="24"/>
        </w:rPr>
        <w:t>智慧水务数字化改造</w:t>
      </w:r>
      <w:r w:rsidRPr="00CD2409">
        <w:rPr>
          <w:rFonts w:asciiTheme="minorEastAsia" w:eastAsiaTheme="minorEastAsia" w:hAnsiTheme="minorEastAsia"/>
          <w:bCs/>
          <w:sz w:val="24"/>
        </w:rPr>
        <w:t>：</w:t>
      </w:r>
      <w:r w:rsidR="009F3D54" w:rsidRPr="00CD2409">
        <w:rPr>
          <w:rFonts w:asciiTheme="minorEastAsia" w:eastAsiaTheme="minorEastAsia" w:hAnsiTheme="minorEastAsia" w:hint="eastAsia"/>
          <w:bCs/>
          <w:sz w:val="24"/>
        </w:rPr>
        <w:t>美洲</w:t>
      </w:r>
      <w:r w:rsidRPr="00CD2409">
        <w:rPr>
          <w:rFonts w:asciiTheme="minorEastAsia" w:eastAsiaTheme="minorEastAsia" w:hAnsiTheme="minorEastAsia"/>
          <w:bCs/>
          <w:sz w:val="24"/>
        </w:rPr>
        <w:t>、中东、南非及部分非洲国家水资源短缺、漏水</w:t>
      </w:r>
      <w:r w:rsidRPr="00CD2409">
        <w:rPr>
          <w:rFonts w:asciiTheme="minorEastAsia" w:eastAsiaTheme="minorEastAsia" w:hAnsiTheme="minorEastAsia"/>
          <w:bCs/>
          <w:sz w:val="24"/>
        </w:rPr>
        <w:t>率高，水务运营效率提升需求刚性，公司从单纯卖水表升级为输出从终端到系统的整体解决方案。</w:t>
      </w:r>
    </w:p>
    <w:p w14:paraId="531B85C0" w14:textId="77777777" w:rsidR="002B36E5" w:rsidRPr="00CD2409" w:rsidRDefault="00007C18">
      <w:pPr>
        <w:numPr>
          <w:ilvl w:val="0"/>
          <w:numId w:val="4"/>
        </w:numPr>
        <w:spacing w:line="420" w:lineRule="exact"/>
        <w:rPr>
          <w:rFonts w:asciiTheme="minorEastAsia" w:eastAsiaTheme="minorEastAsia" w:hAnsiTheme="minorEastAsia"/>
          <w:bCs/>
          <w:sz w:val="24"/>
        </w:rPr>
      </w:pPr>
      <w:r w:rsidRPr="00CD2409">
        <w:rPr>
          <w:rFonts w:asciiTheme="minorEastAsia" w:eastAsiaTheme="minorEastAsia" w:hAnsiTheme="minorEastAsia"/>
          <w:b/>
          <w:bCs/>
          <w:sz w:val="24"/>
        </w:rPr>
        <w:t>数据中心基础设施</w:t>
      </w:r>
      <w:r w:rsidRPr="00CD2409">
        <w:rPr>
          <w:rFonts w:asciiTheme="minorEastAsia" w:eastAsiaTheme="minorEastAsia" w:hAnsiTheme="minorEastAsia"/>
          <w:bCs/>
          <w:sz w:val="24"/>
        </w:rPr>
        <w:t>：东南亚、中东等地区数据中心建设加速，公司依托光模块、动环监测、智慧消防、</w:t>
      </w:r>
      <w:r w:rsidRPr="00CD2409">
        <w:rPr>
          <w:rFonts w:asciiTheme="minorEastAsia" w:eastAsiaTheme="minorEastAsia" w:hAnsiTheme="minorEastAsia"/>
          <w:bCs/>
          <w:sz w:val="24"/>
        </w:rPr>
        <w:t>IT</w:t>
      </w:r>
      <w:r w:rsidRPr="00CD2409">
        <w:rPr>
          <w:rFonts w:asciiTheme="minorEastAsia" w:eastAsiaTheme="minorEastAsia" w:hAnsiTheme="minorEastAsia"/>
          <w:bCs/>
          <w:sz w:val="24"/>
        </w:rPr>
        <w:t>方舱等产品，以被集成和整体解决方案两种模式切入。</w:t>
      </w:r>
    </w:p>
    <w:p w14:paraId="6B481D15" w14:textId="77777777" w:rsidR="002B36E5" w:rsidRPr="00CD2409" w:rsidRDefault="002B36E5" w:rsidP="008F4688">
      <w:pPr>
        <w:spacing w:line="420" w:lineRule="exact"/>
        <w:rPr>
          <w:rFonts w:asciiTheme="minorEastAsia" w:eastAsiaTheme="minorEastAsia" w:hAnsiTheme="minorEastAsia"/>
          <w:bCs/>
          <w:sz w:val="24"/>
        </w:rPr>
      </w:pPr>
    </w:p>
    <w:bookmarkEnd w:id="1"/>
    <w:p w14:paraId="1982A5C9" w14:textId="75FD319A" w:rsidR="00AC2CE4" w:rsidRPr="00AC2CE4" w:rsidRDefault="00AC2CE4" w:rsidP="00AC2CE4">
      <w:pPr>
        <w:spacing w:line="420" w:lineRule="exact"/>
        <w:ind w:left="-11" w:firstLineChars="200" w:firstLine="482"/>
        <w:rPr>
          <w:rFonts w:asciiTheme="minorEastAsia" w:eastAsiaTheme="minorEastAsia" w:hAnsiTheme="minorEastAsia"/>
          <w:b/>
          <w:bCs/>
          <w:sz w:val="24"/>
        </w:rPr>
      </w:pPr>
      <w:r w:rsidRPr="00AC2CE4">
        <w:rPr>
          <w:rFonts w:asciiTheme="minorEastAsia" w:eastAsiaTheme="minorEastAsia" w:hAnsiTheme="minorEastAsia" w:hint="eastAsia"/>
          <w:b/>
          <w:bCs/>
          <w:sz w:val="24"/>
        </w:rPr>
        <w:t>Q：公司在现金分红和股东回报方面有哪些考虑和安排？</w:t>
      </w:r>
    </w:p>
    <w:p w14:paraId="441EDBD9" w14:textId="77777777" w:rsidR="00AC2CE4" w:rsidRPr="00AC2CE4" w:rsidRDefault="00AC2CE4" w:rsidP="00AC2CE4">
      <w:pPr>
        <w:spacing w:line="420" w:lineRule="exact"/>
        <w:ind w:firstLineChars="200" w:firstLine="480"/>
        <w:rPr>
          <w:rFonts w:asciiTheme="minorEastAsia" w:eastAsiaTheme="minorEastAsia" w:hAnsiTheme="minorEastAsia"/>
          <w:bCs/>
          <w:sz w:val="24"/>
        </w:rPr>
      </w:pPr>
      <w:r w:rsidRPr="00AC2CE4">
        <w:rPr>
          <w:rFonts w:asciiTheme="minorEastAsia" w:eastAsiaTheme="minorEastAsia" w:hAnsiTheme="minorEastAsia" w:hint="eastAsia"/>
          <w:bCs/>
          <w:sz w:val="24"/>
        </w:rPr>
        <w:t>A： 公司高度重视股东回报，公司计划自 2025 年起未来五年内，每年现金分红比例不低于 40%，以稳定的分红机制与投资者共享公司发展成果。</w:t>
      </w:r>
    </w:p>
    <w:p w14:paraId="6EE4E6C6" w14:textId="73C57F5F" w:rsidR="00AC2CE4" w:rsidRPr="00AC2CE4" w:rsidRDefault="00AC2CE4" w:rsidP="00AC2CE4">
      <w:pPr>
        <w:spacing w:line="420" w:lineRule="exact"/>
        <w:ind w:firstLineChars="200" w:firstLine="480"/>
        <w:rPr>
          <w:rFonts w:asciiTheme="minorEastAsia" w:eastAsiaTheme="minorEastAsia" w:hAnsiTheme="minorEastAsia"/>
          <w:bCs/>
          <w:sz w:val="24"/>
        </w:rPr>
      </w:pPr>
      <w:r w:rsidRPr="00AC2CE4">
        <w:rPr>
          <w:rFonts w:asciiTheme="minorEastAsia" w:eastAsiaTheme="minorEastAsia" w:hAnsiTheme="minorEastAsia" w:hint="eastAsia"/>
          <w:bCs/>
          <w:sz w:val="24"/>
        </w:rPr>
        <w:lastRenderedPageBreak/>
        <w:t>同时公司也通过股份回购方式积极回报股东。2026 年上半年，公司已实施回购金额约 5000 万元；8 月 17 日公司公告启动新一轮股份回购方案，拟使用自有资金回购股份，回购金额不低于 1.5 亿元且不超过 2 亿元，用于股权激励或员工持股计划。截至</w:t>
      </w:r>
      <w:r w:rsidR="00984819">
        <w:rPr>
          <w:rFonts w:asciiTheme="minorEastAsia" w:eastAsiaTheme="minorEastAsia" w:hAnsiTheme="minorEastAsia" w:hint="eastAsia"/>
          <w:bCs/>
          <w:sz w:val="24"/>
        </w:rPr>
        <w:t>8月1</w:t>
      </w:r>
      <w:r w:rsidR="00984819">
        <w:rPr>
          <w:rFonts w:asciiTheme="minorEastAsia" w:eastAsiaTheme="minorEastAsia" w:hAnsiTheme="minorEastAsia"/>
          <w:bCs/>
          <w:sz w:val="24"/>
        </w:rPr>
        <w:t>9日</w:t>
      </w:r>
      <w:r w:rsidRPr="00AC2CE4">
        <w:rPr>
          <w:rFonts w:asciiTheme="minorEastAsia" w:eastAsiaTheme="minorEastAsia" w:hAnsiTheme="minorEastAsia" w:hint="eastAsia"/>
          <w:bCs/>
          <w:sz w:val="24"/>
        </w:rPr>
        <w:t>，本次回购已累计回购约 150 万股，体现了管理层对公司内在价值的认可与长期发展的信心。</w:t>
      </w:r>
    </w:p>
    <w:p w14:paraId="4F208496" w14:textId="777E1C13" w:rsidR="002B36E5" w:rsidRPr="00CD2409" w:rsidRDefault="00AC2CE4" w:rsidP="00AC2CE4">
      <w:pPr>
        <w:spacing w:line="420" w:lineRule="exact"/>
        <w:ind w:firstLineChars="200" w:firstLine="480"/>
        <w:rPr>
          <w:rFonts w:asciiTheme="minorEastAsia" w:eastAsiaTheme="minorEastAsia" w:hAnsiTheme="minorEastAsia"/>
          <w:bCs/>
          <w:sz w:val="24"/>
        </w:rPr>
      </w:pPr>
      <w:r w:rsidRPr="00AC2CE4">
        <w:rPr>
          <w:rFonts w:asciiTheme="minorEastAsia" w:eastAsiaTheme="minorEastAsia" w:hAnsiTheme="minorEastAsia" w:hint="eastAsia"/>
          <w:bCs/>
          <w:sz w:val="24"/>
        </w:rPr>
        <w:t>截至 2026 年 8 月 19 日，公司上市以来累计现金分红 12.27 亿元，累计回购股份 1979.85 万股、回购金额达 5.38 亿元，分红与回购合计回报股东约</w:t>
      </w:r>
      <w:r w:rsidR="00984819">
        <w:rPr>
          <w:rFonts w:asciiTheme="minorEastAsia" w:eastAsiaTheme="minorEastAsia" w:hAnsiTheme="minorEastAsia" w:hint="eastAsia"/>
          <w:bCs/>
          <w:sz w:val="24"/>
        </w:rPr>
        <w:t xml:space="preserve"> 17.6</w:t>
      </w:r>
      <w:r w:rsidR="00984819">
        <w:rPr>
          <w:rFonts w:asciiTheme="minorEastAsia" w:eastAsiaTheme="minorEastAsia" w:hAnsiTheme="minorEastAsia"/>
          <w:bCs/>
          <w:sz w:val="24"/>
        </w:rPr>
        <w:t>4</w:t>
      </w:r>
      <w:r w:rsidRPr="00AC2CE4">
        <w:rPr>
          <w:rFonts w:asciiTheme="minorEastAsia" w:eastAsiaTheme="minorEastAsia" w:hAnsiTheme="minorEastAsia" w:hint="eastAsia"/>
          <w:bCs/>
          <w:sz w:val="24"/>
        </w:rPr>
        <w:t xml:space="preserve"> 亿元。未来，公司将继续坚持以投资者利益为核心，持续完善 "现金分红 + 股份回购" 的多元化股东回报机制，与广大投资者共享公司高质量发展的成果。</w:t>
      </w:r>
      <w:bookmarkEnd w:id="2"/>
    </w:p>
    <w:sectPr w:rsidR="002B36E5" w:rsidRPr="00CD240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AB356" w14:textId="77777777" w:rsidR="00007C18" w:rsidRDefault="00007C18">
      <w:r>
        <w:separator/>
      </w:r>
    </w:p>
  </w:endnote>
  <w:endnote w:type="continuationSeparator" w:id="0">
    <w:p w14:paraId="7F322A52" w14:textId="77777777" w:rsidR="00007C18" w:rsidRDefault="0000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E3D40" w14:textId="77777777" w:rsidR="002B36E5" w:rsidRDefault="00007C18">
    <w:pPr>
      <w:pStyle w:val="a7"/>
      <w:jc w:val="center"/>
    </w:pPr>
    <w:r>
      <w:fldChar w:fldCharType="begin"/>
    </w:r>
    <w:r>
      <w:instrText xml:space="preserve"> PAGE   \* MERGEFORMAT </w:instrText>
    </w:r>
    <w:r>
      <w:fldChar w:fldCharType="separate"/>
    </w:r>
    <w:r w:rsidR="00790AF4" w:rsidRPr="00790AF4">
      <w:rPr>
        <w:noProof/>
        <w:lang w:val="zh-CN"/>
      </w:rPr>
      <w:t>8</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27D44" w14:textId="77777777" w:rsidR="00007C18" w:rsidRDefault="00007C18">
      <w:r>
        <w:separator/>
      </w:r>
    </w:p>
  </w:footnote>
  <w:footnote w:type="continuationSeparator" w:id="0">
    <w:p w14:paraId="7475A344" w14:textId="77777777" w:rsidR="00007C18" w:rsidRDefault="00007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multilevel"/>
    <w:tmpl w:val="0000000E"/>
    <w:lvl w:ilvl="0">
      <w:start w:val="1"/>
      <w:numFmt w:val="japaneseCounting"/>
      <w:lvlText w:val="%1、"/>
      <w:lvlJc w:val="left"/>
      <w:pPr>
        <w:ind w:left="1216" w:hanging="720"/>
      </w:pPr>
      <w:rPr>
        <w:rFonts w:hint="default"/>
        <w:lang w:val="en-US"/>
      </w:rPr>
    </w:lvl>
    <w:lvl w:ilvl="1">
      <w:start w:val="1"/>
      <w:numFmt w:val="lowerLetter"/>
      <w:lvlText w:val="%2)"/>
      <w:lvlJc w:val="left"/>
      <w:pPr>
        <w:ind w:left="1336" w:hanging="420"/>
      </w:pPr>
    </w:lvl>
    <w:lvl w:ilvl="2">
      <w:start w:val="1"/>
      <w:numFmt w:val="lowerRoman"/>
      <w:lvlText w:val="%3."/>
      <w:lvlJc w:val="right"/>
      <w:pPr>
        <w:ind w:left="1756" w:hanging="420"/>
      </w:pPr>
    </w:lvl>
    <w:lvl w:ilvl="3">
      <w:start w:val="1"/>
      <w:numFmt w:val="decimal"/>
      <w:lvlText w:val="%4."/>
      <w:lvlJc w:val="left"/>
      <w:pPr>
        <w:ind w:left="2176" w:hanging="420"/>
      </w:pPr>
    </w:lvl>
    <w:lvl w:ilvl="4">
      <w:start w:val="1"/>
      <w:numFmt w:val="lowerLetter"/>
      <w:lvlText w:val="%5)"/>
      <w:lvlJc w:val="left"/>
      <w:pPr>
        <w:ind w:left="2596" w:hanging="420"/>
      </w:pPr>
    </w:lvl>
    <w:lvl w:ilvl="5">
      <w:start w:val="1"/>
      <w:numFmt w:val="lowerRoman"/>
      <w:lvlText w:val="%6."/>
      <w:lvlJc w:val="right"/>
      <w:pPr>
        <w:ind w:left="3016" w:hanging="420"/>
      </w:pPr>
    </w:lvl>
    <w:lvl w:ilvl="6">
      <w:start w:val="1"/>
      <w:numFmt w:val="decimal"/>
      <w:lvlText w:val="%7."/>
      <w:lvlJc w:val="left"/>
      <w:pPr>
        <w:ind w:left="3436" w:hanging="420"/>
      </w:pPr>
    </w:lvl>
    <w:lvl w:ilvl="7">
      <w:start w:val="1"/>
      <w:numFmt w:val="lowerLetter"/>
      <w:lvlText w:val="%8)"/>
      <w:lvlJc w:val="left"/>
      <w:pPr>
        <w:ind w:left="3856" w:hanging="420"/>
      </w:pPr>
    </w:lvl>
    <w:lvl w:ilvl="8">
      <w:start w:val="1"/>
      <w:numFmt w:val="lowerRoman"/>
      <w:lvlText w:val="%9."/>
      <w:lvlJc w:val="right"/>
      <w:pPr>
        <w:ind w:left="4276" w:hanging="420"/>
      </w:pPr>
    </w:lvl>
  </w:abstractNum>
  <w:abstractNum w:abstractNumId="1">
    <w:nsid w:val="05653085"/>
    <w:multiLevelType w:val="multilevel"/>
    <w:tmpl w:val="056530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09287325"/>
    <w:multiLevelType w:val="multilevel"/>
    <w:tmpl w:val="092873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1CDE3880"/>
    <w:multiLevelType w:val="multilevel"/>
    <w:tmpl w:val="1CDE388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3D8F47E1"/>
    <w:multiLevelType w:val="multilevel"/>
    <w:tmpl w:val="3D8F47E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45"/>
    <w:rsid w:val="00007C18"/>
    <w:rsid w:val="00012E19"/>
    <w:rsid w:val="00043BCC"/>
    <w:rsid w:val="00045D1A"/>
    <w:rsid w:val="0006405C"/>
    <w:rsid w:val="000827D8"/>
    <w:rsid w:val="000A23D8"/>
    <w:rsid w:val="000A5C2C"/>
    <w:rsid w:val="000C04C9"/>
    <w:rsid w:val="000C7C42"/>
    <w:rsid w:val="000D3577"/>
    <w:rsid w:val="00107540"/>
    <w:rsid w:val="00111FA4"/>
    <w:rsid w:val="0013293F"/>
    <w:rsid w:val="001723B0"/>
    <w:rsid w:val="00177B50"/>
    <w:rsid w:val="001A7E63"/>
    <w:rsid w:val="001B55CA"/>
    <w:rsid w:val="001C4010"/>
    <w:rsid w:val="001F5977"/>
    <w:rsid w:val="001F7B44"/>
    <w:rsid w:val="00203234"/>
    <w:rsid w:val="002443AE"/>
    <w:rsid w:val="002462D7"/>
    <w:rsid w:val="002574B5"/>
    <w:rsid w:val="00264B65"/>
    <w:rsid w:val="00265011"/>
    <w:rsid w:val="002665F5"/>
    <w:rsid w:val="00266655"/>
    <w:rsid w:val="00266E63"/>
    <w:rsid w:val="002758E4"/>
    <w:rsid w:val="00285F36"/>
    <w:rsid w:val="00290188"/>
    <w:rsid w:val="002B36E5"/>
    <w:rsid w:val="002C6571"/>
    <w:rsid w:val="0032328E"/>
    <w:rsid w:val="00340377"/>
    <w:rsid w:val="003917F5"/>
    <w:rsid w:val="003A2E55"/>
    <w:rsid w:val="003B35EC"/>
    <w:rsid w:val="003F1C8F"/>
    <w:rsid w:val="00402AFB"/>
    <w:rsid w:val="0041785B"/>
    <w:rsid w:val="00426234"/>
    <w:rsid w:val="004308D0"/>
    <w:rsid w:val="00433837"/>
    <w:rsid w:val="00452C09"/>
    <w:rsid w:val="004577CC"/>
    <w:rsid w:val="004705F7"/>
    <w:rsid w:val="00476E6E"/>
    <w:rsid w:val="00485B21"/>
    <w:rsid w:val="004B6429"/>
    <w:rsid w:val="004F08F6"/>
    <w:rsid w:val="004F6DD4"/>
    <w:rsid w:val="00526C07"/>
    <w:rsid w:val="00554277"/>
    <w:rsid w:val="0056031B"/>
    <w:rsid w:val="00575F67"/>
    <w:rsid w:val="0059394B"/>
    <w:rsid w:val="005A085C"/>
    <w:rsid w:val="005B2646"/>
    <w:rsid w:val="005B48D5"/>
    <w:rsid w:val="005B7847"/>
    <w:rsid w:val="005C0300"/>
    <w:rsid w:val="005C0C10"/>
    <w:rsid w:val="005D4A03"/>
    <w:rsid w:val="005D5348"/>
    <w:rsid w:val="005F4B57"/>
    <w:rsid w:val="00630C7F"/>
    <w:rsid w:val="006E6FC1"/>
    <w:rsid w:val="006E7672"/>
    <w:rsid w:val="00712BD1"/>
    <w:rsid w:val="007656D2"/>
    <w:rsid w:val="00774546"/>
    <w:rsid w:val="00790AF4"/>
    <w:rsid w:val="007E11D4"/>
    <w:rsid w:val="007E1822"/>
    <w:rsid w:val="007E1890"/>
    <w:rsid w:val="007E542E"/>
    <w:rsid w:val="00800CD6"/>
    <w:rsid w:val="00806129"/>
    <w:rsid w:val="008113EF"/>
    <w:rsid w:val="0081617A"/>
    <w:rsid w:val="008202CC"/>
    <w:rsid w:val="008238C0"/>
    <w:rsid w:val="00863B7B"/>
    <w:rsid w:val="008644C8"/>
    <w:rsid w:val="0088745B"/>
    <w:rsid w:val="008F4688"/>
    <w:rsid w:val="008F5E9F"/>
    <w:rsid w:val="00904899"/>
    <w:rsid w:val="009117D0"/>
    <w:rsid w:val="009363BE"/>
    <w:rsid w:val="009420E9"/>
    <w:rsid w:val="009443C1"/>
    <w:rsid w:val="00950BA3"/>
    <w:rsid w:val="00965320"/>
    <w:rsid w:val="009667DD"/>
    <w:rsid w:val="00974D29"/>
    <w:rsid w:val="00984819"/>
    <w:rsid w:val="009A61C2"/>
    <w:rsid w:val="009F3D54"/>
    <w:rsid w:val="00A17A1B"/>
    <w:rsid w:val="00A27BEA"/>
    <w:rsid w:val="00A70C9E"/>
    <w:rsid w:val="00A93292"/>
    <w:rsid w:val="00A944F9"/>
    <w:rsid w:val="00A96195"/>
    <w:rsid w:val="00AB79E5"/>
    <w:rsid w:val="00AC254A"/>
    <w:rsid w:val="00AC2CE4"/>
    <w:rsid w:val="00AD1055"/>
    <w:rsid w:val="00AE4B84"/>
    <w:rsid w:val="00AF3E4E"/>
    <w:rsid w:val="00B11370"/>
    <w:rsid w:val="00B21B69"/>
    <w:rsid w:val="00B42292"/>
    <w:rsid w:val="00B51F45"/>
    <w:rsid w:val="00B55110"/>
    <w:rsid w:val="00B66AB3"/>
    <w:rsid w:val="00B74BA9"/>
    <w:rsid w:val="00B965C4"/>
    <w:rsid w:val="00BA3528"/>
    <w:rsid w:val="00BB0FDF"/>
    <w:rsid w:val="00BC6528"/>
    <w:rsid w:val="00C44004"/>
    <w:rsid w:val="00C55F99"/>
    <w:rsid w:val="00C760EE"/>
    <w:rsid w:val="00CC7B63"/>
    <w:rsid w:val="00CD2409"/>
    <w:rsid w:val="00CE6284"/>
    <w:rsid w:val="00CE67CA"/>
    <w:rsid w:val="00D21045"/>
    <w:rsid w:val="00D219CA"/>
    <w:rsid w:val="00D317F8"/>
    <w:rsid w:val="00D33333"/>
    <w:rsid w:val="00D356E9"/>
    <w:rsid w:val="00D53019"/>
    <w:rsid w:val="00D63C9F"/>
    <w:rsid w:val="00D70003"/>
    <w:rsid w:val="00D82C06"/>
    <w:rsid w:val="00DC04E0"/>
    <w:rsid w:val="00DD5262"/>
    <w:rsid w:val="00E071A9"/>
    <w:rsid w:val="00E153F7"/>
    <w:rsid w:val="00E61C96"/>
    <w:rsid w:val="00E6655E"/>
    <w:rsid w:val="00E744D5"/>
    <w:rsid w:val="00E84C47"/>
    <w:rsid w:val="00E92123"/>
    <w:rsid w:val="00EC47BD"/>
    <w:rsid w:val="00ED2124"/>
    <w:rsid w:val="00EF07AA"/>
    <w:rsid w:val="00F10CB4"/>
    <w:rsid w:val="00F20844"/>
    <w:rsid w:val="00F533AE"/>
    <w:rsid w:val="00F568C6"/>
    <w:rsid w:val="00F56C88"/>
    <w:rsid w:val="00F76433"/>
    <w:rsid w:val="00F836E5"/>
    <w:rsid w:val="00F83791"/>
    <w:rsid w:val="00F859A3"/>
    <w:rsid w:val="00FC765E"/>
    <w:rsid w:val="00FF4603"/>
    <w:rsid w:val="2DDA7ED8"/>
    <w:rsid w:val="3E097E6F"/>
    <w:rsid w:val="67724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14BD6B"/>
  <w15:docId w15:val="{62B9321B-8BB2-43D7-B6D6-18A5699D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rFonts w:ascii="等线" w:eastAsia="等线" w:hAnsi="等线" w:cs="宋体"/>
      <w:b/>
      <w:bCs/>
      <w:kern w:val="44"/>
      <w:sz w:val="44"/>
      <w:szCs w:val="44"/>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等线 Light" w:eastAsia="等线 Light" w:hAnsi="等线 Light" w:cs="宋体"/>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paragraph" w:styleId="4">
    <w:name w:val="heading 4"/>
    <w:basedOn w:val="a"/>
    <w:link w:val="4Char"/>
    <w:uiPriority w:val="9"/>
    <w:semiHidden/>
    <w:unhideWhenUsed/>
    <w:qFormat/>
    <w:pPr>
      <w:widowControl/>
      <w:spacing w:before="100" w:beforeAutospacing="1" w:after="100" w:afterAutospacing="1"/>
      <w:jc w:val="left"/>
      <w:outlineLvl w:val="3"/>
    </w:pPr>
    <w:rPr>
      <w:rFonts w:ascii="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ody Text"/>
    <w:basedOn w:val="a"/>
    <w:link w:val="Char0"/>
    <w:uiPriority w:val="1"/>
    <w:qFormat/>
    <w:pPr>
      <w:spacing w:before="181"/>
      <w:ind w:left="141"/>
      <w:jc w:val="left"/>
    </w:pPr>
    <w:rPr>
      <w:rFonts w:ascii="宋体" w:hAnsi="宋体" w:cs="宋体"/>
      <w:kern w:val="0"/>
      <w:sz w:val="24"/>
      <w:lang w:eastAsia="en-US"/>
    </w:rPr>
  </w:style>
  <w:style w:type="paragraph" w:styleId="30">
    <w:name w:val="toc 3"/>
    <w:basedOn w:val="a"/>
    <w:next w:val="a"/>
    <w:uiPriority w:val="39"/>
    <w:qFormat/>
    <w:pPr>
      <w:ind w:left="420"/>
      <w:jc w:val="left"/>
    </w:pPr>
    <w:rPr>
      <w:rFonts w:ascii="等线" w:eastAsia="等线" w:hAnsi="等线" w:cs="宋体"/>
      <w:i/>
      <w:iCs/>
      <w:sz w:val="20"/>
      <w:szCs w:val="20"/>
    </w:rPr>
  </w:style>
  <w:style w:type="paragraph" w:styleId="a5">
    <w:name w:val="Plain Text"/>
    <w:basedOn w:val="a"/>
    <w:link w:val="Char1"/>
    <w:qFormat/>
    <w:rPr>
      <w:rFonts w:ascii="宋体" w:hAnsi="Courier New"/>
    </w:rPr>
  </w:style>
  <w:style w:type="paragraph" w:styleId="a6">
    <w:name w:val="Balloon Text"/>
    <w:basedOn w:val="a"/>
    <w:link w:val="Char2"/>
    <w:uiPriority w:val="99"/>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Char5"/>
    <w:uiPriority w:val="99"/>
    <w:qFormat/>
    <w:rPr>
      <w:b/>
      <w:bCs/>
    </w:rPr>
  </w:style>
  <w:style w:type="character" w:styleId="ab">
    <w:name w:val="Strong"/>
    <w:basedOn w:val="a0"/>
    <w:uiPriority w:val="22"/>
    <w:qFormat/>
    <w:rPr>
      <w:b/>
      <w:bCs/>
    </w:rPr>
  </w:style>
  <w:style w:type="character" w:styleId="ac">
    <w:name w:val="annotation reference"/>
    <w:basedOn w:val="a0"/>
    <w:uiPriority w:val="99"/>
    <w:qFormat/>
    <w:rPr>
      <w:sz w:val="21"/>
      <w:szCs w:val="21"/>
    </w:rPr>
  </w:style>
  <w:style w:type="character" w:customStyle="1" w:styleId="Char3">
    <w:name w:val="页脚 Char"/>
    <w:basedOn w:val="a0"/>
    <w:link w:val="a7"/>
    <w:uiPriority w:val="99"/>
    <w:qFormat/>
    <w:rPr>
      <w:rFonts w:ascii="Times New Roman" w:eastAsia="宋体" w:hAnsi="Times New Roman" w:cs="Times New Roman"/>
      <w:sz w:val="18"/>
      <w:szCs w:val="18"/>
    </w:rPr>
  </w:style>
  <w:style w:type="paragraph" w:styleId="ad">
    <w:name w:val="List Paragraph"/>
    <w:basedOn w:val="a"/>
    <w:link w:val="Char6"/>
    <w:uiPriority w:val="99"/>
    <w:qFormat/>
    <w:pPr>
      <w:ind w:firstLineChars="200" w:firstLine="420"/>
    </w:pPr>
  </w:style>
  <w:style w:type="character" w:customStyle="1" w:styleId="Char1">
    <w:name w:val="纯文本 Char"/>
    <w:basedOn w:val="a0"/>
    <w:link w:val="a5"/>
    <w:qFormat/>
    <w:rPr>
      <w:rFonts w:ascii="宋体" w:eastAsia="宋体" w:hAnsi="Courier New" w:cs="Times New Roman"/>
      <w:szCs w:val="24"/>
    </w:rPr>
  </w:style>
  <w:style w:type="character" w:customStyle="1" w:styleId="Char6">
    <w:name w:val="列出段落 Char"/>
    <w:basedOn w:val="a0"/>
    <w:link w:val="ad"/>
    <w:uiPriority w:val="34"/>
    <w:qFormat/>
    <w:rPr>
      <w:rFonts w:ascii="Times New Roman" w:eastAsia="宋体" w:hAnsi="Times New Roman" w:cs="Times New Roman"/>
      <w:szCs w:val="24"/>
    </w:rPr>
  </w:style>
  <w:style w:type="character" w:customStyle="1" w:styleId="Char4">
    <w:name w:val="页眉 Char"/>
    <w:basedOn w:val="a0"/>
    <w:link w:val="a8"/>
    <w:uiPriority w:val="99"/>
    <w:qFormat/>
    <w:rPr>
      <w:rFonts w:ascii="Times New Roman" w:eastAsia="宋体" w:hAnsi="Times New Roman" w:cs="Times New Roman"/>
      <w:sz w:val="18"/>
      <w:szCs w:val="18"/>
    </w:rPr>
  </w:style>
  <w:style w:type="character" w:customStyle="1" w:styleId="Char2">
    <w:name w:val="批注框文本 Char"/>
    <w:basedOn w:val="a0"/>
    <w:link w:val="a6"/>
    <w:uiPriority w:val="99"/>
    <w:qFormat/>
    <w:rPr>
      <w:rFonts w:ascii="Times New Roman" w:eastAsia="宋体" w:hAnsi="Times New Roman" w:cs="Times New Roman"/>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5">
    <w:name w:val="批注主题 Char"/>
    <w:basedOn w:val="Char"/>
    <w:link w:val="aa"/>
    <w:uiPriority w:val="99"/>
    <w:qFormat/>
    <w:rPr>
      <w:rFonts w:ascii="Times New Roman" w:eastAsia="宋体" w:hAnsi="Times New Roman" w:cs="Times New Roman"/>
      <w:b/>
      <w:bCs/>
      <w:szCs w:val="24"/>
    </w:rPr>
  </w:style>
  <w:style w:type="table" w:customStyle="1" w:styleId="TableGrid">
    <w:name w:val="TableGrid"/>
    <w:qFormat/>
    <w:tblPr>
      <w:tblCellMar>
        <w:top w:w="0" w:type="dxa"/>
        <w:left w:w="0" w:type="dxa"/>
        <w:bottom w:w="0" w:type="dxa"/>
        <w:right w:w="0" w:type="dxa"/>
      </w:tblCellMar>
    </w:tblPr>
  </w:style>
  <w:style w:type="character" w:customStyle="1" w:styleId="2Char">
    <w:name w:val="标题 2 Char"/>
    <w:basedOn w:val="a0"/>
    <w:link w:val="2"/>
    <w:uiPriority w:val="9"/>
    <w:qFormat/>
    <w:rPr>
      <w:rFonts w:ascii="等线 Light" w:eastAsia="等线 Light" w:hAnsi="等线 Light" w:cs="宋体"/>
      <w:b/>
      <w:bCs/>
      <w:sz w:val="32"/>
      <w:szCs w:val="32"/>
    </w:rPr>
  </w:style>
  <w:style w:type="character" w:customStyle="1" w:styleId="Char0">
    <w:name w:val="正文文本 Char"/>
    <w:basedOn w:val="a0"/>
    <w:link w:val="a4"/>
    <w:uiPriority w:val="1"/>
    <w:qFormat/>
    <w:rPr>
      <w:rFonts w:ascii="宋体" w:eastAsia="宋体" w:hAnsi="宋体"/>
      <w:kern w:val="0"/>
      <w:sz w:val="24"/>
      <w:szCs w:val="24"/>
      <w:lang w:eastAsia="en-US"/>
    </w:rPr>
  </w:style>
  <w:style w:type="character" w:customStyle="1" w:styleId="1Char">
    <w:name w:val="标题 1 Char"/>
    <w:basedOn w:val="a0"/>
    <w:link w:val="1"/>
    <w:uiPriority w:val="9"/>
    <w:qFormat/>
    <w:rPr>
      <w:b/>
      <w:bCs/>
      <w:kern w:val="44"/>
      <w:sz w:val="44"/>
      <w:szCs w:val="44"/>
    </w:rPr>
  </w:style>
  <w:style w:type="character" w:customStyle="1" w:styleId="005Char">
    <w:name w:val="005正文 Char"/>
    <w:link w:val="005"/>
    <w:qFormat/>
  </w:style>
  <w:style w:type="paragraph" w:customStyle="1" w:styleId="005">
    <w:name w:val="005正文"/>
    <w:basedOn w:val="a"/>
    <w:link w:val="005Char"/>
    <w:qFormat/>
    <w:pPr>
      <w:spacing w:beforeLines="50" w:line="360" w:lineRule="auto"/>
      <w:ind w:firstLineChars="200" w:firstLine="200"/>
    </w:pPr>
    <w:rPr>
      <w:rFonts w:ascii="等线" w:eastAsia="等线" w:hAnsi="等线" w:cs="宋体"/>
      <w:szCs w:val="22"/>
    </w:rPr>
  </w:style>
  <w:style w:type="paragraph" w:customStyle="1" w:styleId="10">
    <w:name w:val="修订1"/>
    <w:uiPriority w:val="99"/>
    <w:qFormat/>
    <w:rPr>
      <w:rFonts w:ascii="Times New Roman" w:eastAsia="宋体" w:hAnsi="Times New Roman" w:cs="Times New Roman"/>
      <w:kern w:val="2"/>
      <w:sz w:val="21"/>
      <w:szCs w:val="24"/>
    </w:rPr>
  </w:style>
  <w:style w:type="character" w:customStyle="1" w:styleId="4Char">
    <w:name w:val="标题 4 Char"/>
    <w:basedOn w:val="a0"/>
    <w:link w:val="4"/>
    <w:uiPriority w:val="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Style6">
    <w:name w:val="_Style 6"/>
    <w:basedOn w:val="a"/>
    <w:uiPriority w:val="34"/>
    <w:qFormat/>
    <w:pPr>
      <w:ind w:firstLineChars="200" w:firstLine="420"/>
    </w:pPr>
    <w:rPr>
      <w:rFonts w:ascii="Calibri" w:hAnsi="Calibri"/>
      <w:szCs w:val="22"/>
    </w:rPr>
  </w:style>
  <w:style w:type="character" w:customStyle="1" w:styleId="wxtextunderline">
    <w:name w:val="wx_text_underline"/>
    <w:basedOn w:val="a0"/>
    <w:qFormat/>
  </w:style>
  <w:style w:type="character" w:customStyle="1" w:styleId="wxsearchkeywordwrap">
    <w:name w:val="wx_search_keyword_wrap"/>
    <w:basedOn w:val="a0"/>
    <w:qFormat/>
  </w:style>
  <w:style w:type="character" w:customStyle="1" w:styleId="lb">
    <w:name w:val="lb"/>
    <w:basedOn w:val="a0"/>
    <w:qFormat/>
  </w:style>
  <w:style w:type="character" w:customStyle="1" w:styleId="3Char">
    <w:name w:val="标题 3 Char"/>
    <w:basedOn w:val="a0"/>
    <w:link w:val="3"/>
    <w:uiPriority w:val="9"/>
    <w:qFormat/>
    <w:rPr>
      <w:rFonts w:ascii="Times New Roman" w:eastAsia="宋体" w:hAnsi="Times New Roman" w:cs="Times New Roman"/>
      <w:b/>
      <w:bCs/>
      <w:kern w:val="2"/>
      <w:sz w:val="32"/>
      <w:szCs w:val="32"/>
    </w:rPr>
  </w:style>
  <w:style w:type="paragraph" w:styleId="ae">
    <w:name w:val="Revision"/>
    <w:hidden/>
    <w:uiPriority w:val="99"/>
    <w:unhideWhenUsed/>
    <w:rsid w:val="000A23D8"/>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143a4b24-bb9b-4437-b797-977a93535f7b</errorID>
      <errorWord>科技进步一等奖</errorWord>
      <group>L1_Political</group>
      <groupName>政治性问题</groupName>
      <ability>L2_Unpolitical</ability>
      <abilityName>政治敏感错误</abilityName>
      <candidateList>
        <item>科技进步奖一等奖</item>
      </candidateList>
      <explain/>
      <paraID> 61B8E11</paraID>
      <start>46</start>
      <end>53</end>
      <status>ignored</status>
      <modifiedWord/>
      <trackRevisions>false</trackRevisions>
    </reviewItem>
    <reviewItem>
      <errorID>f2ffea2c-f3d4-4510-8db2-68869b537838</errorID>
      <errorWord>科技进步一等奖</errorWord>
      <group>L1_Political</group>
      <groupName>政治性问题</groupName>
      <ability>L2_Unpolitical</ability>
      <abilityName>政治敏感错误</abilityName>
      <candidateList>
        <item>科技进步奖一等奖</item>
      </candidateList>
      <explain/>
      <paraID> 61B8E11</paraID>
      <start>57</start>
      <end>64</end>
      <status>ignored</status>
      <modifiedWord/>
      <trackRevisions>false</trackRevisions>
    </reviewItem>
    <reviewItem>
      <errorID>3099a49c-b524-42e0-a958-ff4ac850916b</errorID>
      <errorWord>:</errorWord>
      <group>L1_Punc</group>
      <groupName>标点问题</groupName>
      <ability>L2_Punc_CN</ability>
      <abilityName>标点符号问题</abilityName>
      <candidateList>
        <item>：</item>
      </candidateList>
      <explain/>
      <paraID>2506AF07</paraID>
      <start>1</start>
      <end>2</end>
      <status>ignored</status>
      <modifiedWord/>
      <trackRevisions>false</trackRevisions>
    </reviewItem>
    <reviewItem>
      <errorID>10b95d33-4871-45d7-8ad1-086176e23136</errorID>
      <errorWord>:</errorWord>
      <group>L1_Punc</group>
      <groupName>标点问题</groupName>
      <ability>L2_Punc_CN</ability>
      <abilityName>标点符号问题</abilityName>
      <candidateList>
        <item>：</item>
      </candidateList>
      <explain/>
      <paraID>6378B29C</paraID>
      <start>1</start>
      <end>2</end>
      <status>ignored</status>
      <modifiedWord/>
      <trackRevisions>false</trackRevisions>
    </reviewItem>
    <reviewItem>
      <errorID>122c0421-0de2-4521-9877-052028eb34bc</errorID>
      <errorWord>:</errorWord>
      <group>L1_Punc</group>
      <groupName>标点问题</groupName>
      <ability>L2_Punc_CN</ability>
      <abilityName>标点符号问题</abilityName>
      <candidateList>
        <item>：</item>
      </candidateList>
      <explain/>
      <paraID>71F436D2</paraID>
      <start>1</start>
      <end>2</end>
      <status>ignored</status>
      <modifiedWord/>
      <trackRevisions>false</trackRevisions>
    </reviewItem>
    <reviewItem>
      <errorID>cd5a9d27-5e58-46ef-94ed-b70ee3f6dfa4</errorID>
      <errorWord>:</errorWord>
      <group>L1_Format</group>
      <groupName>格式问题</groupName>
      <ability>L2_HalfPunc_CN</ability>
      <abilityName>全半角问题</abilityName>
      <candidateList>
        <item>：</item>
      </candidateList>
      <explain>文本全半角错误。</explain>
      <paraID>4FD206D9</paraID>
      <start>1</start>
      <end>2</end>
      <status>ignored</status>
      <modifiedWord/>
      <trackRevisions>false</trackRevisions>
    </reviewItem>
    <reviewItem>
      <errorID>caedd6d4-0a80-4151-ad4b-e400e1a542ce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4A0894E0</paraID>
      <start>66</start>
      <end>67</end>
      <status>ignored</status>
      <modifiedWord/>
      <trackRevisions>false</trackRevisions>
    </reviewItem>
    <reviewItem>
      <errorID>781fff3b-7a6a-4c18-b824-6a11f388fa55</errorID>
      <errorWord>:</errorWord>
      <group>L1_Format</group>
      <groupName>格式问题</groupName>
      <ability>L2_HalfPunc_CN</ability>
      <abilityName>全半角问题</abilityName>
      <candidateList>
        <item>：</item>
      </candidateList>
      <explain>文本全半角错误。</explain>
      <paraID>41B73870</paraID>
      <start>1</start>
      <end>2</end>
      <status>ignored</status>
      <modifiedWord/>
      <trackRevisions>false</trackRevisions>
    </reviewItem>
    <reviewItem>
      <errorID>71446c1b-4247-4f58-bfb1-99af9c47cc48</errorID>
      <errorWord>:</errorWord>
      <group>L1_Format</group>
      <groupName>格式问题</groupName>
      <ability>L2_HalfPunc_CN</ability>
      <abilityName>全半角问题</abilityName>
      <candidateList>
        <item>：</item>
      </candidateList>
      <explain>文本全半角错误。</explain>
      <paraID>45D8608F</paraID>
      <start>1</start>
      <end>2</end>
      <status>ignored</status>
      <modifiedWord/>
      <trackRevisions>false</trackRevisions>
    </reviewItem>
    <reviewItem>
      <errorID>e5c1e672-d9a3-4688-bec8-7655ac5fd0ba</errorID>
      <errorWord>:</errorWord>
      <group>L1_Format</group>
      <groupName>格式问题</groupName>
      <ability>L2_HalfPunc_CN</ability>
      <abilityName>全半角问题</abilityName>
      <candidateList>
        <item>：</item>
      </candidateList>
      <explain>文本全半角错误。</explain>
      <paraID>6AB8DAB1</paraID>
      <start>1</start>
      <end>2</end>
      <status>ignored</status>
      <modifiedWord/>
      <trackRevisions>false</trackRevisions>
    </reviewItem>
    <reviewItem>
      <errorID>8dd5cb11-8cbf-4158-bd22-960354acb8a6</errorID>
      <errorWord>:</errorWord>
      <group>L1_Punc</group>
      <groupName>标点问题</groupName>
      <ability>L2_Punc_CN</ability>
      <abilityName>标点符号问题</abilityName>
      <candidateList>
        <item>：</item>
      </candidateList>
      <explain/>
      <paraID>40E431E8</paraID>
      <start>1</start>
      <end>2</end>
      <status>ignored</status>
      <modifiedWord/>
      <trackRevisions>false</trackRevisions>
    </reviewItem>
    <reviewItem>
      <errorID>394cee6d-3354-4a83-9f76-d39347c8d586</errorID>
      <errorWord>:</errorWord>
      <group>L1_Format</group>
      <groupName>格式问题</groupName>
      <ability>L2_HalfPunc_CN</ability>
      <abilityName>全半角问题</abilityName>
      <candidateList>
        <item>：</item>
      </candidateList>
      <explain>文本全半角错误。</explain>
      <paraID>193F017E</paraID>
      <start>1</start>
      <end>2</end>
      <status>ignored</status>
      <modifiedWord/>
      <trackRevisions>false</trackRevisions>
    </reviewItem>
    <reviewItem>
      <errorID>c57310a6-94c6-446d-8485-6a96af7ca70e</errorID>
      <errorWord>:</errorWord>
      <group>L1_Punc</group>
      <groupName>标点问题</groupName>
      <ability>L2_Punc_CN</ability>
      <abilityName>标点符号问题</abilityName>
      <candidateList>
        <item>：</item>
      </candidateList>
      <explain/>
      <paraID>7B9D480D</paraID>
      <start>1</start>
      <end>2</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88E4B-CBC3-4924-A41E-D45F3B449D55}">
  <ds:schemaRefs>
    <ds:schemaRef ds:uri="http://schemas.wps.cn/vas-ai-hub/contract-review"/>
  </ds:schemaRefs>
</ds:datastoreItem>
</file>

<file path=customXml/itemProps2.xml><?xml version="1.0" encoding="utf-8"?>
<ds:datastoreItem xmlns:ds="http://schemas.openxmlformats.org/officeDocument/2006/customXml" ds:itemID="{CCE8C75B-C174-4375-A87E-A2E169A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8</Pages>
  <Words>948</Words>
  <Characters>5407</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ch</dc:creator>
  <cp:lastModifiedBy>余萱</cp:lastModifiedBy>
  <cp:revision>163</cp:revision>
  <cp:lastPrinted>2026-08-18T05:59:00Z</cp:lastPrinted>
  <dcterms:created xsi:type="dcterms:W3CDTF">2025-11-25T06:30:00Z</dcterms:created>
  <dcterms:modified xsi:type="dcterms:W3CDTF">2026-08-24T07:40:00Z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eyJoZGlkIjoiNmIxYmU0MjljNTFhMzYxYWQ2NjA4Njc0NmZkNzcwMDAiLCJ1c2VySWQiOiIzNjE5MDk5MTQifQ==</vt:lpwstr>
  </property>
  <property fmtid="{D5CDD505-2E9C-101B-9397-08002B2CF9AE}" pid="3" name="KSOProductBuildVer">
    <vt:lpwstr>2052-12.1.0.26895</vt:lpwstr>
  </property>
  <property fmtid="{D5CDD505-2E9C-101B-9397-08002B2CF9AE}" pid="4" name="ICV">
    <vt:lpwstr>E067C2D67CF0433F8A93C6E9B874C4FA_12</vt:lpwstr>
  </property>
</Properties>
</file>