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95B39" w14:textId="77777777" w:rsidR="00F80EAE" w:rsidRDefault="00F80EAE">
      <w:pPr>
        <w:pStyle w:val="a5"/>
        <w:spacing w:before="1"/>
        <w:ind w:rightChars="100" w:right="220"/>
        <w:jc w:val="center"/>
        <w:rPr>
          <w:rFonts w:ascii="Times New Roman" w:hint="eastAsia"/>
          <w:b w:val="0"/>
          <w:sz w:val="10"/>
        </w:rPr>
      </w:pPr>
    </w:p>
    <w:p w14:paraId="75DD6DD9" w14:textId="77777777" w:rsidR="00F80EAE" w:rsidRDefault="00000000">
      <w:pPr>
        <w:pStyle w:val="a5"/>
        <w:spacing w:before="61"/>
        <w:ind w:rightChars="100" w:right="220"/>
        <w:jc w:val="center"/>
        <w:rPr>
          <w:rFonts w:hint="eastAsia"/>
        </w:rPr>
      </w:pPr>
      <w:r>
        <w:rPr>
          <w:rFonts w:hint="eastAsia"/>
          <w:lang w:val="en-US"/>
        </w:rPr>
        <w:t>中饮巴比食品</w:t>
      </w:r>
      <w:r>
        <w:t>股份有限公司投资者关系活动记录表</w:t>
      </w:r>
    </w:p>
    <w:p w14:paraId="4ACC1D5C" w14:textId="77777777" w:rsidR="00F80EAE" w:rsidRDefault="00F80EAE">
      <w:pPr>
        <w:rPr>
          <w:rFonts w:hint="eastAsia"/>
        </w:rPr>
      </w:pPr>
    </w:p>
    <w:p w14:paraId="138F3242" w14:textId="77777777" w:rsidR="00F80EAE" w:rsidRDefault="00000000">
      <w:pPr>
        <w:spacing w:before="155" w:after="21"/>
        <w:ind w:right="510"/>
        <w:jc w:val="right"/>
        <w:rPr>
          <w:rFonts w:hint="eastAsia"/>
          <w:sz w:val="21"/>
          <w:lang w:val="en-US"/>
        </w:rPr>
      </w:pPr>
      <w:r>
        <w:rPr>
          <w:rFonts w:hint="eastAsia"/>
          <w:sz w:val="21"/>
        </w:rPr>
        <w:t>编号：2</w:t>
      </w:r>
      <w:r>
        <w:rPr>
          <w:sz w:val="21"/>
        </w:rPr>
        <w:t>02</w:t>
      </w:r>
      <w:r>
        <w:rPr>
          <w:rFonts w:hint="eastAsia"/>
          <w:sz w:val="21"/>
          <w:lang w:val="en-US"/>
        </w:rPr>
        <w:t>6</w:t>
      </w:r>
      <w:r>
        <w:rPr>
          <w:sz w:val="21"/>
        </w:rPr>
        <w:t>-</w:t>
      </w:r>
      <w:r>
        <w:rPr>
          <w:rFonts w:hint="eastAsia"/>
          <w:sz w:val="21"/>
          <w:lang w:val="en-US"/>
        </w:rPr>
        <w:t>0803</w:t>
      </w:r>
    </w:p>
    <w:tbl>
      <w:tblPr>
        <w:tblStyle w:val="ae"/>
        <w:tblW w:w="0" w:type="auto"/>
        <w:tblInd w:w="-5" w:type="dxa"/>
        <w:tblLook w:val="04A0" w:firstRow="1" w:lastRow="0" w:firstColumn="1" w:lastColumn="0" w:noHBand="0" w:noVBand="1"/>
      </w:tblPr>
      <w:tblGrid>
        <w:gridCol w:w="1418"/>
        <w:gridCol w:w="6887"/>
      </w:tblGrid>
      <w:tr w:rsidR="00F80EAE" w14:paraId="442E7570" w14:textId="77777777">
        <w:tc>
          <w:tcPr>
            <w:tcW w:w="1418" w:type="dxa"/>
            <w:vAlign w:val="center"/>
          </w:tcPr>
          <w:p w14:paraId="7787CDAA" w14:textId="77777777" w:rsidR="00F80EAE" w:rsidRDefault="00000000">
            <w:pPr>
              <w:spacing w:line="360" w:lineRule="exact"/>
              <w:jc w:val="center"/>
              <w:rPr>
                <w:rFonts w:hint="eastAsia"/>
              </w:rPr>
            </w:pPr>
            <w:r>
              <w:rPr>
                <w:rFonts w:hint="eastAsia"/>
                <w:b/>
                <w:sz w:val="21"/>
                <w:szCs w:val="21"/>
              </w:rPr>
              <w:t>投资者关系活动类别</w:t>
            </w:r>
          </w:p>
        </w:tc>
        <w:tc>
          <w:tcPr>
            <w:tcW w:w="6887" w:type="dxa"/>
            <w:vAlign w:val="center"/>
          </w:tcPr>
          <w:p w14:paraId="2FE9DBBC" w14:textId="77777777" w:rsidR="00F80EAE" w:rsidRDefault="00000000">
            <w:pPr>
              <w:pStyle w:val="TableParagraph"/>
              <w:spacing w:before="0" w:line="360" w:lineRule="exact"/>
              <w:ind w:left="107"/>
              <w:rPr>
                <w:rFonts w:hint="eastAsia"/>
              </w:rPr>
            </w:pPr>
            <w:r>
              <w:rPr>
                <w:rFonts w:hint="eastAsia"/>
              </w:rPr>
              <w:sym w:font="Wingdings 2" w:char="0052"/>
            </w:r>
            <w:r>
              <w:rPr>
                <w:rFonts w:hint="eastAsia"/>
              </w:rPr>
              <w:t xml:space="preserve">特定对象调研  □分析师会议  □媒体采访     </w:t>
            </w:r>
          </w:p>
          <w:p w14:paraId="399F8135" w14:textId="77777777" w:rsidR="00F80EAE" w:rsidRDefault="00000000">
            <w:pPr>
              <w:pStyle w:val="TableParagraph"/>
              <w:spacing w:before="0" w:line="360" w:lineRule="exact"/>
              <w:ind w:left="107"/>
              <w:rPr>
                <w:rFonts w:hint="eastAsia"/>
                <w:spacing w:val="-1"/>
              </w:rPr>
            </w:pPr>
            <w:r>
              <w:rPr>
                <w:rFonts w:hint="eastAsia"/>
                <w:spacing w:val="-1"/>
              </w:rPr>
              <w:t xml:space="preserve">□业绩说明会    □新闻发布会  □路演活动 </w:t>
            </w:r>
          </w:p>
          <w:p w14:paraId="372C93CA" w14:textId="77777777" w:rsidR="00F80EAE" w:rsidRDefault="00000000">
            <w:pPr>
              <w:pStyle w:val="TableParagraph"/>
              <w:spacing w:before="0" w:line="360" w:lineRule="exact"/>
              <w:ind w:left="107"/>
              <w:rPr>
                <w:rFonts w:hint="eastAsia"/>
              </w:rPr>
            </w:pPr>
            <w:r>
              <w:rPr>
                <w:rFonts w:hint="eastAsia"/>
                <w:spacing w:val="-1"/>
              </w:rPr>
              <w:t>□</w:t>
            </w:r>
            <w:r>
              <w:rPr>
                <w:rFonts w:hint="eastAsia"/>
              </w:rPr>
              <w:t xml:space="preserve">现场参观      </w:t>
            </w:r>
            <w:r>
              <w:rPr>
                <w:rFonts w:hint="eastAsia"/>
              </w:rPr>
              <w:sym w:font="Wingdings 2" w:char="0052"/>
            </w:r>
            <w:r>
              <w:rPr>
                <w:rFonts w:hint="eastAsia"/>
              </w:rPr>
              <w:t>其他</w:t>
            </w:r>
            <w:r>
              <w:rPr>
                <w:rFonts w:hint="eastAsia"/>
                <w:lang w:val="en-US"/>
              </w:rPr>
              <w:t xml:space="preserve"> </w:t>
            </w:r>
            <w:r>
              <w:rPr>
                <w:rFonts w:hint="eastAsia"/>
                <w:u w:val="single"/>
              </w:rPr>
              <w:t xml:space="preserve"> </w:t>
            </w:r>
            <w:r>
              <w:rPr>
                <w:rFonts w:hint="eastAsia"/>
                <w:u w:val="single"/>
                <w:lang w:val="en-US"/>
              </w:rPr>
              <w:t xml:space="preserve"> 业绩交流会   </w:t>
            </w:r>
            <w:r>
              <w:rPr>
                <w:rFonts w:hint="eastAsia"/>
                <w:u w:val="single"/>
              </w:rPr>
              <w:t xml:space="preserve">  </w:t>
            </w:r>
            <w:r>
              <w:rPr>
                <w:rFonts w:hint="eastAsia"/>
              </w:rPr>
              <w:t xml:space="preserve"> </w:t>
            </w:r>
          </w:p>
        </w:tc>
      </w:tr>
      <w:tr w:rsidR="00F80EAE" w14:paraId="71345F93" w14:textId="77777777">
        <w:tc>
          <w:tcPr>
            <w:tcW w:w="1418" w:type="dxa"/>
            <w:vAlign w:val="center"/>
          </w:tcPr>
          <w:p w14:paraId="455C2759" w14:textId="77777777" w:rsidR="00F80EAE" w:rsidRDefault="00000000">
            <w:pPr>
              <w:spacing w:line="360" w:lineRule="exact"/>
              <w:jc w:val="center"/>
              <w:rPr>
                <w:rFonts w:hint="eastAsia"/>
                <w:b/>
                <w:sz w:val="21"/>
                <w:szCs w:val="21"/>
              </w:rPr>
            </w:pPr>
            <w:r>
              <w:rPr>
                <w:rFonts w:hint="eastAsia"/>
                <w:b/>
                <w:sz w:val="21"/>
                <w:szCs w:val="21"/>
              </w:rPr>
              <w:t>参与单位</w:t>
            </w:r>
          </w:p>
          <w:p w14:paraId="7B5E5D1E" w14:textId="77777777" w:rsidR="00F80EAE" w:rsidRDefault="00000000">
            <w:pPr>
              <w:spacing w:line="360" w:lineRule="exact"/>
              <w:jc w:val="center"/>
              <w:rPr>
                <w:rFonts w:hint="eastAsia"/>
              </w:rPr>
            </w:pPr>
            <w:r>
              <w:rPr>
                <w:rFonts w:hint="eastAsia"/>
                <w:b/>
                <w:sz w:val="21"/>
                <w:szCs w:val="21"/>
              </w:rPr>
              <w:t>名称</w:t>
            </w:r>
          </w:p>
        </w:tc>
        <w:tc>
          <w:tcPr>
            <w:tcW w:w="6887" w:type="dxa"/>
            <w:vAlign w:val="center"/>
          </w:tcPr>
          <w:p w14:paraId="6E27354B" w14:textId="77777777" w:rsidR="00F80EAE" w:rsidRDefault="00000000">
            <w:pPr>
              <w:pStyle w:val="TOC2"/>
              <w:ind w:leftChars="0" w:left="0"/>
              <w:jc w:val="both"/>
              <w:rPr>
                <w:rFonts w:hint="eastAsia"/>
                <w:lang w:val="en-US"/>
              </w:rPr>
            </w:pPr>
            <w:r>
              <w:rPr>
                <w:rFonts w:hint="eastAsia"/>
                <w:lang w:val="en-US"/>
              </w:rPr>
              <w:t>长信基金、大同证券、大亚新材料、德辰投资、东方财富证券、东吴基金、东兴证券、方正证券、高帆资本、光大证券、广发证券、国联民生证券、国海证券、国盛证券、国投证券、国信证券、华创证券、华源证券、江苏和棋投资、隆赢投资、鲁花投资、平安证券、瑞东昇投资、山西证券、上海牧毅投资、上海欧咪伽食品科技、申万宏源证券、申万资管、太平洋证券、泰信基金、圆信永丰基金、招商证券、兆昂投资、浙商证券、中富私募基金、中金公司、中泰证券、中信建投、中信证券、中银国际证券、中银证券、中邮证券</w:t>
            </w:r>
          </w:p>
        </w:tc>
      </w:tr>
      <w:tr w:rsidR="00F80EAE" w14:paraId="4B3EC212" w14:textId="77777777">
        <w:trPr>
          <w:trHeight w:val="525"/>
        </w:trPr>
        <w:tc>
          <w:tcPr>
            <w:tcW w:w="1418" w:type="dxa"/>
            <w:vAlign w:val="center"/>
          </w:tcPr>
          <w:p w14:paraId="014388CF" w14:textId="77777777" w:rsidR="00F80EAE" w:rsidRDefault="00000000">
            <w:pPr>
              <w:spacing w:line="360" w:lineRule="exact"/>
              <w:jc w:val="center"/>
              <w:rPr>
                <w:rFonts w:hint="eastAsia"/>
              </w:rPr>
            </w:pPr>
            <w:r>
              <w:rPr>
                <w:rFonts w:hint="eastAsia"/>
                <w:b/>
                <w:sz w:val="21"/>
                <w:szCs w:val="21"/>
              </w:rPr>
              <w:t>时间</w:t>
            </w:r>
          </w:p>
        </w:tc>
        <w:tc>
          <w:tcPr>
            <w:tcW w:w="6887" w:type="dxa"/>
            <w:vAlign w:val="center"/>
          </w:tcPr>
          <w:p w14:paraId="16E43129" w14:textId="77777777" w:rsidR="00F80EAE" w:rsidRDefault="00000000">
            <w:pPr>
              <w:spacing w:before="35"/>
              <w:rPr>
                <w:rFonts w:hint="eastAsia"/>
                <w:lang w:val="en-US"/>
              </w:rPr>
            </w:pPr>
            <w:r>
              <w:rPr>
                <w:rFonts w:hint="eastAsia"/>
              </w:rPr>
              <w:t>202</w:t>
            </w:r>
            <w:r>
              <w:rPr>
                <w:rFonts w:hint="eastAsia"/>
                <w:lang w:val="en-US"/>
              </w:rPr>
              <w:t>6</w:t>
            </w:r>
            <w:r>
              <w:rPr>
                <w:rFonts w:hint="eastAsia"/>
              </w:rPr>
              <w:t xml:space="preserve"> 年 </w:t>
            </w:r>
            <w:r>
              <w:rPr>
                <w:rFonts w:hint="eastAsia"/>
                <w:lang w:val="en-US"/>
              </w:rPr>
              <w:t>8</w:t>
            </w:r>
            <w:r>
              <w:rPr>
                <w:rFonts w:hint="eastAsia"/>
              </w:rPr>
              <w:t xml:space="preserve"> 月 </w:t>
            </w:r>
            <w:r>
              <w:rPr>
                <w:rFonts w:hint="eastAsia"/>
                <w:lang w:val="en-US"/>
              </w:rPr>
              <w:t>21</w:t>
            </w:r>
            <w:r>
              <w:rPr>
                <w:rFonts w:hint="eastAsia"/>
              </w:rPr>
              <w:t xml:space="preserve"> 日 1</w:t>
            </w:r>
            <w:r>
              <w:rPr>
                <w:rFonts w:hint="eastAsia"/>
                <w:lang w:val="en-US"/>
              </w:rPr>
              <w:t>3</w:t>
            </w:r>
            <w:r>
              <w:rPr>
                <w:rFonts w:hint="eastAsia"/>
              </w:rPr>
              <w:t>:</w:t>
            </w:r>
            <w:r>
              <w:rPr>
                <w:rFonts w:hint="eastAsia"/>
                <w:lang w:val="en-US"/>
              </w:rPr>
              <w:t>30</w:t>
            </w:r>
            <w:r>
              <w:rPr>
                <w:rFonts w:hint="eastAsia"/>
              </w:rPr>
              <w:t xml:space="preserve"> – 1</w:t>
            </w:r>
            <w:r>
              <w:rPr>
                <w:rFonts w:hint="eastAsia"/>
                <w:lang w:val="en-US"/>
              </w:rPr>
              <w:t>5</w:t>
            </w:r>
            <w:r>
              <w:rPr>
                <w:rFonts w:hint="eastAsia"/>
              </w:rPr>
              <w:t>:</w:t>
            </w:r>
            <w:r>
              <w:rPr>
                <w:rFonts w:hint="eastAsia"/>
                <w:lang w:val="en-US"/>
              </w:rPr>
              <w:t>30</w:t>
            </w:r>
          </w:p>
        </w:tc>
      </w:tr>
      <w:tr w:rsidR="00F80EAE" w14:paraId="0F4B9A45" w14:textId="77777777">
        <w:trPr>
          <w:trHeight w:val="547"/>
        </w:trPr>
        <w:tc>
          <w:tcPr>
            <w:tcW w:w="1418" w:type="dxa"/>
            <w:vAlign w:val="center"/>
          </w:tcPr>
          <w:p w14:paraId="41A7F927" w14:textId="77777777" w:rsidR="00F80EAE" w:rsidRDefault="00000000">
            <w:pPr>
              <w:spacing w:line="360" w:lineRule="exact"/>
              <w:jc w:val="center"/>
              <w:rPr>
                <w:rFonts w:hint="eastAsia"/>
              </w:rPr>
            </w:pPr>
            <w:r>
              <w:rPr>
                <w:rFonts w:hint="eastAsia"/>
                <w:b/>
                <w:sz w:val="21"/>
                <w:szCs w:val="21"/>
              </w:rPr>
              <w:t>地点</w:t>
            </w:r>
          </w:p>
        </w:tc>
        <w:tc>
          <w:tcPr>
            <w:tcW w:w="6887" w:type="dxa"/>
            <w:vAlign w:val="center"/>
          </w:tcPr>
          <w:p w14:paraId="640E2FC6" w14:textId="77777777" w:rsidR="00F80EAE" w:rsidRDefault="00000000">
            <w:pPr>
              <w:spacing w:before="35"/>
              <w:rPr>
                <w:rFonts w:hint="eastAsia"/>
                <w:lang w:val="en-US"/>
              </w:rPr>
            </w:pPr>
            <w:r>
              <w:rPr>
                <w:rFonts w:hint="eastAsia"/>
                <w:lang w:val="en-US"/>
              </w:rPr>
              <w:t>中饮巴比食品股份有限公司 会议室</w:t>
            </w:r>
          </w:p>
        </w:tc>
      </w:tr>
      <w:tr w:rsidR="00F80EAE" w14:paraId="0D6C4984" w14:textId="77777777">
        <w:tc>
          <w:tcPr>
            <w:tcW w:w="1418" w:type="dxa"/>
            <w:vAlign w:val="center"/>
          </w:tcPr>
          <w:p w14:paraId="626A0CA6" w14:textId="77777777" w:rsidR="00F80EAE" w:rsidRDefault="00000000">
            <w:pPr>
              <w:spacing w:line="360" w:lineRule="exact"/>
              <w:jc w:val="center"/>
              <w:rPr>
                <w:rFonts w:hint="eastAsia"/>
              </w:rPr>
            </w:pPr>
            <w:r>
              <w:rPr>
                <w:rFonts w:hint="eastAsia"/>
                <w:b/>
                <w:sz w:val="21"/>
                <w:szCs w:val="21"/>
              </w:rPr>
              <w:t>上市公司</w:t>
            </w:r>
            <w:r>
              <w:rPr>
                <w:rFonts w:hint="eastAsia"/>
                <w:b/>
                <w:sz w:val="21"/>
                <w:szCs w:val="21"/>
                <w:lang w:val="en-US"/>
              </w:rPr>
              <w:t>出席</w:t>
            </w:r>
            <w:r>
              <w:rPr>
                <w:rFonts w:hint="eastAsia"/>
                <w:b/>
                <w:sz w:val="21"/>
                <w:szCs w:val="21"/>
              </w:rPr>
              <w:t>人员</w:t>
            </w:r>
          </w:p>
        </w:tc>
        <w:tc>
          <w:tcPr>
            <w:tcW w:w="6887" w:type="dxa"/>
            <w:vAlign w:val="center"/>
          </w:tcPr>
          <w:p w14:paraId="1974365E" w14:textId="77777777" w:rsidR="00F80EAE" w:rsidRDefault="00000000">
            <w:pPr>
              <w:spacing w:before="35"/>
              <w:rPr>
                <w:rFonts w:hint="eastAsia"/>
                <w:lang w:val="en-US"/>
              </w:rPr>
            </w:pPr>
            <w:r>
              <w:rPr>
                <w:rFonts w:hint="eastAsia"/>
                <w:lang w:val="en-US"/>
              </w:rPr>
              <w:t>副总裁：叶青</w:t>
            </w:r>
          </w:p>
          <w:p w14:paraId="1A566381" w14:textId="77777777" w:rsidR="00F80EAE" w:rsidRDefault="00000000">
            <w:pPr>
              <w:spacing w:before="35"/>
              <w:rPr>
                <w:rFonts w:hint="eastAsia"/>
                <w:lang w:val="en-US"/>
              </w:rPr>
            </w:pPr>
            <w:r>
              <w:rPr>
                <w:rFonts w:hint="eastAsia"/>
                <w:lang w:val="en-US"/>
              </w:rPr>
              <w:t>董事会秘书、财务总监：苏爽</w:t>
            </w:r>
          </w:p>
          <w:p w14:paraId="7F341DE8" w14:textId="77777777" w:rsidR="00F80EAE" w:rsidRDefault="00000000">
            <w:pPr>
              <w:spacing w:before="35"/>
              <w:rPr>
                <w:rFonts w:hint="eastAsia"/>
                <w:lang w:val="en-US"/>
              </w:rPr>
            </w:pPr>
            <w:r>
              <w:rPr>
                <w:rFonts w:hint="eastAsia"/>
                <w:lang w:val="en-US"/>
              </w:rPr>
              <w:t>证券事务代表：马晓琳</w:t>
            </w:r>
          </w:p>
        </w:tc>
      </w:tr>
      <w:tr w:rsidR="00F80EAE" w14:paraId="4DBEFED4" w14:textId="77777777">
        <w:tc>
          <w:tcPr>
            <w:tcW w:w="1418" w:type="dxa"/>
            <w:vAlign w:val="center"/>
          </w:tcPr>
          <w:p w14:paraId="0E4D06BA" w14:textId="77777777" w:rsidR="00F80EAE" w:rsidRDefault="00000000">
            <w:pPr>
              <w:spacing w:before="35"/>
              <w:jc w:val="center"/>
              <w:rPr>
                <w:rFonts w:hint="eastAsia"/>
                <w:b/>
                <w:sz w:val="21"/>
                <w:szCs w:val="21"/>
              </w:rPr>
            </w:pPr>
            <w:r>
              <w:rPr>
                <w:rFonts w:hint="eastAsia"/>
                <w:b/>
                <w:sz w:val="21"/>
                <w:szCs w:val="21"/>
                <w:lang w:val="en-US"/>
              </w:rPr>
              <w:t>投资者关系活动</w:t>
            </w:r>
            <w:r>
              <w:rPr>
                <w:rFonts w:hint="eastAsia"/>
                <w:b/>
                <w:sz w:val="21"/>
                <w:szCs w:val="21"/>
              </w:rPr>
              <w:t>主要内容介绍</w:t>
            </w:r>
          </w:p>
        </w:tc>
        <w:tc>
          <w:tcPr>
            <w:tcW w:w="6887" w:type="dxa"/>
          </w:tcPr>
          <w:p w14:paraId="3C07C2C5" w14:textId="77777777" w:rsidR="00F80EAE" w:rsidRDefault="00000000">
            <w:pPr>
              <w:pStyle w:val="TOC2"/>
              <w:ind w:leftChars="0" w:left="0"/>
              <w:jc w:val="both"/>
              <w:rPr>
                <w:rFonts w:hint="eastAsia"/>
                <w:b/>
                <w:bCs/>
              </w:rPr>
            </w:pPr>
            <w:r>
              <w:rPr>
                <w:rFonts w:hint="eastAsia"/>
                <w:b/>
                <w:bCs/>
                <w:lang w:val="en-US"/>
              </w:rPr>
              <w:t>一</w:t>
            </w:r>
            <w:r>
              <w:rPr>
                <w:rFonts w:hint="eastAsia"/>
                <w:b/>
                <w:bCs/>
              </w:rPr>
              <w:t>、202</w:t>
            </w:r>
            <w:r>
              <w:rPr>
                <w:rFonts w:hint="eastAsia"/>
                <w:b/>
                <w:bCs/>
                <w:lang w:val="en-US"/>
              </w:rPr>
              <w:t>6</w:t>
            </w:r>
            <w:r>
              <w:rPr>
                <w:rFonts w:hint="eastAsia"/>
                <w:b/>
                <w:bCs/>
              </w:rPr>
              <w:t>年</w:t>
            </w:r>
            <w:r>
              <w:rPr>
                <w:rFonts w:hint="eastAsia"/>
                <w:b/>
                <w:bCs/>
                <w:lang w:val="en-US"/>
              </w:rPr>
              <w:t>半年</w:t>
            </w:r>
            <w:r>
              <w:rPr>
                <w:rFonts w:hint="eastAsia"/>
                <w:b/>
                <w:bCs/>
              </w:rPr>
              <w:t>度经营业绩及成果</w:t>
            </w:r>
            <w:r>
              <w:rPr>
                <w:rFonts w:hint="eastAsia"/>
                <w:b/>
                <w:bCs/>
                <w:lang w:val="en-US"/>
              </w:rPr>
              <w:t>介绍</w:t>
            </w:r>
            <w:r>
              <w:rPr>
                <w:rFonts w:hint="eastAsia"/>
                <w:b/>
                <w:bCs/>
              </w:rPr>
              <w:t>：</w:t>
            </w:r>
          </w:p>
          <w:p w14:paraId="10C7D80F" w14:textId="77777777" w:rsidR="00F80EAE" w:rsidRDefault="00000000">
            <w:pPr>
              <w:pStyle w:val="TOC2"/>
              <w:ind w:leftChars="0" w:left="0" w:firstLineChars="200" w:firstLine="440"/>
              <w:jc w:val="both"/>
              <w:rPr>
                <w:rFonts w:hint="eastAsia"/>
              </w:rPr>
            </w:pPr>
            <w:r>
              <w:rPr>
                <w:rFonts w:hint="eastAsia"/>
              </w:rPr>
              <w:t>1、经营成果：</w:t>
            </w:r>
          </w:p>
          <w:p w14:paraId="5DB87EC8" w14:textId="77777777" w:rsidR="00F80EAE" w:rsidRDefault="00000000">
            <w:pPr>
              <w:pStyle w:val="TOC2"/>
              <w:ind w:leftChars="0" w:left="0" w:firstLineChars="200" w:firstLine="440"/>
              <w:jc w:val="both"/>
              <w:rPr>
                <w:rFonts w:hint="eastAsia"/>
              </w:rPr>
            </w:pPr>
            <w:r>
              <w:rPr>
                <w:rFonts w:hint="eastAsia"/>
              </w:rPr>
              <w:t>2026年上半年，在整体餐饮消费偏弱、行业竞争加剧的背景下，公司经营保持稳健韧性，核心经营指标稳步向好。</w:t>
            </w:r>
          </w:p>
          <w:p w14:paraId="09E49580" w14:textId="77777777" w:rsidR="00F80EAE" w:rsidRDefault="00000000">
            <w:pPr>
              <w:pStyle w:val="TOC2"/>
              <w:ind w:leftChars="0" w:left="0" w:firstLineChars="200" w:firstLine="440"/>
              <w:jc w:val="both"/>
              <w:rPr>
                <w:rFonts w:hint="eastAsia"/>
              </w:rPr>
            </w:pPr>
            <w:r>
              <w:rPr>
                <w:rFonts w:hint="eastAsia"/>
              </w:rPr>
              <w:t>上半年，公司实现营业收入8.52亿元，同比增长2.03%；实现归属于上市公司股东的净利润1.35亿元，同比增长2.3%；实现归母扣非净利润1.06亿元，同比增长4.5%。</w:t>
            </w:r>
          </w:p>
          <w:p w14:paraId="214816FC" w14:textId="77777777" w:rsidR="00F80EAE" w:rsidRDefault="00000000">
            <w:pPr>
              <w:pStyle w:val="TOC2"/>
              <w:ind w:leftChars="0" w:left="0" w:firstLineChars="200" w:firstLine="440"/>
              <w:jc w:val="both"/>
              <w:rPr>
                <w:rFonts w:hint="eastAsia"/>
              </w:rPr>
            </w:pPr>
            <w:r>
              <w:rPr>
                <w:rFonts w:hint="eastAsia"/>
              </w:rPr>
              <w:t>分季度看，二季度公司实现营业收入4.72亿元，同比增长1.4%；实现归母扣非净利润6,438万元，同比增长3.3%，业绩延续稳健增长态势。</w:t>
            </w:r>
          </w:p>
          <w:p w14:paraId="65A67FF6" w14:textId="77777777" w:rsidR="00F80EAE" w:rsidRDefault="00000000">
            <w:pPr>
              <w:pStyle w:val="TOC2"/>
              <w:ind w:leftChars="0" w:left="0" w:firstLineChars="200" w:firstLine="440"/>
              <w:jc w:val="both"/>
              <w:rPr>
                <w:rFonts w:hint="eastAsia"/>
              </w:rPr>
            </w:pPr>
            <w:r>
              <w:rPr>
                <w:rFonts w:hint="eastAsia"/>
              </w:rPr>
              <w:t>盈利层面，公司盈利能力持续改善。上半年、二季度扣非净利率分别同比提升0.3个百分点至12.43%、13.65%，整体盈利结构更加健康。同时公司经营性现金流净额为1.42亿元，同比大幅增长37.42%，现金流表现优异，盈利质量、现金创造能力持续夯实。</w:t>
            </w:r>
          </w:p>
          <w:p w14:paraId="3F87E5F8" w14:textId="77777777" w:rsidR="00F80EAE" w:rsidRDefault="00000000">
            <w:pPr>
              <w:pStyle w:val="TOC2"/>
              <w:ind w:leftChars="0" w:left="0" w:firstLineChars="200" w:firstLine="440"/>
              <w:jc w:val="both"/>
              <w:rPr>
                <w:rFonts w:hint="eastAsia"/>
              </w:rPr>
            </w:pPr>
            <w:r>
              <w:rPr>
                <w:rFonts w:hint="eastAsia"/>
              </w:rPr>
              <w:t>2、具体业务表现：</w:t>
            </w:r>
          </w:p>
          <w:p w14:paraId="5B8E409F" w14:textId="77777777" w:rsidR="00F80EAE" w:rsidRDefault="00000000">
            <w:pPr>
              <w:pStyle w:val="TOC2"/>
              <w:ind w:leftChars="0" w:left="0" w:firstLineChars="200" w:firstLine="440"/>
              <w:jc w:val="both"/>
              <w:rPr>
                <w:rFonts w:hint="eastAsia"/>
              </w:rPr>
            </w:pPr>
            <w:r>
              <w:rPr>
                <w:rFonts w:hint="eastAsia"/>
              </w:rPr>
              <w:t>上半年公司实现特许加盟收入6.31亿元，同比增长3.00%，主业规模保持稳步扩张。截至上半年末，公司门店总数5869家，较年初净减少40家，其中二季度净减少21家，巴比门店出清节奏有所放缓。</w:t>
            </w:r>
          </w:p>
          <w:p w14:paraId="7B51F251" w14:textId="77777777" w:rsidR="00F80EAE" w:rsidRDefault="00000000">
            <w:pPr>
              <w:pStyle w:val="TOC2"/>
              <w:ind w:leftChars="0" w:left="0" w:firstLineChars="200" w:firstLine="440"/>
              <w:jc w:val="both"/>
              <w:rPr>
                <w:rFonts w:hint="eastAsia"/>
              </w:rPr>
            </w:pPr>
            <w:r>
              <w:rPr>
                <w:rFonts w:hint="eastAsia"/>
              </w:rPr>
              <w:t>单店层面，受前期高基数、部分门店升级改造、区域客流偏弱等因素影响，上半年品牌单店收入同比微降0.5%，二季度单店同比小幅下降1.3%，传统外带门店短期存在经营压力。</w:t>
            </w:r>
          </w:p>
          <w:p w14:paraId="11CA1679" w14:textId="77777777" w:rsidR="00F80EAE" w:rsidRDefault="00000000">
            <w:pPr>
              <w:pStyle w:val="TOC2"/>
              <w:ind w:leftChars="0" w:left="0" w:firstLineChars="200" w:firstLine="440"/>
              <w:jc w:val="both"/>
              <w:rPr>
                <w:rFonts w:hint="eastAsia"/>
              </w:rPr>
            </w:pPr>
            <w:r>
              <w:rPr>
                <w:rFonts w:hint="eastAsia"/>
              </w:rPr>
              <w:t>但公司当前战略重心已全面转向手工小笼包堂食新店型的迭代与规模化复制。截至目前，小笼包新店型已落地380家，开店节奏符合预期，市场反馈、单店模型稳定性持续得到验证。公司围绕新店型，从标准化模型搭建、线上全渠道运营、产品结构优化、加盟商全周期</w:t>
            </w:r>
            <w:r>
              <w:rPr>
                <w:rFonts w:hint="eastAsia"/>
              </w:rPr>
              <w:lastRenderedPageBreak/>
              <w:t>赋能四大维度持续落地升级举措，新店型已逐步成为公司门店业务新的增长支点，为后续门店结构优化、单店提质增效奠定基础。</w:t>
            </w:r>
          </w:p>
          <w:p w14:paraId="10CCDBFA" w14:textId="77777777" w:rsidR="00F80EAE" w:rsidRDefault="00000000">
            <w:pPr>
              <w:pStyle w:val="TOC2"/>
              <w:ind w:leftChars="0" w:left="0" w:firstLineChars="200" w:firstLine="440"/>
              <w:jc w:val="both"/>
              <w:rPr>
                <w:rFonts w:hint="eastAsia"/>
              </w:rPr>
            </w:pPr>
            <w:r>
              <w:rPr>
                <w:rFonts w:hint="eastAsia"/>
              </w:rPr>
              <w:t>展望下半年，门店业务将聚焦新店型扩张、老店精细化运营、本地化产品研发及外卖赋能四大抓手，全面强化门店运营能力，为长期增长积蓄势能。</w:t>
            </w:r>
          </w:p>
          <w:p w14:paraId="1E1FCC41" w14:textId="77777777" w:rsidR="00F80EAE" w:rsidRDefault="00000000">
            <w:pPr>
              <w:pStyle w:val="TOC2"/>
              <w:ind w:leftChars="0" w:left="0" w:firstLineChars="200" w:firstLine="440"/>
              <w:jc w:val="both"/>
              <w:rPr>
                <w:rFonts w:hint="eastAsia"/>
              </w:rPr>
            </w:pPr>
            <w:r>
              <w:rPr>
                <w:rFonts w:hint="eastAsia"/>
              </w:rPr>
              <w:t>在大客户零售业务方面，上半年实现收入1.95亿元，同比下降2.10%，整体处于调整修复阶段。其中二季度收入降幅已收窄至0.90%，业务修复趋势明确。</w:t>
            </w:r>
          </w:p>
          <w:p w14:paraId="44EBA990" w14:textId="77777777" w:rsidR="00F80EAE" w:rsidRDefault="00000000">
            <w:pPr>
              <w:pStyle w:val="TOC2"/>
              <w:ind w:leftChars="0" w:left="0" w:firstLineChars="200" w:firstLine="440"/>
              <w:jc w:val="both"/>
              <w:rPr>
                <w:rFonts w:hint="eastAsia"/>
              </w:rPr>
            </w:pPr>
            <w:r>
              <w:rPr>
                <w:rFonts w:hint="eastAsia"/>
              </w:rPr>
              <w:t>业务结构上，公司高势能定制化业务表现亮眼，其中定制馅料销售额同比增长57%，定制半成品销售额同比增长135%，充分体现公司供应链定制能力与大客户服务能力的持续提升。后续公司将持续聚焦高价值客户、深耕团餐、商超等多元定制场景，做好存量深耕与场景拓展，加快全国渠道布局，推动团餐及零售业务稳步回归增长通道。在成本费用端，上半年行业原材料价格低位运行，叠加公司规模效应持续释放，整体盈利能力稳步提升。上半年公司综合毛利率29.29%，同比提升2.3个百分点；二季度毛利率进一步提升至30.41%，同比提升2.2个百分点，盈利水平持续优化，主业经营质量稳步抬升。</w:t>
            </w:r>
          </w:p>
          <w:p w14:paraId="1FD4CBE3" w14:textId="77777777" w:rsidR="00F80EAE" w:rsidRDefault="00000000">
            <w:pPr>
              <w:pStyle w:val="TOC2"/>
              <w:ind w:leftChars="0" w:left="0" w:firstLineChars="200" w:firstLine="440"/>
              <w:jc w:val="both"/>
              <w:rPr>
                <w:rFonts w:hint="eastAsia"/>
              </w:rPr>
            </w:pPr>
            <w:r>
              <w:rPr>
                <w:rFonts w:hint="eastAsia"/>
              </w:rPr>
              <w:t>回顾2026年上半年，公司处于战略转型、门店升级的关键攻坚期。我们主动推进门店模型迭代，从传统外带鲜包店，向高体验、高复购的手工小笼包堂食店升级，同步推进运营体系、供应链体系、组织能力的精细化重构。在阶段性转型压力下，公司依然实现了业绩正增长、毛利率持续改善、经营性现金流大幅提升、新店型模型跑通等多重积极成果，整体发展底盘更加扎实。</w:t>
            </w:r>
          </w:p>
          <w:p w14:paraId="419E7D62" w14:textId="77777777" w:rsidR="00F80EAE" w:rsidRDefault="00000000">
            <w:pPr>
              <w:pStyle w:val="TOC2"/>
              <w:ind w:leftChars="0" w:left="0" w:firstLineChars="200" w:firstLine="440"/>
              <w:jc w:val="both"/>
              <w:rPr>
                <w:rFonts w:hint="eastAsia"/>
              </w:rPr>
            </w:pPr>
            <w:r>
              <w:rPr>
                <w:rFonts w:hint="eastAsia"/>
              </w:rPr>
              <w:t>展望下半年，公司将全力推进新店型拓展，力争全年实现600-700家小笼包门店，通过区域密集布局打造品牌集群效应，实现规模与质量同步提升，推动门店业务逐步进入量质齐升的良性循环。</w:t>
            </w:r>
          </w:p>
          <w:p w14:paraId="783D0219" w14:textId="77777777" w:rsidR="00F80EAE" w:rsidRDefault="00000000">
            <w:pPr>
              <w:pStyle w:val="TOC2"/>
              <w:ind w:leftChars="0" w:left="0" w:firstLineChars="200" w:firstLine="440"/>
              <w:jc w:val="both"/>
              <w:rPr>
                <w:rFonts w:hint="eastAsia"/>
              </w:rPr>
            </w:pPr>
            <w:r>
              <w:rPr>
                <w:rFonts w:hint="eastAsia"/>
              </w:rPr>
              <w:t>同时，公司现阶段</w:t>
            </w:r>
            <w:r>
              <w:rPr>
                <w:rFonts w:hint="eastAsia"/>
                <w:lang w:val="en-US"/>
              </w:rPr>
              <w:t>也</w:t>
            </w:r>
            <w:r>
              <w:rPr>
                <w:rFonts w:hint="eastAsia"/>
              </w:rPr>
              <w:t>面临阶段性经营压力：一是华东核心区域消费景气偏弱，传统门店经营承压；二是去年外卖营销红利带来的高基数，对今年下半年单店同比表现形成一定压制；三是目前新店型占比仍偏低，对整体营收拉动尚未完全体现，叠加门店改造、新店筹建存在周期，短期对整体业绩也有一定稀释影响。</w:t>
            </w:r>
          </w:p>
          <w:p w14:paraId="57866FB1" w14:textId="77777777" w:rsidR="00F80EAE" w:rsidRDefault="00000000">
            <w:pPr>
              <w:pStyle w:val="TOC2"/>
              <w:ind w:leftChars="0" w:left="0" w:firstLineChars="200" w:firstLine="440"/>
              <w:jc w:val="both"/>
              <w:rPr>
                <w:rFonts w:hint="eastAsia"/>
              </w:rPr>
            </w:pPr>
            <w:r>
              <w:rPr>
                <w:rFonts w:hint="eastAsia"/>
              </w:rPr>
              <w:t>整体来看，公司当前处于短期阵痛、长期向好的转型关键阶段。公司深耕早餐赛道多年，具备成熟的品牌壁垒、稳定的供应链体系、完善的加盟商赋能机制和丰富的周期经营经验。当前的转型方向完全契合行业消费升级趋势。公司将保持稳健、务实、审慎的经营节奏，坚定落地门店升级与精细化运营，稳步化解短期压力，持续夯实长期成长能力，推动公司实现高质量、可持续的稳健发展。</w:t>
            </w:r>
          </w:p>
          <w:p w14:paraId="5B77C7D2" w14:textId="77777777" w:rsidR="00F80EAE" w:rsidRDefault="00F80EAE">
            <w:pPr>
              <w:ind w:firstLineChars="200" w:firstLine="440"/>
              <w:jc w:val="both"/>
              <w:rPr>
                <w:rFonts w:hint="eastAsia"/>
              </w:rPr>
            </w:pPr>
          </w:p>
          <w:p w14:paraId="1D399A0F" w14:textId="77777777" w:rsidR="00F80EAE" w:rsidRDefault="00000000">
            <w:pPr>
              <w:pStyle w:val="TOC2"/>
              <w:ind w:leftChars="0" w:left="0"/>
              <w:jc w:val="both"/>
              <w:rPr>
                <w:rFonts w:hint="eastAsia"/>
                <w:b/>
              </w:rPr>
            </w:pPr>
            <w:r>
              <w:rPr>
                <w:rFonts w:hint="eastAsia"/>
                <w:b/>
              </w:rPr>
              <w:t>二、互动交流环节</w:t>
            </w:r>
          </w:p>
          <w:p w14:paraId="45D7F1F6" w14:textId="77777777" w:rsidR="00F80EAE" w:rsidRDefault="00000000">
            <w:pPr>
              <w:pStyle w:val="TOC2"/>
              <w:ind w:leftChars="0" w:left="0"/>
              <w:jc w:val="both"/>
              <w:rPr>
                <w:rFonts w:hint="eastAsia"/>
                <w:b/>
                <w:bCs/>
                <w:lang w:val="en-US"/>
              </w:rPr>
            </w:pPr>
            <w:r>
              <w:rPr>
                <w:rFonts w:hint="eastAsia"/>
                <w:b/>
                <w:bCs/>
                <w:lang w:val="en-US"/>
              </w:rPr>
              <w:t>1</w:t>
            </w:r>
            <w:r>
              <w:rPr>
                <w:rFonts w:hint="eastAsia"/>
                <w:b/>
                <w:bCs/>
              </w:rPr>
              <w:t>、</w:t>
            </w:r>
            <w:r>
              <w:rPr>
                <w:rFonts w:hint="eastAsia"/>
                <w:b/>
                <w:bCs/>
                <w:lang w:val="en-US"/>
              </w:rPr>
              <w:t>公司门店总数较去年底已连续两个季度环比下滑，公司如何看待这一趋势？今年及明年的门店数量目标大概在什么范围？目前小笼包新店型中老店升级与新开店的占比各是多少？今年600至700家的目标是否有可能超额完成？</w:t>
            </w:r>
          </w:p>
          <w:p w14:paraId="086A5345" w14:textId="77777777" w:rsidR="00F80EAE" w:rsidRDefault="00000000">
            <w:pPr>
              <w:pStyle w:val="TOC2"/>
              <w:ind w:leftChars="0" w:left="0"/>
              <w:jc w:val="both"/>
              <w:rPr>
                <w:rFonts w:hint="eastAsia"/>
                <w:lang w:val="en-US"/>
              </w:rPr>
            </w:pPr>
            <w:r>
              <w:rPr>
                <w:rFonts w:hint="eastAsia"/>
                <w:b/>
                <w:bCs/>
              </w:rPr>
              <w:t>回复：</w:t>
            </w:r>
            <w:r>
              <w:rPr>
                <w:rFonts w:hint="eastAsia"/>
                <w:lang w:val="en-US"/>
              </w:rPr>
              <w:t>在门店总数方面，传统大包子外带模型的下滑是行业趋势，由于目前大部分门店仍为老模型，生意下滑导致部分门店支撑不下去而自然关闭。</w:t>
            </w:r>
          </w:p>
          <w:p w14:paraId="72093CEE" w14:textId="77777777" w:rsidR="00F80EAE" w:rsidRDefault="00000000">
            <w:pPr>
              <w:pStyle w:val="TOC2"/>
              <w:ind w:leftChars="0" w:left="0" w:firstLineChars="200" w:firstLine="440"/>
              <w:jc w:val="both"/>
              <w:rPr>
                <w:rFonts w:hint="eastAsia"/>
                <w:lang w:val="en-US"/>
              </w:rPr>
            </w:pPr>
            <w:r>
              <w:rPr>
                <w:rFonts w:hint="eastAsia"/>
                <w:lang w:val="en-US"/>
              </w:rPr>
              <w:t>在小笼包新店型结构方面，截至目前380家手工小笼包门店中，约35%为新开门店，65%为老店升级改造。此结构的原因在于：老加盟</w:t>
            </w:r>
            <w:r>
              <w:rPr>
                <w:rFonts w:hint="eastAsia"/>
                <w:lang w:val="en-US"/>
              </w:rPr>
              <w:lastRenderedPageBreak/>
              <w:t>商对生意逐年下滑有切身感受，转型升级的紧迫感更强；新加盟商此前接触较多的是巴比老店型，对新店型尚处观望阶段。手工小笼包在升级门店中实现了显著的业绩增长，新开门店营业额亦优于传统新包子店，但利好信息在加盟商群体中的传导需要一定时间。预计明年春节后，随着加盟商之间的口碑传播，手工小笼包新开门店的速度将大幅提升。今年，公司有信心完成600家小笼包门店的目标，并将尽力争取实现700家。</w:t>
            </w:r>
          </w:p>
          <w:p w14:paraId="67735F82" w14:textId="77777777" w:rsidR="00F80EAE" w:rsidRDefault="00F80EAE">
            <w:pPr>
              <w:jc w:val="both"/>
              <w:rPr>
                <w:rFonts w:hint="eastAsia"/>
                <w:lang w:val="en-US"/>
              </w:rPr>
            </w:pPr>
          </w:p>
          <w:p w14:paraId="5023F18A" w14:textId="77777777" w:rsidR="00F80EAE" w:rsidRDefault="00000000">
            <w:pPr>
              <w:pStyle w:val="TOC2"/>
              <w:ind w:leftChars="0" w:left="0"/>
              <w:jc w:val="both"/>
              <w:rPr>
                <w:rFonts w:hint="eastAsia"/>
                <w:b/>
                <w:bCs/>
                <w:lang w:val="en-US"/>
              </w:rPr>
            </w:pPr>
            <w:r>
              <w:rPr>
                <w:rFonts w:hint="eastAsia"/>
                <w:b/>
                <w:bCs/>
                <w:lang w:val="en-US"/>
              </w:rPr>
              <w:t>2</w:t>
            </w:r>
            <w:r>
              <w:rPr>
                <w:rFonts w:hint="eastAsia"/>
                <w:b/>
                <w:bCs/>
              </w:rPr>
              <w:t>、</w:t>
            </w:r>
            <w:r>
              <w:rPr>
                <w:rFonts w:hint="eastAsia"/>
                <w:b/>
                <w:bCs/>
                <w:lang w:val="en-US"/>
              </w:rPr>
              <w:t>明年的开店规划大致如何，区域分布和拓展策略是怎样的？省外市场的品牌力是否足以支撑快速开店？公司认为手工小笼包模式达到什么样的临界点时会考虑进一步显著放大扩张速度？</w:t>
            </w:r>
          </w:p>
          <w:p w14:paraId="0DF629E1" w14:textId="77777777" w:rsidR="00F80EAE" w:rsidRDefault="00000000">
            <w:pPr>
              <w:pStyle w:val="TOC2"/>
              <w:ind w:leftChars="0" w:left="0"/>
              <w:jc w:val="both"/>
              <w:rPr>
                <w:rFonts w:hint="eastAsia"/>
                <w:lang w:val="en-US"/>
              </w:rPr>
            </w:pPr>
            <w:r>
              <w:rPr>
                <w:rFonts w:hint="eastAsia"/>
                <w:b/>
                <w:bCs/>
              </w:rPr>
              <w:t>回复：</w:t>
            </w:r>
            <w:r>
              <w:rPr>
                <w:rFonts w:hint="eastAsia"/>
                <w:lang w:val="en-US"/>
              </w:rPr>
              <w:t>在明年开店规划与区域拓展方面，今年华东先行优势明显，下半年华南速度亦在提升，预计下半年至明年外区的开店速度将进一步加快。几百家店对于全国数十万家门店总量而言规模尚小，发展空间充足。</w:t>
            </w:r>
          </w:p>
          <w:p w14:paraId="37B1620C" w14:textId="77777777" w:rsidR="00F80EAE" w:rsidRDefault="00000000">
            <w:pPr>
              <w:pStyle w:val="TOC2"/>
              <w:ind w:leftChars="0" w:left="0" w:firstLineChars="200" w:firstLine="440"/>
              <w:jc w:val="both"/>
              <w:rPr>
                <w:rFonts w:hint="eastAsia"/>
                <w:lang w:val="en-US"/>
              </w:rPr>
            </w:pPr>
            <w:r>
              <w:rPr>
                <w:rFonts w:hint="eastAsia"/>
                <w:lang w:val="en-US"/>
              </w:rPr>
              <w:t>在扩张临界点方面，公司认为像小笼包门店转型本质不仅是做堂食，而是从早餐店向“早午餐小吃店”转变，可开店区域及数量更为广阔。扩张的难度在于：一是数千加盟商须从包子店老板转变为小吃店老板，能力需提升；二是公司组织架构及管理能力须同步升级。整体而言发展尚处起步阶段，年底管理层将依据全国发展情况提出兼具挑战性与可行性的速度目标。</w:t>
            </w:r>
          </w:p>
          <w:p w14:paraId="2B0B40E0" w14:textId="77777777" w:rsidR="00F80EAE" w:rsidRDefault="00F80EAE">
            <w:pPr>
              <w:pStyle w:val="TOC2"/>
              <w:ind w:leftChars="0" w:left="0"/>
              <w:jc w:val="both"/>
              <w:rPr>
                <w:rFonts w:hint="eastAsia"/>
                <w:lang w:val="en-US"/>
              </w:rPr>
            </w:pPr>
          </w:p>
          <w:p w14:paraId="69C49508" w14:textId="77777777" w:rsidR="00F80EAE" w:rsidRDefault="00000000">
            <w:pPr>
              <w:pStyle w:val="TOC2"/>
              <w:ind w:leftChars="0" w:left="0"/>
              <w:jc w:val="both"/>
              <w:rPr>
                <w:rFonts w:hint="eastAsia"/>
                <w:b/>
                <w:bCs/>
                <w:lang w:val="en-US"/>
              </w:rPr>
            </w:pPr>
            <w:r>
              <w:rPr>
                <w:rFonts w:hint="eastAsia"/>
                <w:b/>
                <w:bCs/>
                <w:lang w:val="en-US"/>
              </w:rPr>
              <w:t>3</w:t>
            </w:r>
            <w:r>
              <w:rPr>
                <w:rFonts w:hint="eastAsia"/>
                <w:b/>
                <w:bCs/>
              </w:rPr>
              <w:t>、</w:t>
            </w:r>
            <w:r>
              <w:rPr>
                <w:rFonts w:hint="eastAsia"/>
                <w:b/>
                <w:bCs/>
                <w:lang w:val="en-US"/>
              </w:rPr>
              <w:t>手工小笼包店型开业满一年后的单店表现现在稳定在什么样的水平？今年单店收入翻倍的目标是否维持不变？在明年加速拓店的背景下，公司对单店收入的目标预期是多少？</w:t>
            </w:r>
          </w:p>
          <w:p w14:paraId="359654EF" w14:textId="77777777" w:rsidR="00F80EAE" w:rsidRDefault="00000000">
            <w:pPr>
              <w:jc w:val="both"/>
              <w:rPr>
                <w:rFonts w:hint="eastAsia"/>
                <w:lang w:val="en-US"/>
              </w:rPr>
            </w:pPr>
            <w:r>
              <w:rPr>
                <w:rFonts w:hint="eastAsia"/>
                <w:b/>
                <w:bCs/>
              </w:rPr>
              <w:t>回复：</w:t>
            </w:r>
            <w:r>
              <w:rPr>
                <w:rFonts w:hint="eastAsia"/>
                <w:lang w:val="en-US"/>
              </w:rPr>
              <w:t>65%的手工小笼包门店为老店升级而来，加盟商均为业内资深经营者，不会因开业初期生意好而盲目乐观，而是会持续观察一至三个月的稳定期数据。目前手工小笼包门店加盟商普遍满意，不仅营业额大幅提升，且盈利稳定性及利润水平均表现良好。今年小笼包门店单店收入翻倍目标维持不变。 明年具体增长目标仍在明确中，但公司有信心保持不低于今年的发展节奏。</w:t>
            </w:r>
          </w:p>
          <w:p w14:paraId="6345266B" w14:textId="77777777" w:rsidR="00F80EAE" w:rsidRDefault="00F80EAE">
            <w:pPr>
              <w:pStyle w:val="TOC2"/>
              <w:ind w:left="440"/>
              <w:rPr>
                <w:rFonts w:hint="eastAsia"/>
                <w:lang w:val="en-US"/>
              </w:rPr>
            </w:pPr>
          </w:p>
          <w:p w14:paraId="6EDFCFA7" w14:textId="77777777" w:rsidR="00F80EAE" w:rsidRDefault="00000000">
            <w:pPr>
              <w:pStyle w:val="TOC2"/>
              <w:ind w:leftChars="0" w:left="0"/>
              <w:jc w:val="both"/>
              <w:rPr>
                <w:rFonts w:hint="eastAsia"/>
                <w:b/>
                <w:bCs/>
                <w:lang w:val="en-US"/>
              </w:rPr>
            </w:pPr>
            <w:r>
              <w:rPr>
                <w:rFonts w:hint="eastAsia"/>
                <w:b/>
                <w:bCs/>
                <w:lang w:val="en-US"/>
              </w:rPr>
              <w:t>4</w:t>
            </w:r>
            <w:r>
              <w:rPr>
                <w:rFonts w:hint="eastAsia"/>
                <w:b/>
                <w:bCs/>
              </w:rPr>
              <w:t>、</w:t>
            </w:r>
            <w:r>
              <w:rPr>
                <w:rFonts w:hint="eastAsia"/>
                <w:b/>
                <w:bCs/>
                <w:lang w:val="en-US"/>
              </w:rPr>
              <w:t>公司针对增加面类等堂食产品的进展情况如何？今年推出了哪些新产品？未来产品研发的节奏和规划是怎样的？</w:t>
            </w:r>
          </w:p>
          <w:p w14:paraId="1B2E3261" w14:textId="77777777" w:rsidR="00F80EAE" w:rsidRDefault="00000000">
            <w:pPr>
              <w:jc w:val="both"/>
              <w:rPr>
                <w:rFonts w:hint="eastAsia"/>
                <w:lang w:val="en-US"/>
              </w:rPr>
            </w:pPr>
            <w:r>
              <w:rPr>
                <w:rFonts w:hint="eastAsia"/>
                <w:b/>
                <w:bCs/>
              </w:rPr>
              <w:t>回复：</w:t>
            </w:r>
            <w:r>
              <w:rPr>
                <w:rFonts w:hint="eastAsia"/>
                <w:lang w:val="en-US"/>
              </w:rPr>
              <w:t>今年以来，公司在堂食类产品方面持续发力，已先后推出豆花及拌面系列产品，并建立起系统化的产品研发体系。在豆花产品上，公司引入专用豆花机设备，操作便捷，20分钟即可出餐，有效解决了此前人工点乳环节操作风险高、品质不稳定的问题，目前该产品已覆盖大部分门店，与小笼包形成了良好的产品搭配。在拌面系列方面，公司已推出肉酱拌面和小龙虾拌面，市场反馈良好；随着9月小龙虾拌面季节性下架，酸菜卤肉拌面将接档上市。</w:t>
            </w:r>
          </w:p>
          <w:p w14:paraId="564F7EB1" w14:textId="77777777" w:rsidR="00F80EAE" w:rsidRDefault="00000000">
            <w:pPr>
              <w:pStyle w:val="TOC2"/>
              <w:ind w:leftChars="0" w:left="0" w:firstLineChars="200" w:firstLine="440"/>
              <w:jc w:val="both"/>
              <w:rPr>
                <w:rFonts w:hint="eastAsia"/>
                <w:lang w:val="en-US"/>
              </w:rPr>
            </w:pPr>
            <w:r>
              <w:rPr>
                <w:rFonts w:hint="eastAsia"/>
                <w:lang w:val="en-US"/>
              </w:rPr>
              <w:t>此外，公司设有完整的堂食产品研发布局，坚持每月研发并储备优质产品，保持合理的上新节奏，不急于将储备产品一次性全部推向市场，以确保每一款产品的品质及门店执行均落实到位。</w:t>
            </w:r>
          </w:p>
          <w:p w14:paraId="42BC22C5" w14:textId="77777777" w:rsidR="00F80EAE" w:rsidRDefault="00F80EAE">
            <w:pPr>
              <w:pStyle w:val="TOC2"/>
              <w:ind w:leftChars="0" w:left="0"/>
              <w:jc w:val="both"/>
              <w:rPr>
                <w:rFonts w:hint="eastAsia"/>
                <w:lang w:val="en-US"/>
              </w:rPr>
            </w:pPr>
          </w:p>
          <w:p w14:paraId="468EAA92" w14:textId="77777777" w:rsidR="00F80EAE" w:rsidRDefault="00F80EAE">
            <w:pPr>
              <w:rPr>
                <w:rFonts w:hint="eastAsia"/>
                <w:lang w:val="en-US"/>
              </w:rPr>
            </w:pPr>
          </w:p>
          <w:p w14:paraId="6A32760F" w14:textId="77777777" w:rsidR="00F80EAE" w:rsidRDefault="00F80EAE">
            <w:pPr>
              <w:pStyle w:val="TOC2"/>
              <w:ind w:left="440"/>
              <w:rPr>
                <w:rFonts w:hint="eastAsia"/>
                <w:lang w:val="en-US"/>
              </w:rPr>
            </w:pPr>
          </w:p>
          <w:p w14:paraId="2CE8012E" w14:textId="77777777" w:rsidR="00F80EAE" w:rsidRDefault="00F80EAE">
            <w:pPr>
              <w:rPr>
                <w:rFonts w:hint="eastAsia"/>
                <w:lang w:val="en-US"/>
              </w:rPr>
            </w:pPr>
          </w:p>
          <w:p w14:paraId="5B82127B" w14:textId="77777777" w:rsidR="00F80EAE" w:rsidRDefault="00000000">
            <w:pPr>
              <w:pStyle w:val="TOC2"/>
              <w:ind w:leftChars="0" w:left="0"/>
              <w:jc w:val="both"/>
              <w:rPr>
                <w:rFonts w:hint="eastAsia"/>
                <w:b/>
                <w:bCs/>
                <w:lang w:val="en-US"/>
              </w:rPr>
            </w:pPr>
            <w:r>
              <w:rPr>
                <w:rFonts w:hint="eastAsia"/>
                <w:b/>
                <w:bCs/>
                <w:lang w:val="en-US"/>
              </w:rPr>
              <w:lastRenderedPageBreak/>
              <w:t>5</w:t>
            </w:r>
            <w:r>
              <w:rPr>
                <w:rFonts w:hint="eastAsia"/>
                <w:b/>
                <w:bCs/>
              </w:rPr>
              <w:t>、</w:t>
            </w:r>
            <w:r>
              <w:rPr>
                <w:rFonts w:hint="eastAsia"/>
                <w:b/>
                <w:bCs/>
                <w:lang w:val="en-US"/>
              </w:rPr>
              <w:t>今年门店业态的竞争是否比往年更加激烈？公司在门店模型上做了哪些具体的壁垒建设以区别于竞争对手、防止被简单模仿？在抢夺加盟商资源的过程中，公司单店模型的竞争力与竞品相比差距有多大？</w:t>
            </w:r>
          </w:p>
          <w:p w14:paraId="280BF18B" w14:textId="77777777" w:rsidR="00F80EAE" w:rsidRDefault="00000000">
            <w:pPr>
              <w:jc w:val="both"/>
              <w:rPr>
                <w:rFonts w:hint="eastAsia"/>
                <w:lang w:val="en-US"/>
              </w:rPr>
            </w:pPr>
            <w:r>
              <w:rPr>
                <w:rFonts w:hint="eastAsia"/>
                <w:b/>
                <w:bCs/>
              </w:rPr>
              <w:t>回复：</w:t>
            </w:r>
            <w:r>
              <w:rPr>
                <w:rFonts w:hint="eastAsia"/>
                <w:lang w:val="en-US"/>
              </w:rPr>
              <w:t>当前公司面临的竞争更多来自模仿者，而非面条、快餐等跨品类替代。公司将竞争壁垒归纳为三个层面：在"骨架"层面，L型店型、三段式店型等硬件设计均可被模仿，不构成核心壁垒；在"血肉"层面，堂食产品自2020年底即开始系统研发，每款产品均历经数十次测试及半年至一年的打磨周期，内含多项关键诀窍，近期上海出现的竞争对手在产品端至少落后公司一年以上；在"精神"层面，从包子店向堂食小吃店的转型涉及数千加盟商及数万从业人员的观念与能力升级，竞争对手因尚未达到相应门店规模而对此缺乏认知，待其意识到该问题时，已较公司晚至少一年以上。</w:t>
            </w:r>
          </w:p>
          <w:p w14:paraId="6D3E3ACF" w14:textId="77777777" w:rsidR="00F80EAE" w:rsidRDefault="00000000">
            <w:pPr>
              <w:ind w:firstLineChars="200" w:firstLine="440"/>
              <w:jc w:val="both"/>
              <w:rPr>
                <w:rFonts w:hint="eastAsia"/>
                <w:lang w:val="en-US"/>
              </w:rPr>
            </w:pPr>
            <w:r>
              <w:rPr>
                <w:rFonts w:hint="eastAsia"/>
                <w:lang w:val="en-US"/>
              </w:rPr>
              <w:t>基于在华东各城市的品牌强势地位，公司对明显起势的竞争对手采取针对性打击策略，有效向竞品加盟商群体传递了竞争信号。</w:t>
            </w:r>
          </w:p>
          <w:p w14:paraId="076304D3" w14:textId="77777777" w:rsidR="00F80EAE" w:rsidRDefault="00F80EAE">
            <w:pPr>
              <w:pStyle w:val="TOC2"/>
              <w:ind w:left="440"/>
              <w:jc w:val="both"/>
              <w:rPr>
                <w:rFonts w:hint="eastAsia"/>
                <w:lang w:val="en-US"/>
              </w:rPr>
            </w:pPr>
          </w:p>
          <w:p w14:paraId="7CBCBC3C" w14:textId="77777777" w:rsidR="00F80EAE" w:rsidRDefault="00000000">
            <w:pPr>
              <w:pStyle w:val="TOC2"/>
              <w:ind w:leftChars="0" w:left="0"/>
              <w:jc w:val="both"/>
              <w:rPr>
                <w:rFonts w:hint="eastAsia"/>
                <w:b/>
                <w:bCs/>
                <w:lang w:val="en-US"/>
              </w:rPr>
            </w:pPr>
            <w:r>
              <w:rPr>
                <w:rFonts w:hint="eastAsia"/>
                <w:b/>
                <w:bCs/>
                <w:lang w:val="en-US"/>
              </w:rPr>
              <w:t>6</w:t>
            </w:r>
            <w:r>
              <w:rPr>
                <w:rFonts w:hint="eastAsia"/>
                <w:b/>
                <w:bCs/>
              </w:rPr>
              <w:t>、</w:t>
            </w:r>
            <w:r>
              <w:rPr>
                <w:rFonts w:hint="eastAsia"/>
                <w:b/>
                <w:bCs/>
                <w:lang w:val="en-US"/>
              </w:rPr>
              <w:t>面对竞争对手的低价策略，公司如何应对？供应链的核心优势具体体现在哪几个方面？</w:t>
            </w:r>
          </w:p>
          <w:p w14:paraId="6F8E42BB" w14:textId="77777777" w:rsidR="00F80EAE" w:rsidRDefault="00000000">
            <w:pPr>
              <w:pStyle w:val="TOC2"/>
              <w:ind w:leftChars="0" w:left="0"/>
              <w:jc w:val="both"/>
              <w:rPr>
                <w:rFonts w:hint="eastAsia"/>
                <w:lang w:val="en-US"/>
              </w:rPr>
            </w:pPr>
            <w:r>
              <w:rPr>
                <w:rFonts w:hint="eastAsia"/>
                <w:b/>
                <w:bCs/>
              </w:rPr>
              <w:t>回复：</w:t>
            </w:r>
            <w:r>
              <w:rPr>
                <w:rFonts w:hint="eastAsia"/>
                <w:lang w:val="en-US"/>
              </w:rPr>
              <w:t>在低价竞争应对方面，部分竞争对手以低装修报价吸引加盟商，但采用劣质替代材料，门店短期内易出现质量问题；而公司门店装修品质过硬，四至五年内无需重装，月均分摊成本更低，长期看质价比优势显著，消费者体验亦更为优质。</w:t>
            </w:r>
          </w:p>
          <w:p w14:paraId="3FA2E05E" w14:textId="77777777" w:rsidR="00F80EAE" w:rsidRDefault="00000000">
            <w:pPr>
              <w:pStyle w:val="TOC2"/>
              <w:ind w:leftChars="0" w:left="0" w:firstLineChars="200" w:firstLine="440"/>
              <w:jc w:val="both"/>
              <w:rPr>
                <w:rFonts w:hint="eastAsia"/>
                <w:lang w:val="en-US"/>
              </w:rPr>
            </w:pPr>
            <w:r>
              <w:rPr>
                <w:rFonts w:hint="eastAsia"/>
                <w:lang w:val="en-US"/>
              </w:rPr>
              <w:t>在供应链核心优势方面，手工小笼包门店需兼顾大包子、煎包等多品类以支撑营业额，而各品类面皮在工艺上差异显著，非通用面团，必须依赖供应链提供标准化面皮支持。其他品牌通常仅能做小笼包，唯有巴比通过成熟供应链实现多品类兼顾与高效运营，构成公司难以复制的核心壁垒。</w:t>
            </w:r>
          </w:p>
          <w:p w14:paraId="6686474B" w14:textId="77777777" w:rsidR="00F80EAE" w:rsidRDefault="00F80EAE">
            <w:pPr>
              <w:rPr>
                <w:rFonts w:hint="eastAsia"/>
                <w:lang w:val="en-US"/>
              </w:rPr>
            </w:pPr>
          </w:p>
          <w:p w14:paraId="4869FD95" w14:textId="77777777" w:rsidR="00F80EAE" w:rsidRDefault="00000000">
            <w:pPr>
              <w:pStyle w:val="TOC2"/>
              <w:ind w:leftChars="0" w:left="0"/>
              <w:jc w:val="both"/>
              <w:rPr>
                <w:rFonts w:hint="eastAsia"/>
                <w:b/>
                <w:bCs/>
                <w:lang w:val="en-US"/>
              </w:rPr>
            </w:pPr>
            <w:r>
              <w:rPr>
                <w:rFonts w:hint="eastAsia"/>
                <w:b/>
                <w:bCs/>
                <w:lang w:val="en-US"/>
              </w:rPr>
              <w:t>7、目前新店型的加盟商主要是什么样的人群？未来加速拓店后，加盟商的结构会有怎样的变化趋势？职业加盟商（即拥有门店和资金但不掌握制作技能，通过外聘店长或由公司托管运营的模式）是否适合巴比的加盟体系？手工小笼包模式下是否可能涌现出超级加盟商？</w:t>
            </w:r>
          </w:p>
          <w:p w14:paraId="25322834" w14:textId="77777777" w:rsidR="00F80EAE" w:rsidRDefault="00000000">
            <w:pPr>
              <w:rPr>
                <w:rFonts w:hint="eastAsia"/>
                <w:lang w:val="en-US"/>
              </w:rPr>
            </w:pPr>
            <w:r>
              <w:rPr>
                <w:rFonts w:hint="eastAsia"/>
                <w:b/>
                <w:bCs/>
                <w:lang w:val="en-US"/>
              </w:rPr>
              <w:t>回复：</w:t>
            </w:r>
            <w:r>
              <w:rPr>
                <w:rFonts w:hint="eastAsia"/>
                <w:lang w:val="en-US"/>
              </w:rPr>
              <w:t>目前大部分加盟商仍为传统大包子店经营者，但目前正在出现两个变化趋势：一是原有其他品牌加盟商因手工小笼包模式的赚钱效应而转入巴比体系；二是纯投资的加盟商开始出现。历史上纯投资模式难以盈利，主要因人工成本高企、技术人员稀缺。而手工小笼包模式营业额更高、人工成本占比下降、供应链支持促使门店技术含量降低，因此纯投资的加盟商开始涌现。</w:t>
            </w:r>
          </w:p>
          <w:p w14:paraId="103D1C06" w14:textId="77777777" w:rsidR="00F80EAE" w:rsidRDefault="00000000">
            <w:pPr>
              <w:ind w:firstLineChars="200" w:firstLine="440"/>
              <w:rPr>
                <w:rFonts w:hint="eastAsia"/>
                <w:lang w:val="en-US"/>
              </w:rPr>
            </w:pPr>
            <w:r>
              <w:rPr>
                <w:rFonts w:hint="eastAsia"/>
                <w:lang w:val="en-US"/>
              </w:rPr>
              <w:t>就职业加盟商而言，过去未能涌现的核心瓶颈在于对技术型大师傅的高度依赖，单店盈利空间有限令投资者缺乏动力。当前供应链冷冻面皮技术降低了对大师傅的依赖，产品结构分流和兼职合理运用也减少了用人需求，人力成本占比显著下降，单店利润空间随之显现。同时公司也将着力帮助有意愿的投资者成功运营首店、实现盈利并真正入行，因此预计未来职业加盟商将逐渐涌现。</w:t>
            </w:r>
          </w:p>
          <w:p w14:paraId="1368D073" w14:textId="77777777" w:rsidR="00F80EAE" w:rsidRDefault="00F80EAE">
            <w:pPr>
              <w:jc w:val="both"/>
              <w:rPr>
                <w:rFonts w:hint="eastAsia"/>
                <w:lang w:val="en-US"/>
              </w:rPr>
            </w:pPr>
          </w:p>
          <w:p w14:paraId="37117D15" w14:textId="77777777" w:rsidR="00F80EAE" w:rsidRDefault="00F80EAE">
            <w:pPr>
              <w:pStyle w:val="TOC2"/>
              <w:ind w:left="440"/>
              <w:rPr>
                <w:rFonts w:hint="eastAsia"/>
                <w:lang w:val="en-US"/>
              </w:rPr>
            </w:pPr>
          </w:p>
          <w:p w14:paraId="34F85609" w14:textId="77777777" w:rsidR="00F80EAE" w:rsidRDefault="00F80EAE">
            <w:pPr>
              <w:rPr>
                <w:rFonts w:hint="eastAsia"/>
                <w:lang w:val="en-US"/>
              </w:rPr>
            </w:pPr>
          </w:p>
          <w:p w14:paraId="36097515" w14:textId="77777777" w:rsidR="00F80EAE" w:rsidRDefault="00F80EAE">
            <w:pPr>
              <w:rPr>
                <w:rFonts w:hint="eastAsia"/>
                <w:lang w:val="en-US"/>
              </w:rPr>
            </w:pPr>
          </w:p>
          <w:p w14:paraId="23DD69FE" w14:textId="77777777" w:rsidR="00F80EAE" w:rsidRDefault="00000000">
            <w:pPr>
              <w:pStyle w:val="TOC2"/>
              <w:ind w:leftChars="0" w:left="0"/>
              <w:jc w:val="both"/>
              <w:rPr>
                <w:rFonts w:hint="eastAsia"/>
                <w:b/>
                <w:bCs/>
                <w:lang w:val="en-US"/>
              </w:rPr>
            </w:pPr>
            <w:r>
              <w:rPr>
                <w:rFonts w:hint="eastAsia"/>
                <w:b/>
                <w:bCs/>
                <w:lang w:val="en-US"/>
              </w:rPr>
              <w:lastRenderedPageBreak/>
              <w:t>8</w:t>
            </w:r>
            <w:r>
              <w:rPr>
                <w:rFonts w:hint="eastAsia"/>
                <w:b/>
                <w:bCs/>
              </w:rPr>
              <w:t>、</w:t>
            </w:r>
            <w:r>
              <w:rPr>
                <w:rFonts w:hint="eastAsia"/>
                <w:b/>
                <w:bCs/>
                <w:lang w:val="en-US"/>
              </w:rPr>
              <w:t>公司目前的闭店率处于较高水平，如何看待合理的闭店率区间？</w:t>
            </w:r>
          </w:p>
          <w:p w14:paraId="0037F411" w14:textId="77777777" w:rsidR="00F80EAE" w:rsidRDefault="00000000">
            <w:pPr>
              <w:jc w:val="both"/>
              <w:rPr>
                <w:rFonts w:hint="eastAsia"/>
                <w:lang w:val="en-US"/>
              </w:rPr>
            </w:pPr>
            <w:r>
              <w:rPr>
                <w:rFonts w:hint="eastAsia"/>
                <w:b/>
                <w:bCs/>
              </w:rPr>
              <w:t>回复：</w:t>
            </w:r>
            <w:r>
              <w:rPr>
                <w:rFonts w:hint="eastAsia"/>
                <w:lang w:val="en-US"/>
              </w:rPr>
              <w:t>公司战略核心均围绕新店型展开，闭店率更多是门店结构调整的自然结果，比单纯观察闭店率更有意义的是关注新店型中开店比例提升、外部加盟商来源结构改善及加盟商年龄年轻化等指标。</w:t>
            </w:r>
          </w:p>
          <w:p w14:paraId="7D9AEBE4" w14:textId="77777777" w:rsidR="00F80EAE" w:rsidRDefault="00F80EAE">
            <w:pPr>
              <w:pStyle w:val="TOC2"/>
              <w:ind w:leftChars="0" w:left="0"/>
              <w:jc w:val="both"/>
              <w:rPr>
                <w:rFonts w:hint="eastAsia"/>
                <w:lang w:val="en-US"/>
              </w:rPr>
            </w:pPr>
          </w:p>
          <w:p w14:paraId="3B58811E" w14:textId="77777777" w:rsidR="00F80EAE" w:rsidRDefault="00000000">
            <w:pPr>
              <w:pStyle w:val="TOC2"/>
              <w:ind w:leftChars="0" w:left="0"/>
              <w:jc w:val="both"/>
              <w:rPr>
                <w:rFonts w:hint="eastAsia"/>
                <w:b/>
                <w:bCs/>
                <w:lang w:val="en-US"/>
              </w:rPr>
            </w:pPr>
            <w:r>
              <w:rPr>
                <w:rFonts w:hint="eastAsia"/>
                <w:b/>
                <w:bCs/>
                <w:lang w:val="en-US"/>
              </w:rPr>
              <w:t>9</w:t>
            </w:r>
            <w:r>
              <w:rPr>
                <w:rFonts w:hint="eastAsia"/>
                <w:b/>
                <w:bCs/>
              </w:rPr>
              <w:t>、</w:t>
            </w:r>
            <w:r>
              <w:rPr>
                <w:rFonts w:hint="eastAsia"/>
                <w:b/>
                <w:bCs/>
                <w:lang w:val="en-US"/>
              </w:rPr>
              <w:t>从单纯的早餐店向全时段餐饮店转型，公司内部的运营管理重点和产品开发策略将会发生哪些实质性的变化？</w:t>
            </w:r>
          </w:p>
          <w:p w14:paraId="4D5E245B" w14:textId="77777777" w:rsidR="00F80EAE" w:rsidRDefault="00000000">
            <w:pPr>
              <w:jc w:val="both"/>
              <w:rPr>
                <w:rFonts w:hint="eastAsia"/>
                <w:lang w:val="en-US"/>
              </w:rPr>
            </w:pPr>
            <w:r>
              <w:rPr>
                <w:rFonts w:hint="eastAsia"/>
                <w:b/>
                <w:bCs/>
              </w:rPr>
              <w:t>回复：</w:t>
            </w:r>
            <w:r>
              <w:rPr>
                <w:rFonts w:hint="eastAsia"/>
                <w:lang w:val="en-US"/>
              </w:rPr>
              <w:t>公司在扩张过程中深刻认识到，规模思维不可凌驾于产品本质之上，后端体系须服务于门店，最终呈现给顾客的应是产品的好吃与温度，而非过度工业化的流程。</w:t>
            </w:r>
          </w:p>
          <w:p w14:paraId="2FA58356" w14:textId="77777777" w:rsidR="00F80EAE" w:rsidRDefault="00000000">
            <w:pPr>
              <w:ind w:firstLineChars="200" w:firstLine="440"/>
              <w:jc w:val="both"/>
              <w:rPr>
                <w:rFonts w:hint="eastAsia"/>
                <w:lang w:val="en-US"/>
              </w:rPr>
            </w:pPr>
            <w:r>
              <w:rPr>
                <w:rFonts w:hint="eastAsia"/>
                <w:lang w:val="en-US"/>
              </w:rPr>
              <w:t>管理层面，公司从顾客体验与经营效益双维度引导加盟商：一方面强化环境卫生与服务规范等基础管理；另一方面推动新品营销落地，以酸梅汤为例，通过陈列优化与话术培训，上海单店日均销量同比翻倍；同时建立管理机制，确保新品推广实效。</w:t>
            </w:r>
          </w:p>
          <w:p w14:paraId="7BAC50A2" w14:textId="77777777" w:rsidR="00F80EAE" w:rsidRDefault="00F80EAE">
            <w:pPr>
              <w:rPr>
                <w:rFonts w:hint="eastAsia"/>
                <w:lang w:val="en-US"/>
              </w:rPr>
            </w:pPr>
          </w:p>
          <w:p w14:paraId="1C9E4141" w14:textId="77777777" w:rsidR="00F80EAE" w:rsidRDefault="00000000">
            <w:pPr>
              <w:pStyle w:val="TOC2"/>
              <w:ind w:leftChars="0" w:left="0"/>
              <w:jc w:val="both"/>
              <w:rPr>
                <w:rFonts w:hint="eastAsia"/>
                <w:b/>
                <w:bCs/>
                <w:lang w:val="en-US"/>
              </w:rPr>
            </w:pPr>
            <w:r>
              <w:rPr>
                <w:rFonts w:hint="eastAsia"/>
                <w:b/>
                <w:bCs/>
                <w:lang w:val="en-US"/>
              </w:rPr>
              <w:t>10</w:t>
            </w:r>
            <w:r>
              <w:rPr>
                <w:rFonts w:hint="eastAsia"/>
                <w:b/>
                <w:bCs/>
              </w:rPr>
              <w:t>、</w:t>
            </w:r>
            <w:r>
              <w:rPr>
                <w:rFonts w:hint="eastAsia"/>
                <w:b/>
                <w:bCs/>
                <w:lang w:val="en-US"/>
              </w:rPr>
              <w:t>冷冻面皮技术在门店人效提升方面具体能节约多少人工成本？出餐时间能缩短多少？对利润率的提升贡献占比大约是多少？</w:t>
            </w:r>
          </w:p>
          <w:p w14:paraId="7E3A0B63" w14:textId="77777777" w:rsidR="00F80EAE" w:rsidRDefault="00000000">
            <w:pPr>
              <w:jc w:val="both"/>
              <w:rPr>
                <w:rFonts w:hint="eastAsia"/>
                <w:lang w:val="en-US"/>
              </w:rPr>
            </w:pPr>
            <w:r>
              <w:rPr>
                <w:rFonts w:hint="eastAsia"/>
                <w:b/>
                <w:bCs/>
              </w:rPr>
              <w:t>回复：</w:t>
            </w:r>
            <w:r>
              <w:rPr>
                <w:rFonts w:hint="eastAsia"/>
                <w:lang w:val="en-US"/>
              </w:rPr>
              <w:t>冷冻面皮技术将压面、和面等核心技术环节前置至工厂，门店仅需包制，技术门槛显著降低，人效提升明显。具体而言，日营业额三四千元门店可节省约半个人工，六七千元以上门店可节省一个完整人工，且出餐效率同步提升。</w:t>
            </w:r>
          </w:p>
          <w:p w14:paraId="13D3DEB0" w14:textId="77777777" w:rsidR="00F80EAE" w:rsidRDefault="00000000">
            <w:pPr>
              <w:ind w:firstLineChars="200" w:firstLine="440"/>
              <w:jc w:val="both"/>
              <w:rPr>
                <w:rFonts w:hint="eastAsia"/>
                <w:lang w:val="en-US"/>
              </w:rPr>
            </w:pPr>
            <w:r>
              <w:rPr>
                <w:rFonts w:hint="eastAsia"/>
                <w:lang w:val="en-US"/>
              </w:rPr>
              <w:t>公司逐季毛利率同比提升主要受益于原材料成本低位运行及产能规模扩大。公司对加盟商的面皮采取保本微利加价策略。</w:t>
            </w:r>
          </w:p>
          <w:p w14:paraId="4212B405" w14:textId="77777777" w:rsidR="00F80EAE" w:rsidRDefault="00F80EAE">
            <w:pPr>
              <w:pStyle w:val="TOC2"/>
              <w:ind w:left="440"/>
              <w:rPr>
                <w:rFonts w:hint="eastAsia"/>
                <w:lang w:val="en-US"/>
              </w:rPr>
            </w:pPr>
          </w:p>
          <w:p w14:paraId="6290F27D" w14:textId="77777777" w:rsidR="00F80EAE" w:rsidRDefault="00000000">
            <w:pPr>
              <w:pStyle w:val="TOC2"/>
              <w:ind w:leftChars="0" w:left="0"/>
              <w:jc w:val="both"/>
              <w:rPr>
                <w:rFonts w:hint="eastAsia"/>
                <w:b/>
                <w:bCs/>
                <w:lang w:val="en-US"/>
              </w:rPr>
            </w:pPr>
            <w:r>
              <w:rPr>
                <w:rFonts w:hint="eastAsia"/>
                <w:b/>
                <w:bCs/>
                <w:lang w:val="en-US"/>
              </w:rPr>
              <w:t>11、武汉、南京新工厂目前的产能利用率处于什么水平？富余的产能未来是向团餐业务拓展还是向其他方向倾斜？</w:t>
            </w:r>
          </w:p>
          <w:p w14:paraId="6DB39AF8" w14:textId="77777777" w:rsidR="00F80EAE" w:rsidRDefault="00000000">
            <w:pPr>
              <w:rPr>
                <w:rFonts w:hint="eastAsia"/>
                <w:lang w:val="en-US"/>
              </w:rPr>
            </w:pPr>
            <w:r>
              <w:rPr>
                <w:rFonts w:hint="eastAsia"/>
                <w:b/>
                <w:bCs/>
                <w:lang w:val="en-US"/>
              </w:rPr>
              <w:t>回复：</w:t>
            </w:r>
            <w:r>
              <w:rPr>
                <w:rFonts w:hint="eastAsia"/>
                <w:lang w:val="en-US"/>
              </w:rPr>
              <w:t>当前而言，公司无需启动新的资本开支建设，现有产能可支撑未来一段时间发展需要。方向选择上，凡能提升销售收入及产出能力的业务均为公司努力方向。</w:t>
            </w:r>
          </w:p>
          <w:p w14:paraId="1E4D1C13" w14:textId="77777777" w:rsidR="00F80EAE" w:rsidRDefault="00F80EAE">
            <w:pPr>
              <w:rPr>
                <w:rFonts w:hint="eastAsia"/>
                <w:lang w:val="en-US"/>
              </w:rPr>
            </w:pPr>
          </w:p>
          <w:p w14:paraId="0F3AC1AC" w14:textId="77777777" w:rsidR="00F80EAE" w:rsidRDefault="00000000">
            <w:pPr>
              <w:pStyle w:val="TOC2"/>
              <w:ind w:leftChars="0" w:left="0"/>
              <w:jc w:val="both"/>
              <w:rPr>
                <w:rFonts w:hint="eastAsia"/>
                <w:b/>
                <w:bCs/>
                <w:lang w:val="en-US"/>
              </w:rPr>
            </w:pPr>
            <w:r>
              <w:rPr>
                <w:rFonts w:hint="eastAsia"/>
                <w:b/>
                <w:bCs/>
                <w:lang w:val="en-US"/>
              </w:rPr>
              <w:t>12</w:t>
            </w:r>
            <w:r>
              <w:rPr>
                <w:rFonts w:hint="eastAsia"/>
                <w:b/>
                <w:bCs/>
              </w:rPr>
              <w:t>、</w:t>
            </w:r>
            <w:r>
              <w:rPr>
                <w:rFonts w:hint="eastAsia"/>
                <w:b/>
                <w:bCs/>
                <w:lang w:val="en-US"/>
              </w:rPr>
              <w:t>上半年团餐业务收入降幅已收窄至0.9%，定制化业务实现高增长，后续团餐业务的战略方向是什么？</w:t>
            </w:r>
          </w:p>
          <w:p w14:paraId="5C24A2DF" w14:textId="77777777" w:rsidR="00F80EAE" w:rsidRDefault="00000000">
            <w:pPr>
              <w:jc w:val="both"/>
              <w:rPr>
                <w:rFonts w:hint="eastAsia"/>
                <w:b/>
                <w:bCs/>
                <w:lang w:val="en-US"/>
              </w:rPr>
            </w:pPr>
            <w:r>
              <w:rPr>
                <w:rFonts w:hint="eastAsia"/>
                <w:b/>
                <w:bCs/>
              </w:rPr>
              <w:t>回复：</w:t>
            </w:r>
            <w:r>
              <w:rPr>
                <w:rFonts w:hint="eastAsia"/>
                <w:lang w:val="en-US"/>
              </w:rPr>
              <w:t>上半年定制化业务表现充分体现供应链定制能力与大客户服务能力的提升。后续公司将聚焦高价值客户，深耕团餐、商超等多元定制场景，加快全国渠道布局。</w:t>
            </w:r>
          </w:p>
          <w:p w14:paraId="0489387B" w14:textId="77777777" w:rsidR="00F80EAE" w:rsidRDefault="00F80EAE">
            <w:pPr>
              <w:pStyle w:val="TOC2"/>
              <w:ind w:left="440"/>
              <w:jc w:val="both"/>
              <w:rPr>
                <w:rFonts w:hint="eastAsia"/>
                <w:b/>
                <w:bCs/>
                <w:lang w:val="en-US"/>
              </w:rPr>
            </w:pPr>
          </w:p>
          <w:p w14:paraId="1F4876A4" w14:textId="77777777" w:rsidR="00F80EAE" w:rsidRDefault="00000000">
            <w:pPr>
              <w:pStyle w:val="TOC2"/>
              <w:ind w:leftChars="0" w:left="0"/>
              <w:jc w:val="both"/>
              <w:rPr>
                <w:rFonts w:hint="eastAsia"/>
                <w:b/>
                <w:bCs/>
                <w:lang w:val="en-US"/>
              </w:rPr>
            </w:pPr>
            <w:r>
              <w:rPr>
                <w:rFonts w:hint="eastAsia"/>
                <w:b/>
                <w:bCs/>
                <w:lang w:val="en-US"/>
              </w:rPr>
              <w:t>13</w:t>
            </w:r>
            <w:r>
              <w:rPr>
                <w:rFonts w:hint="eastAsia"/>
                <w:b/>
                <w:bCs/>
              </w:rPr>
              <w:t>、</w:t>
            </w:r>
            <w:r>
              <w:rPr>
                <w:rFonts w:hint="eastAsia"/>
                <w:b/>
                <w:bCs/>
                <w:lang w:val="en-US"/>
              </w:rPr>
              <w:t>公司在线下门店之外是否发现了其他增量渠道机会？手工小笼包模式在外卖业务上的潜力如何？</w:t>
            </w:r>
          </w:p>
          <w:p w14:paraId="39FC2EA5" w14:textId="77777777" w:rsidR="00F80EAE" w:rsidRDefault="00000000">
            <w:pPr>
              <w:jc w:val="both"/>
              <w:rPr>
                <w:rFonts w:hint="eastAsia"/>
                <w:lang w:val="en-US"/>
              </w:rPr>
            </w:pPr>
            <w:r>
              <w:rPr>
                <w:rFonts w:hint="eastAsia"/>
                <w:b/>
                <w:bCs/>
              </w:rPr>
              <w:t>回复：</w:t>
            </w:r>
            <w:r>
              <w:rPr>
                <w:rFonts w:hint="eastAsia"/>
                <w:lang w:val="en-US"/>
              </w:rPr>
              <w:t>新店型已在高校场景实现全时段经营突破，单店营业额表现较好，同时公司正积极拓展高铁站等新渠道，进一步打开增长空间。</w:t>
            </w:r>
          </w:p>
          <w:p w14:paraId="1A964B35" w14:textId="77777777" w:rsidR="00F80EAE" w:rsidRDefault="00000000">
            <w:pPr>
              <w:ind w:firstLineChars="200" w:firstLine="440"/>
              <w:jc w:val="both"/>
              <w:rPr>
                <w:rFonts w:hint="eastAsia"/>
                <w:lang w:val="en-US"/>
              </w:rPr>
            </w:pPr>
            <w:r>
              <w:rPr>
                <w:rFonts w:hint="eastAsia"/>
                <w:lang w:val="en-US"/>
              </w:rPr>
              <w:t>在外卖业务方面，目前手工小笼包以线下经营为主，外卖潜力尚未充分释放。公司认为外卖具备可观的增量空间，待线下运营稳定后，公司将系统推进外卖布局，有望为单店收入带来进一步提升。</w:t>
            </w:r>
          </w:p>
          <w:p w14:paraId="12CFECE0" w14:textId="77777777" w:rsidR="00F80EAE" w:rsidRDefault="00F80EAE">
            <w:pPr>
              <w:pStyle w:val="TOC2"/>
              <w:ind w:leftChars="0" w:left="0"/>
              <w:rPr>
                <w:rFonts w:hint="eastAsia"/>
                <w:lang w:val="en-US"/>
              </w:rPr>
            </w:pPr>
          </w:p>
        </w:tc>
      </w:tr>
    </w:tbl>
    <w:p w14:paraId="3342E05C" w14:textId="77777777" w:rsidR="00F80EAE" w:rsidRDefault="00F80EAE">
      <w:pPr>
        <w:rPr>
          <w:rFonts w:hint="eastAsia"/>
        </w:rPr>
      </w:pPr>
    </w:p>
    <w:p w14:paraId="27A5FEFE" w14:textId="77777777" w:rsidR="00F80EAE" w:rsidRDefault="00F80EAE">
      <w:pPr>
        <w:rPr>
          <w:rFonts w:hint="eastAsia"/>
        </w:rPr>
      </w:pPr>
    </w:p>
    <w:sectPr w:rsidR="00F80EAE">
      <w:headerReference w:type="default" r:id="rId7"/>
      <w:pgSz w:w="11910" w:h="16840"/>
      <w:pgMar w:top="1440" w:right="1800" w:bottom="1440" w:left="1800" w:header="87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C1948" w14:textId="77777777" w:rsidR="00831CE7" w:rsidRDefault="00831CE7">
      <w:pPr>
        <w:rPr>
          <w:rFonts w:hint="eastAsia"/>
        </w:rPr>
      </w:pPr>
      <w:r>
        <w:separator/>
      </w:r>
    </w:p>
  </w:endnote>
  <w:endnote w:type="continuationSeparator" w:id="0">
    <w:p w14:paraId="406B23BA" w14:textId="77777777" w:rsidR="00831CE7" w:rsidRDefault="00831CE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FAB08" w14:textId="77777777" w:rsidR="00831CE7" w:rsidRDefault="00831CE7">
      <w:pPr>
        <w:rPr>
          <w:rFonts w:hint="eastAsia"/>
        </w:rPr>
      </w:pPr>
      <w:r>
        <w:separator/>
      </w:r>
    </w:p>
  </w:footnote>
  <w:footnote w:type="continuationSeparator" w:id="0">
    <w:p w14:paraId="207902D1" w14:textId="77777777" w:rsidR="00831CE7" w:rsidRDefault="00831CE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447E" w14:textId="77777777" w:rsidR="00F80EAE" w:rsidRDefault="00000000">
    <w:pPr>
      <w:pStyle w:val="a5"/>
      <w:spacing w:before="0" w:line="14" w:lineRule="auto"/>
      <w:rPr>
        <w:rFonts w:hint="eastAsia"/>
        <w:b w:val="0"/>
        <w:sz w:val="20"/>
      </w:rPr>
    </w:pPr>
    <w:r>
      <w:rPr>
        <w:noProof/>
        <w:lang w:val="en-US" w:bidi="ar-SA"/>
      </w:rPr>
      <mc:AlternateContent>
        <mc:Choice Requires="wps">
          <w:drawing>
            <wp:anchor distT="0" distB="0" distL="114300" distR="114300" simplePos="0" relativeHeight="251659264" behindDoc="1" locked="0" layoutInCell="1" allowOverlap="1" wp14:anchorId="79611950" wp14:editId="1D14FBCA">
              <wp:simplePos x="0" y="0"/>
              <wp:positionH relativeFrom="page">
                <wp:posOffset>1124585</wp:posOffset>
              </wp:positionH>
              <wp:positionV relativeFrom="page">
                <wp:posOffset>705485</wp:posOffset>
              </wp:positionV>
              <wp:extent cx="5311775" cy="0"/>
              <wp:effectExtent l="0" t="0" r="0" b="0"/>
              <wp:wrapNone/>
              <wp:docPr id="1" name="直线 1"/>
              <wp:cNvGraphicFramePr/>
              <a:graphic xmlns:a="http://schemas.openxmlformats.org/drawingml/2006/main">
                <a:graphicData uri="http://schemas.microsoft.com/office/word/2010/wordprocessingShape">
                  <wps:wsp>
                    <wps:cNvCnPr/>
                    <wps:spPr>
                      <a:xfrm>
                        <a:off x="0" y="0"/>
                        <a:ext cx="531177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直线 1" o:spid="_x0000_s1026" o:spt="20" style="position:absolute;left:0pt;margin-left:88.55pt;margin-top:55.55pt;height:0pt;width:418.25pt;mso-position-horizontal-relative:page;mso-position-vertical-relative:page;z-index:-251657216;mso-width-relative:page;mso-height-relative:page;" filled="f" stroked="t" coordsize="21600,21600" o:gfxdata="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V9DvW1QAAAAwBAAAPAAAA&#10;AAAAAAEAIAAAACIAAABkcnMvZG93bnJldi54bWxQSwECFAAUAAAACACHTuJA8k42VN8BAADPAwAA&#10;DgAAAAAAAAABACAAAAAkAQAAZHJzL2Uyb0RvYy54bWxQSwUGAAAAAAYABgBZAQAAdQUAAAAA&#10;">
              <v:fill on="f" focussize="0,0"/>
              <v:stroke weight="0.72pt" color="#000000" joinstyle="round"/>
              <v:imagedata o:title=""/>
              <o:lock v:ext="edit" aspectratio="f"/>
            </v:line>
          </w:pict>
        </mc:Fallback>
      </mc:AlternateContent>
    </w:r>
    <w:r>
      <w:rPr>
        <w:noProof/>
        <w:lang w:val="en-US" w:bidi="ar-SA"/>
      </w:rPr>
      <mc:AlternateContent>
        <mc:Choice Requires="wps">
          <w:drawing>
            <wp:anchor distT="0" distB="0" distL="114300" distR="114300" simplePos="0" relativeHeight="251660288" behindDoc="1" locked="0" layoutInCell="1" allowOverlap="1" wp14:anchorId="490C333F" wp14:editId="7416E0EF">
              <wp:simplePos x="0" y="0"/>
              <wp:positionH relativeFrom="page">
                <wp:posOffset>1130300</wp:posOffset>
              </wp:positionH>
              <wp:positionV relativeFrom="page">
                <wp:posOffset>544195</wp:posOffset>
              </wp:positionV>
              <wp:extent cx="94488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44880" cy="152400"/>
                      </a:xfrm>
                      <a:prstGeom prst="rect">
                        <a:avLst/>
                      </a:prstGeom>
                      <a:noFill/>
                      <a:ln>
                        <a:noFill/>
                      </a:ln>
                    </wps:spPr>
                    <wps:txbx>
                      <w:txbxContent>
                        <w:p w14:paraId="204D1D44" w14:textId="77777777" w:rsidR="00F80EAE" w:rsidRDefault="00000000">
                          <w:pPr>
                            <w:spacing w:line="225" w:lineRule="exact"/>
                            <w:ind w:left="20"/>
                            <w:rPr>
                              <w:rFonts w:ascii="Calibri" w:hint="eastAsia"/>
                              <w:sz w:val="18"/>
                              <w:lang w:val="en-US"/>
                            </w:rPr>
                          </w:pPr>
                          <w:r>
                            <w:rPr>
                              <w:sz w:val="18"/>
                            </w:rPr>
                            <w:t>证券代码：</w:t>
                          </w:r>
                          <w:r>
                            <w:rPr>
                              <w:rFonts w:hint="eastAsia"/>
                              <w:sz w:val="18"/>
                              <w:lang w:val="en-US"/>
                            </w:rPr>
                            <w:t>605338</w:t>
                          </w:r>
                        </w:p>
                      </w:txbxContent>
                    </wps:txbx>
                    <wps:bodyPr wrap="square" lIns="0" tIns="0" rIns="0" bIns="0" upright="1"/>
                  </wps:wsp>
                </a:graphicData>
              </a:graphic>
            </wp:anchor>
          </w:drawing>
        </mc:Choice>
        <mc:Fallback xmlns:wpsCustomData="http://www.wps.cn/officeDocument/2013/wpsCustomData">
          <w:pict>
            <v:shape id="_x0000_s1026" o:spid="_x0000_s1026" o:spt="202" type="#_x0000_t202" style="position:absolute;left:0pt;margin-left:89pt;margin-top:42.85pt;height:12pt;width:74.4pt;mso-position-horizontal-relative:page;mso-position-vertical-relative:page;z-index:-251656192;mso-width-relative:page;mso-height-relative:page;" filled="f" stroked="f" coordsize="21600,21600" o:gfxdata="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tyhczYAAAACgEAAA8AAAAAAAAAAQAgAAAAIgAAAGRycy9kb3ducmV2&#10;LnhtbFBLAQIUABQAAAAIAIdO4kA3XHzvwwEAAH8DAAAOAAAAAAAAAAEAIAAAACcBAABkcnMvZTJv&#10;RG9jLnhtbFBLBQYAAAAABgAGAFkBAABcBQAAAAA=&#10;">
              <v:fill on="f" focussize="0,0"/>
              <v:stroke on="f"/>
              <v:imagedata o:title=""/>
              <o:lock v:ext="edit" aspectratio="f"/>
              <v:textbox inset="0mm,0mm,0mm,0mm">
                <w:txbxContent>
                  <w:p w14:paraId="294A8EDA">
                    <w:pPr>
                      <w:spacing w:line="225" w:lineRule="exact"/>
                      <w:ind w:left="20"/>
                      <w:rPr>
                        <w:rFonts w:hint="eastAsia" w:ascii="Calibri"/>
                        <w:sz w:val="18"/>
                        <w:lang w:val="en-US"/>
                      </w:rPr>
                    </w:pPr>
                    <w:r>
                      <w:rPr>
                        <w:sz w:val="18"/>
                      </w:rPr>
                      <w:t>证券代码：</w:t>
                    </w:r>
                    <w:r>
                      <w:rPr>
                        <w:rFonts w:hint="eastAsia"/>
                        <w:sz w:val="18"/>
                        <w:lang w:val="en-US"/>
                      </w:rPr>
                      <w:t>605338</w:t>
                    </w:r>
                  </w:p>
                </w:txbxContent>
              </v:textbox>
            </v:shape>
          </w:pict>
        </mc:Fallback>
      </mc:AlternateContent>
    </w:r>
    <w:r>
      <w:rPr>
        <w:noProof/>
        <w:lang w:val="en-US" w:bidi="ar-SA"/>
      </w:rPr>
      <mc:AlternateContent>
        <mc:Choice Requires="wps">
          <w:drawing>
            <wp:anchor distT="0" distB="0" distL="114300" distR="114300" simplePos="0" relativeHeight="251661312" behindDoc="1" locked="0" layoutInCell="1" allowOverlap="1" wp14:anchorId="2CC023FE" wp14:editId="623181CA">
              <wp:simplePos x="0" y="0"/>
              <wp:positionH relativeFrom="page">
                <wp:posOffset>5367655</wp:posOffset>
              </wp:positionH>
              <wp:positionV relativeFrom="page">
                <wp:posOffset>544195</wp:posOffset>
              </wp:positionV>
              <wp:extent cx="1054100" cy="1397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54100" cy="139700"/>
                      </a:xfrm>
                      <a:prstGeom prst="rect">
                        <a:avLst/>
                      </a:prstGeom>
                      <a:noFill/>
                      <a:ln>
                        <a:noFill/>
                      </a:ln>
                    </wps:spPr>
                    <wps:txbx>
                      <w:txbxContent>
                        <w:p w14:paraId="4B501469" w14:textId="77777777" w:rsidR="00F80EAE" w:rsidRDefault="00000000">
                          <w:pPr>
                            <w:spacing w:line="220" w:lineRule="exact"/>
                            <w:ind w:left="20"/>
                            <w:rPr>
                              <w:rFonts w:hint="eastAsia"/>
                              <w:sz w:val="18"/>
                              <w:lang w:val="en-US"/>
                            </w:rPr>
                          </w:pPr>
                          <w:r>
                            <w:rPr>
                              <w:sz w:val="18"/>
                            </w:rPr>
                            <w:t>证券简称：</w:t>
                          </w:r>
                          <w:r>
                            <w:rPr>
                              <w:rFonts w:hint="eastAsia"/>
                              <w:sz w:val="18"/>
                              <w:lang w:val="en-US"/>
                            </w:rPr>
                            <w:t>巴比食品</w:t>
                          </w:r>
                        </w:p>
                      </w:txbxContent>
                    </wps:txbx>
                    <wps:bodyPr wrap="square" lIns="0" tIns="0" rIns="0" bIns="0" upright="1"/>
                  </wps:wsp>
                </a:graphicData>
              </a:graphic>
            </wp:anchor>
          </w:drawing>
        </mc:Choice>
        <mc:Fallback xmlns:wpsCustomData="http://www.wps.cn/officeDocument/2013/wpsCustomData">
          <w:pict>
            <v:shape id="_x0000_s1026" o:spid="_x0000_s1026" o:spt="202" type="#_x0000_t202" style="position:absolute;left:0pt;margin-left:422.65pt;margin-top:42.85pt;height:11pt;width:83pt;mso-position-horizontal-relative:page;mso-position-vertical-relative:page;z-index:-251655168;mso-width-relative:page;mso-height-relative:page;" filled="f" stroked="f" coordsize="21600,21600" o:gfxdata="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qjLybYAAAACwEAAA8AAAAAAAAAAQAgAAAAIgAAAGRycy9kb3ducmV2&#10;LnhtbFBLAQIUABQAAAAIAIdO4kDo6BIWwwEAAIADAAAOAAAAAAAAAAEAIAAAACcBAABkcnMvZTJv&#10;RG9jLnhtbFBLBQYAAAAABgAGAFkBAABcBQAAAAA=&#10;">
              <v:fill on="f" focussize="0,0"/>
              <v:stroke on="f"/>
              <v:imagedata o:title=""/>
              <o:lock v:ext="edit" aspectratio="f"/>
              <v:textbox inset="0mm,0mm,0mm,0mm">
                <w:txbxContent>
                  <w:p w14:paraId="22BB10B4">
                    <w:pPr>
                      <w:spacing w:line="220" w:lineRule="exact"/>
                      <w:ind w:left="20"/>
                      <w:rPr>
                        <w:rFonts w:hint="eastAsia"/>
                        <w:sz w:val="18"/>
                        <w:lang w:val="en-US"/>
                      </w:rPr>
                    </w:pPr>
                    <w:r>
                      <w:rPr>
                        <w:sz w:val="18"/>
                      </w:rPr>
                      <w:t>证券简称：</w:t>
                    </w:r>
                    <w:r>
                      <w:rPr>
                        <w:rFonts w:hint="eastAsia"/>
                        <w:sz w:val="18"/>
                        <w:lang w:val="en-US"/>
                      </w:rPr>
                      <w:t>巴比食品</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RhZTEyYzhjYWM5YTdlMTNmOWQwNGQxMzM4ODdkOTkifQ=="/>
  </w:docVars>
  <w:rsids>
    <w:rsidRoot w:val="00ED1AD7"/>
    <w:rsid w:val="00000701"/>
    <w:rsid w:val="00003632"/>
    <w:rsid w:val="0000365E"/>
    <w:rsid w:val="00005D06"/>
    <w:rsid w:val="00010C50"/>
    <w:rsid w:val="00013735"/>
    <w:rsid w:val="0001433E"/>
    <w:rsid w:val="00014F4C"/>
    <w:rsid w:val="0002323F"/>
    <w:rsid w:val="000237CE"/>
    <w:rsid w:val="000259BB"/>
    <w:rsid w:val="00026104"/>
    <w:rsid w:val="0002692C"/>
    <w:rsid w:val="00026D67"/>
    <w:rsid w:val="00027C6F"/>
    <w:rsid w:val="00030E6A"/>
    <w:rsid w:val="000319B9"/>
    <w:rsid w:val="000356DC"/>
    <w:rsid w:val="00043F8D"/>
    <w:rsid w:val="000443CB"/>
    <w:rsid w:val="00044630"/>
    <w:rsid w:val="00044B8F"/>
    <w:rsid w:val="000455ED"/>
    <w:rsid w:val="00047C8F"/>
    <w:rsid w:val="00053A46"/>
    <w:rsid w:val="00053B5E"/>
    <w:rsid w:val="0006285C"/>
    <w:rsid w:val="000629D4"/>
    <w:rsid w:val="00063BC8"/>
    <w:rsid w:val="000648B5"/>
    <w:rsid w:val="0006739F"/>
    <w:rsid w:val="0007061A"/>
    <w:rsid w:val="000714B8"/>
    <w:rsid w:val="00072762"/>
    <w:rsid w:val="000729E6"/>
    <w:rsid w:val="00075587"/>
    <w:rsid w:val="000769C2"/>
    <w:rsid w:val="00083625"/>
    <w:rsid w:val="00083E86"/>
    <w:rsid w:val="00086283"/>
    <w:rsid w:val="00092617"/>
    <w:rsid w:val="00097CBF"/>
    <w:rsid w:val="000A10F7"/>
    <w:rsid w:val="000A179C"/>
    <w:rsid w:val="000A1B77"/>
    <w:rsid w:val="000A31DA"/>
    <w:rsid w:val="000A5F3D"/>
    <w:rsid w:val="000B109B"/>
    <w:rsid w:val="000B1BA0"/>
    <w:rsid w:val="000B57E6"/>
    <w:rsid w:val="000B7C12"/>
    <w:rsid w:val="000C35B3"/>
    <w:rsid w:val="000C47A5"/>
    <w:rsid w:val="000C5A02"/>
    <w:rsid w:val="000C7156"/>
    <w:rsid w:val="000D0839"/>
    <w:rsid w:val="000D371A"/>
    <w:rsid w:val="000D478A"/>
    <w:rsid w:val="000D6C40"/>
    <w:rsid w:val="000E231A"/>
    <w:rsid w:val="000E2667"/>
    <w:rsid w:val="000E5940"/>
    <w:rsid w:val="000E60C9"/>
    <w:rsid w:val="000F3486"/>
    <w:rsid w:val="000F7017"/>
    <w:rsid w:val="000F768C"/>
    <w:rsid w:val="00103FCC"/>
    <w:rsid w:val="001100FD"/>
    <w:rsid w:val="00112ED3"/>
    <w:rsid w:val="00113A98"/>
    <w:rsid w:val="00114282"/>
    <w:rsid w:val="001157EF"/>
    <w:rsid w:val="0011639D"/>
    <w:rsid w:val="00116D72"/>
    <w:rsid w:val="001248F5"/>
    <w:rsid w:val="001317B8"/>
    <w:rsid w:val="00133936"/>
    <w:rsid w:val="001377D4"/>
    <w:rsid w:val="00142635"/>
    <w:rsid w:val="001426DF"/>
    <w:rsid w:val="00145C8C"/>
    <w:rsid w:val="00145FA6"/>
    <w:rsid w:val="0014707A"/>
    <w:rsid w:val="0015213C"/>
    <w:rsid w:val="00153BAF"/>
    <w:rsid w:val="00155250"/>
    <w:rsid w:val="00160660"/>
    <w:rsid w:val="00166FA4"/>
    <w:rsid w:val="00167EE7"/>
    <w:rsid w:val="001735F0"/>
    <w:rsid w:val="00177B1B"/>
    <w:rsid w:val="001819B7"/>
    <w:rsid w:val="001824D1"/>
    <w:rsid w:val="00185FAF"/>
    <w:rsid w:val="00186B93"/>
    <w:rsid w:val="00192794"/>
    <w:rsid w:val="001947E6"/>
    <w:rsid w:val="001949BC"/>
    <w:rsid w:val="001A098E"/>
    <w:rsid w:val="001A30D6"/>
    <w:rsid w:val="001A3626"/>
    <w:rsid w:val="001A64F2"/>
    <w:rsid w:val="001B2854"/>
    <w:rsid w:val="001C02E5"/>
    <w:rsid w:val="001C532E"/>
    <w:rsid w:val="001C57D8"/>
    <w:rsid w:val="001C688D"/>
    <w:rsid w:val="001C6E2B"/>
    <w:rsid w:val="001D0A4F"/>
    <w:rsid w:val="001D324C"/>
    <w:rsid w:val="001D79BA"/>
    <w:rsid w:val="001E3009"/>
    <w:rsid w:val="001E53B6"/>
    <w:rsid w:val="001F0D82"/>
    <w:rsid w:val="001F18FB"/>
    <w:rsid w:val="001F1EAF"/>
    <w:rsid w:val="001F2B51"/>
    <w:rsid w:val="001F496C"/>
    <w:rsid w:val="001F656B"/>
    <w:rsid w:val="002029D2"/>
    <w:rsid w:val="00202BB6"/>
    <w:rsid w:val="00206354"/>
    <w:rsid w:val="00210CDC"/>
    <w:rsid w:val="00212838"/>
    <w:rsid w:val="00220241"/>
    <w:rsid w:val="00220263"/>
    <w:rsid w:val="00220DC8"/>
    <w:rsid w:val="00220F3F"/>
    <w:rsid w:val="00221813"/>
    <w:rsid w:val="00221E45"/>
    <w:rsid w:val="00232DD7"/>
    <w:rsid w:val="0023384B"/>
    <w:rsid w:val="00233D73"/>
    <w:rsid w:val="00235190"/>
    <w:rsid w:val="00236C1C"/>
    <w:rsid w:val="00240BEE"/>
    <w:rsid w:val="00241EAD"/>
    <w:rsid w:val="002428EA"/>
    <w:rsid w:val="0024291E"/>
    <w:rsid w:val="00244483"/>
    <w:rsid w:val="00250A85"/>
    <w:rsid w:val="002521EF"/>
    <w:rsid w:val="00265C4A"/>
    <w:rsid w:val="002664C3"/>
    <w:rsid w:val="00271C02"/>
    <w:rsid w:val="00275DC0"/>
    <w:rsid w:val="00275FEE"/>
    <w:rsid w:val="00277C5D"/>
    <w:rsid w:val="0028033D"/>
    <w:rsid w:val="002825E7"/>
    <w:rsid w:val="00282643"/>
    <w:rsid w:val="002901E5"/>
    <w:rsid w:val="002903D6"/>
    <w:rsid w:val="002924E0"/>
    <w:rsid w:val="00292CBE"/>
    <w:rsid w:val="0029458C"/>
    <w:rsid w:val="00296600"/>
    <w:rsid w:val="00296C87"/>
    <w:rsid w:val="002A013E"/>
    <w:rsid w:val="002A0479"/>
    <w:rsid w:val="002A1C6C"/>
    <w:rsid w:val="002B0412"/>
    <w:rsid w:val="002B0D24"/>
    <w:rsid w:val="002B1723"/>
    <w:rsid w:val="002B5383"/>
    <w:rsid w:val="002C0C89"/>
    <w:rsid w:val="002C6B10"/>
    <w:rsid w:val="002D2872"/>
    <w:rsid w:val="002D4737"/>
    <w:rsid w:val="002D4FEB"/>
    <w:rsid w:val="002D5640"/>
    <w:rsid w:val="002D56B5"/>
    <w:rsid w:val="002D6F84"/>
    <w:rsid w:val="002E2875"/>
    <w:rsid w:val="002E4372"/>
    <w:rsid w:val="002E5F15"/>
    <w:rsid w:val="002E68AF"/>
    <w:rsid w:val="002F05BA"/>
    <w:rsid w:val="002F5C08"/>
    <w:rsid w:val="003031E1"/>
    <w:rsid w:val="003071B0"/>
    <w:rsid w:val="00307D86"/>
    <w:rsid w:val="00312AF9"/>
    <w:rsid w:val="00312E64"/>
    <w:rsid w:val="0031339D"/>
    <w:rsid w:val="00317DA9"/>
    <w:rsid w:val="003216E3"/>
    <w:rsid w:val="0032173C"/>
    <w:rsid w:val="00324FCC"/>
    <w:rsid w:val="00330F2A"/>
    <w:rsid w:val="003360CA"/>
    <w:rsid w:val="0034179B"/>
    <w:rsid w:val="00341B2D"/>
    <w:rsid w:val="00343104"/>
    <w:rsid w:val="00344B49"/>
    <w:rsid w:val="00352714"/>
    <w:rsid w:val="00354E01"/>
    <w:rsid w:val="00356DF9"/>
    <w:rsid w:val="00357136"/>
    <w:rsid w:val="00357228"/>
    <w:rsid w:val="003671FB"/>
    <w:rsid w:val="003676FA"/>
    <w:rsid w:val="00367895"/>
    <w:rsid w:val="00370678"/>
    <w:rsid w:val="00372A9B"/>
    <w:rsid w:val="00373706"/>
    <w:rsid w:val="00374157"/>
    <w:rsid w:val="003768A9"/>
    <w:rsid w:val="00381B4F"/>
    <w:rsid w:val="003858B5"/>
    <w:rsid w:val="0039211A"/>
    <w:rsid w:val="00393B91"/>
    <w:rsid w:val="00394297"/>
    <w:rsid w:val="0039714C"/>
    <w:rsid w:val="003A2390"/>
    <w:rsid w:val="003A3130"/>
    <w:rsid w:val="003A328E"/>
    <w:rsid w:val="003A3D65"/>
    <w:rsid w:val="003A5458"/>
    <w:rsid w:val="003A7565"/>
    <w:rsid w:val="003A784A"/>
    <w:rsid w:val="003B177A"/>
    <w:rsid w:val="003B4C24"/>
    <w:rsid w:val="003C64CD"/>
    <w:rsid w:val="003C6B33"/>
    <w:rsid w:val="003D299A"/>
    <w:rsid w:val="003D2BD1"/>
    <w:rsid w:val="003E3814"/>
    <w:rsid w:val="003E39C9"/>
    <w:rsid w:val="003E49A0"/>
    <w:rsid w:val="003E5866"/>
    <w:rsid w:val="003F1151"/>
    <w:rsid w:val="003F72C2"/>
    <w:rsid w:val="003F7E25"/>
    <w:rsid w:val="004013FE"/>
    <w:rsid w:val="00401A5D"/>
    <w:rsid w:val="00401B88"/>
    <w:rsid w:val="0040652F"/>
    <w:rsid w:val="00406C9F"/>
    <w:rsid w:val="00407B75"/>
    <w:rsid w:val="004118C7"/>
    <w:rsid w:val="00411DAF"/>
    <w:rsid w:val="00416528"/>
    <w:rsid w:val="004165AD"/>
    <w:rsid w:val="00417E1F"/>
    <w:rsid w:val="0042286D"/>
    <w:rsid w:val="00424081"/>
    <w:rsid w:val="004242A7"/>
    <w:rsid w:val="004262A4"/>
    <w:rsid w:val="004326C4"/>
    <w:rsid w:val="00433E95"/>
    <w:rsid w:val="00433ED1"/>
    <w:rsid w:val="004351BA"/>
    <w:rsid w:val="00441CA7"/>
    <w:rsid w:val="00443560"/>
    <w:rsid w:val="00444AFC"/>
    <w:rsid w:val="00445B79"/>
    <w:rsid w:val="004466AB"/>
    <w:rsid w:val="00446FD6"/>
    <w:rsid w:val="0045072A"/>
    <w:rsid w:val="00454A0F"/>
    <w:rsid w:val="00460FF3"/>
    <w:rsid w:val="00461118"/>
    <w:rsid w:val="00464DAC"/>
    <w:rsid w:val="00465E7F"/>
    <w:rsid w:val="00470C00"/>
    <w:rsid w:val="004776E9"/>
    <w:rsid w:val="0047795D"/>
    <w:rsid w:val="00480EF7"/>
    <w:rsid w:val="00483405"/>
    <w:rsid w:val="00490F49"/>
    <w:rsid w:val="0049301A"/>
    <w:rsid w:val="00496640"/>
    <w:rsid w:val="004A26D8"/>
    <w:rsid w:val="004A32E7"/>
    <w:rsid w:val="004A3F4D"/>
    <w:rsid w:val="004A7825"/>
    <w:rsid w:val="004B0442"/>
    <w:rsid w:val="004B18F3"/>
    <w:rsid w:val="004B205C"/>
    <w:rsid w:val="004C0CDE"/>
    <w:rsid w:val="004C3990"/>
    <w:rsid w:val="004C5EE7"/>
    <w:rsid w:val="004C67DE"/>
    <w:rsid w:val="004D240F"/>
    <w:rsid w:val="004D2803"/>
    <w:rsid w:val="004D29CC"/>
    <w:rsid w:val="004D622C"/>
    <w:rsid w:val="004D6F9B"/>
    <w:rsid w:val="004D73AA"/>
    <w:rsid w:val="004D74AC"/>
    <w:rsid w:val="004D7786"/>
    <w:rsid w:val="004E0C13"/>
    <w:rsid w:val="004E2861"/>
    <w:rsid w:val="004E295F"/>
    <w:rsid w:val="004E52D7"/>
    <w:rsid w:val="004E6159"/>
    <w:rsid w:val="004F065E"/>
    <w:rsid w:val="004F0D3D"/>
    <w:rsid w:val="004F21EA"/>
    <w:rsid w:val="004F22E8"/>
    <w:rsid w:val="004F5734"/>
    <w:rsid w:val="00500AED"/>
    <w:rsid w:val="00502351"/>
    <w:rsid w:val="00503CEE"/>
    <w:rsid w:val="0050761A"/>
    <w:rsid w:val="005077B7"/>
    <w:rsid w:val="00507C00"/>
    <w:rsid w:val="00510FA4"/>
    <w:rsid w:val="0051152A"/>
    <w:rsid w:val="00512DD7"/>
    <w:rsid w:val="00514905"/>
    <w:rsid w:val="005160AB"/>
    <w:rsid w:val="005172BD"/>
    <w:rsid w:val="00522A3F"/>
    <w:rsid w:val="00522EA5"/>
    <w:rsid w:val="005253BD"/>
    <w:rsid w:val="005256DE"/>
    <w:rsid w:val="00526DBB"/>
    <w:rsid w:val="00530E83"/>
    <w:rsid w:val="00532161"/>
    <w:rsid w:val="00534248"/>
    <w:rsid w:val="00536237"/>
    <w:rsid w:val="0053692E"/>
    <w:rsid w:val="00537D1A"/>
    <w:rsid w:val="00537EB4"/>
    <w:rsid w:val="00540B9E"/>
    <w:rsid w:val="00542140"/>
    <w:rsid w:val="00542CA0"/>
    <w:rsid w:val="0054583D"/>
    <w:rsid w:val="0054660F"/>
    <w:rsid w:val="00547AB0"/>
    <w:rsid w:val="00557909"/>
    <w:rsid w:val="00557D3C"/>
    <w:rsid w:val="00560309"/>
    <w:rsid w:val="00564041"/>
    <w:rsid w:val="00564281"/>
    <w:rsid w:val="00564E0A"/>
    <w:rsid w:val="00565A34"/>
    <w:rsid w:val="00567FC9"/>
    <w:rsid w:val="00570CA7"/>
    <w:rsid w:val="00571174"/>
    <w:rsid w:val="00572AC1"/>
    <w:rsid w:val="005748CB"/>
    <w:rsid w:val="0057550F"/>
    <w:rsid w:val="005757F1"/>
    <w:rsid w:val="005758C8"/>
    <w:rsid w:val="005760CB"/>
    <w:rsid w:val="00577CF3"/>
    <w:rsid w:val="005817F7"/>
    <w:rsid w:val="005852D0"/>
    <w:rsid w:val="005900B8"/>
    <w:rsid w:val="00590D2B"/>
    <w:rsid w:val="00595A80"/>
    <w:rsid w:val="00595B52"/>
    <w:rsid w:val="00597B1D"/>
    <w:rsid w:val="005A1445"/>
    <w:rsid w:val="005A2CA4"/>
    <w:rsid w:val="005A3D38"/>
    <w:rsid w:val="005A49FF"/>
    <w:rsid w:val="005A5968"/>
    <w:rsid w:val="005A5BB0"/>
    <w:rsid w:val="005A5DA5"/>
    <w:rsid w:val="005B0079"/>
    <w:rsid w:val="005B01C0"/>
    <w:rsid w:val="005B42DC"/>
    <w:rsid w:val="005C1565"/>
    <w:rsid w:val="005C392F"/>
    <w:rsid w:val="005C5BCA"/>
    <w:rsid w:val="005C7F72"/>
    <w:rsid w:val="005D321A"/>
    <w:rsid w:val="005E6D43"/>
    <w:rsid w:val="005E7977"/>
    <w:rsid w:val="005F6B00"/>
    <w:rsid w:val="00601163"/>
    <w:rsid w:val="00605F89"/>
    <w:rsid w:val="00610B1D"/>
    <w:rsid w:val="00612137"/>
    <w:rsid w:val="006129E0"/>
    <w:rsid w:val="006139D9"/>
    <w:rsid w:val="00613B36"/>
    <w:rsid w:val="00616950"/>
    <w:rsid w:val="00616A39"/>
    <w:rsid w:val="00617AC9"/>
    <w:rsid w:val="0062652C"/>
    <w:rsid w:val="00626F29"/>
    <w:rsid w:val="00627011"/>
    <w:rsid w:val="006277CC"/>
    <w:rsid w:val="00632DC1"/>
    <w:rsid w:val="006376B5"/>
    <w:rsid w:val="0064260C"/>
    <w:rsid w:val="006428F5"/>
    <w:rsid w:val="006434B4"/>
    <w:rsid w:val="006453E5"/>
    <w:rsid w:val="00650B03"/>
    <w:rsid w:val="00651B36"/>
    <w:rsid w:val="00652956"/>
    <w:rsid w:val="006549E9"/>
    <w:rsid w:val="00660F92"/>
    <w:rsid w:val="0066214A"/>
    <w:rsid w:val="00671012"/>
    <w:rsid w:val="006717AF"/>
    <w:rsid w:val="00672E4A"/>
    <w:rsid w:val="0067300A"/>
    <w:rsid w:val="00675BDE"/>
    <w:rsid w:val="006760FD"/>
    <w:rsid w:val="00676209"/>
    <w:rsid w:val="00676BE9"/>
    <w:rsid w:val="006841EA"/>
    <w:rsid w:val="006847F5"/>
    <w:rsid w:val="00685139"/>
    <w:rsid w:val="0068554D"/>
    <w:rsid w:val="00685866"/>
    <w:rsid w:val="006916D1"/>
    <w:rsid w:val="00695E67"/>
    <w:rsid w:val="006978A9"/>
    <w:rsid w:val="006A0B97"/>
    <w:rsid w:val="006B1EF7"/>
    <w:rsid w:val="006B4FBE"/>
    <w:rsid w:val="006B5BA1"/>
    <w:rsid w:val="006B5F48"/>
    <w:rsid w:val="006B767D"/>
    <w:rsid w:val="006C342B"/>
    <w:rsid w:val="006C3E6B"/>
    <w:rsid w:val="006C415E"/>
    <w:rsid w:val="006C6EF9"/>
    <w:rsid w:val="006D2EF9"/>
    <w:rsid w:val="006D419C"/>
    <w:rsid w:val="006D4293"/>
    <w:rsid w:val="006D62C1"/>
    <w:rsid w:val="006E0FF9"/>
    <w:rsid w:val="006E7270"/>
    <w:rsid w:val="006F1D2B"/>
    <w:rsid w:val="006F31C5"/>
    <w:rsid w:val="006F35CB"/>
    <w:rsid w:val="006F77EB"/>
    <w:rsid w:val="007022B3"/>
    <w:rsid w:val="00703A20"/>
    <w:rsid w:val="00710678"/>
    <w:rsid w:val="00713D42"/>
    <w:rsid w:val="00715C5E"/>
    <w:rsid w:val="007160A9"/>
    <w:rsid w:val="007228BE"/>
    <w:rsid w:val="00724FA4"/>
    <w:rsid w:val="0072652B"/>
    <w:rsid w:val="00730CF7"/>
    <w:rsid w:val="007337D6"/>
    <w:rsid w:val="0073517D"/>
    <w:rsid w:val="00735807"/>
    <w:rsid w:val="00740187"/>
    <w:rsid w:val="0074027F"/>
    <w:rsid w:val="0074241E"/>
    <w:rsid w:val="007430F4"/>
    <w:rsid w:val="007446B7"/>
    <w:rsid w:val="00745B2C"/>
    <w:rsid w:val="00747E4B"/>
    <w:rsid w:val="0075398A"/>
    <w:rsid w:val="00754D26"/>
    <w:rsid w:val="00754F8F"/>
    <w:rsid w:val="00764F04"/>
    <w:rsid w:val="00765AA6"/>
    <w:rsid w:val="00770184"/>
    <w:rsid w:val="00770796"/>
    <w:rsid w:val="00770C6F"/>
    <w:rsid w:val="00770DBB"/>
    <w:rsid w:val="00770F64"/>
    <w:rsid w:val="00771955"/>
    <w:rsid w:val="0077286F"/>
    <w:rsid w:val="00773D23"/>
    <w:rsid w:val="00776425"/>
    <w:rsid w:val="00780A68"/>
    <w:rsid w:val="00780D33"/>
    <w:rsid w:val="0078116F"/>
    <w:rsid w:val="0078262B"/>
    <w:rsid w:val="00782E96"/>
    <w:rsid w:val="00785781"/>
    <w:rsid w:val="00785B2E"/>
    <w:rsid w:val="00790FA7"/>
    <w:rsid w:val="00791678"/>
    <w:rsid w:val="00791D3B"/>
    <w:rsid w:val="0079495B"/>
    <w:rsid w:val="0079659A"/>
    <w:rsid w:val="00797D20"/>
    <w:rsid w:val="007A0915"/>
    <w:rsid w:val="007A1B70"/>
    <w:rsid w:val="007A20B5"/>
    <w:rsid w:val="007B065B"/>
    <w:rsid w:val="007C3F61"/>
    <w:rsid w:val="007C405F"/>
    <w:rsid w:val="007C7CE1"/>
    <w:rsid w:val="007D01EA"/>
    <w:rsid w:val="007D1047"/>
    <w:rsid w:val="007D1214"/>
    <w:rsid w:val="007D3BED"/>
    <w:rsid w:val="007D41C8"/>
    <w:rsid w:val="007D6A53"/>
    <w:rsid w:val="007E3C3B"/>
    <w:rsid w:val="007E6FC2"/>
    <w:rsid w:val="007E7430"/>
    <w:rsid w:val="007E78FA"/>
    <w:rsid w:val="007E795C"/>
    <w:rsid w:val="007F38AD"/>
    <w:rsid w:val="007F4F7B"/>
    <w:rsid w:val="007F7D19"/>
    <w:rsid w:val="008026CD"/>
    <w:rsid w:val="00802B1F"/>
    <w:rsid w:val="008031DD"/>
    <w:rsid w:val="00803EF9"/>
    <w:rsid w:val="00805B05"/>
    <w:rsid w:val="00806747"/>
    <w:rsid w:val="008069BF"/>
    <w:rsid w:val="008106DD"/>
    <w:rsid w:val="008116D4"/>
    <w:rsid w:val="00811C25"/>
    <w:rsid w:val="00812A6C"/>
    <w:rsid w:val="008137B4"/>
    <w:rsid w:val="00814113"/>
    <w:rsid w:val="008204CB"/>
    <w:rsid w:val="00826FC1"/>
    <w:rsid w:val="00831CE7"/>
    <w:rsid w:val="00832BF2"/>
    <w:rsid w:val="00836793"/>
    <w:rsid w:val="008367F0"/>
    <w:rsid w:val="00837B0B"/>
    <w:rsid w:val="00843A96"/>
    <w:rsid w:val="008473D0"/>
    <w:rsid w:val="0085005C"/>
    <w:rsid w:val="0085193B"/>
    <w:rsid w:val="0085196A"/>
    <w:rsid w:val="00852489"/>
    <w:rsid w:val="008527CA"/>
    <w:rsid w:val="008532BB"/>
    <w:rsid w:val="00853BAB"/>
    <w:rsid w:val="008543C6"/>
    <w:rsid w:val="00854C28"/>
    <w:rsid w:val="00856041"/>
    <w:rsid w:val="008575F7"/>
    <w:rsid w:val="0086646C"/>
    <w:rsid w:val="00872D19"/>
    <w:rsid w:val="0087566D"/>
    <w:rsid w:val="00882B05"/>
    <w:rsid w:val="008850C0"/>
    <w:rsid w:val="00885332"/>
    <w:rsid w:val="00886E24"/>
    <w:rsid w:val="00890398"/>
    <w:rsid w:val="008905D6"/>
    <w:rsid w:val="008918B1"/>
    <w:rsid w:val="0089593C"/>
    <w:rsid w:val="008A05A4"/>
    <w:rsid w:val="008A085B"/>
    <w:rsid w:val="008A3673"/>
    <w:rsid w:val="008A3D75"/>
    <w:rsid w:val="008A5ECE"/>
    <w:rsid w:val="008A72E7"/>
    <w:rsid w:val="008B128A"/>
    <w:rsid w:val="008B30BC"/>
    <w:rsid w:val="008B333D"/>
    <w:rsid w:val="008B47B9"/>
    <w:rsid w:val="008B5AF4"/>
    <w:rsid w:val="008B6367"/>
    <w:rsid w:val="008B63F3"/>
    <w:rsid w:val="008C37CD"/>
    <w:rsid w:val="008C45DB"/>
    <w:rsid w:val="008D25B5"/>
    <w:rsid w:val="008E168A"/>
    <w:rsid w:val="008E2BB5"/>
    <w:rsid w:val="008E39C1"/>
    <w:rsid w:val="008E7942"/>
    <w:rsid w:val="008F13DB"/>
    <w:rsid w:val="008F2414"/>
    <w:rsid w:val="008F425B"/>
    <w:rsid w:val="00900310"/>
    <w:rsid w:val="0090122D"/>
    <w:rsid w:val="00902084"/>
    <w:rsid w:val="0090241B"/>
    <w:rsid w:val="00903757"/>
    <w:rsid w:val="00905138"/>
    <w:rsid w:val="00905C10"/>
    <w:rsid w:val="00907AC0"/>
    <w:rsid w:val="00910A3A"/>
    <w:rsid w:val="00911DC4"/>
    <w:rsid w:val="0091678D"/>
    <w:rsid w:val="00916FD4"/>
    <w:rsid w:val="00922E5C"/>
    <w:rsid w:val="00925F76"/>
    <w:rsid w:val="00930DAD"/>
    <w:rsid w:val="00930F24"/>
    <w:rsid w:val="00932EDA"/>
    <w:rsid w:val="009363B2"/>
    <w:rsid w:val="00937DF5"/>
    <w:rsid w:val="00941FE2"/>
    <w:rsid w:val="009430B0"/>
    <w:rsid w:val="009434DC"/>
    <w:rsid w:val="009443EB"/>
    <w:rsid w:val="009456F3"/>
    <w:rsid w:val="00950167"/>
    <w:rsid w:val="009515A8"/>
    <w:rsid w:val="00953241"/>
    <w:rsid w:val="00953B8F"/>
    <w:rsid w:val="00954F5F"/>
    <w:rsid w:val="00957B12"/>
    <w:rsid w:val="00962898"/>
    <w:rsid w:val="009641A6"/>
    <w:rsid w:val="009655D8"/>
    <w:rsid w:val="00970444"/>
    <w:rsid w:val="00972991"/>
    <w:rsid w:val="00973DDB"/>
    <w:rsid w:val="009755C4"/>
    <w:rsid w:val="00981E0B"/>
    <w:rsid w:val="00983920"/>
    <w:rsid w:val="00987B9E"/>
    <w:rsid w:val="00990883"/>
    <w:rsid w:val="009911A7"/>
    <w:rsid w:val="0099292D"/>
    <w:rsid w:val="00992C9F"/>
    <w:rsid w:val="00992D96"/>
    <w:rsid w:val="00995141"/>
    <w:rsid w:val="00995177"/>
    <w:rsid w:val="00995558"/>
    <w:rsid w:val="009A07C9"/>
    <w:rsid w:val="009A0F42"/>
    <w:rsid w:val="009A51A4"/>
    <w:rsid w:val="009A7957"/>
    <w:rsid w:val="009B196C"/>
    <w:rsid w:val="009C022D"/>
    <w:rsid w:val="009C1286"/>
    <w:rsid w:val="009C4AB4"/>
    <w:rsid w:val="009C50C2"/>
    <w:rsid w:val="009C5ED4"/>
    <w:rsid w:val="009C6296"/>
    <w:rsid w:val="009C7AA7"/>
    <w:rsid w:val="009D1090"/>
    <w:rsid w:val="009D1B50"/>
    <w:rsid w:val="009D2319"/>
    <w:rsid w:val="009D6838"/>
    <w:rsid w:val="009D7033"/>
    <w:rsid w:val="009D71D7"/>
    <w:rsid w:val="009D7358"/>
    <w:rsid w:val="009D7875"/>
    <w:rsid w:val="009E134F"/>
    <w:rsid w:val="009E6DC0"/>
    <w:rsid w:val="009F1E1E"/>
    <w:rsid w:val="009F25F0"/>
    <w:rsid w:val="009F294E"/>
    <w:rsid w:val="009F5A31"/>
    <w:rsid w:val="009F66C0"/>
    <w:rsid w:val="00A00359"/>
    <w:rsid w:val="00A01213"/>
    <w:rsid w:val="00A017A2"/>
    <w:rsid w:val="00A03161"/>
    <w:rsid w:val="00A03C52"/>
    <w:rsid w:val="00A07308"/>
    <w:rsid w:val="00A12648"/>
    <w:rsid w:val="00A1269E"/>
    <w:rsid w:val="00A12E47"/>
    <w:rsid w:val="00A143EB"/>
    <w:rsid w:val="00A16F18"/>
    <w:rsid w:val="00A17D2A"/>
    <w:rsid w:val="00A2014B"/>
    <w:rsid w:val="00A225AF"/>
    <w:rsid w:val="00A22C62"/>
    <w:rsid w:val="00A24183"/>
    <w:rsid w:val="00A25FAF"/>
    <w:rsid w:val="00A318AA"/>
    <w:rsid w:val="00A31924"/>
    <w:rsid w:val="00A31DB3"/>
    <w:rsid w:val="00A3573A"/>
    <w:rsid w:val="00A36B83"/>
    <w:rsid w:val="00A42757"/>
    <w:rsid w:val="00A45B4A"/>
    <w:rsid w:val="00A477FF"/>
    <w:rsid w:val="00A52302"/>
    <w:rsid w:val="00A52BBB"/>
    <w:rsid w:val="00A52CCA"/>
    <w:rsid w:val="00A546BE"/>
    <w:rsid w:val="00A54F6F"/>
    <w:rsid w:val="00A616A2"/>
    <w:rsid w:val="00A6177E"/>
    <w:rsid w:val="00A668E8"/>
    <w:rsid w:val="00A70E7B"/>
    <w:rsid w:val="00A71705"/>
    <w:rsid w:val="00A717E5"/>
    <w:rsid w:val="00A73C25"/>
    <w:rsid w:val="00A7726E"/>
    <w:rsid w:val="00A77FA9"/>
    <w:rsid w:val="00A83177"/>
    <w:rsid w:val="00A862F3"/>
    <w:rsid w:val="00A920D7"/>
    <w:rsid w:val="00A93129"/>
    <w:rsid w:val="00A955E7"/>
    <w:rsid w:val="00AA2109"/>
    <w:rsid w:val="00AA4538"/>
    <w:rsid w:val="00AA5CAD"/>
    <w:rsid w:val="00AA6174"/>
    <w:rsid w:val="00AB03C4"/>
    <w:rsid w:val="00AB405C"/>
    <w:rsid w:val="00AB594F"/>
    <w:rsid w:val="00AB5C41"/>
    <w:rsid w:val="00AC0429"/>
    <w:rsid w:val="00AC3536"/>
    <w:rsid w:val="00AC436E"/>
    <w:rsid w:val="00AC47CB"/>
    <w:rsid w:val="00AC4A77"/>
    <w:rsid w:val="00AC6719"/>
    <w:rsid w:val="00AD4F51"/>
    <w:rsid w:val="00AD5CCB"/>
    <w:rsid w:val="00AE24AF"/>
    <w:rsid w:val="00AE3BA2"/>
    <w:rsid w:val="00AE41BE"/>
    <w:rsid w:val="00AE5CB9"/>
    <w:rsid w:val="00AE759E"/>
    <w:rsid w:val="00AF050C"/>
    <w:rsid w:val="00AF5078"/>
    <w:rsid w:val="00AF5361"/>
    <w:rsid w:val="00AF66EE"/>
    <w:rsid w:val="00AF6A0B"/>
    <w:rsid w:val="00B00D3F"/>
    <w:rsid w:val="00B01AA2"/>
    <w:rsid w:val="00B02B0F"/>
    <w:rsid w:val="00B052DB"/>
    <w:rsid w:val="00B062B0"/>
    <w:rsid w:val="00B06F5F"/>
    <w:rsid w:val="00B07320"/>
    <w:rsid w:val="00B07935"/>
    <w:rsid w:val="00B07CCB"/>
    <w:rsid w:val="00B148FB"/>
    <w:rsid w:val="00B14C10"/>
    <w:rsid w:val="00B16715"/>
    <w:rsid w:val="00B16F67"/>
    <w:rsid w:val="00B20261"/>
    <w:rsid w:val="00B20979"/>
    <w:rsid w:val="00B224EB"/>
    <w:rsid w:val="00B23AA0"/>
    <w:rsid w:val="00B243A7"/>
    <w:rsid w:val="00B24FCD"/>
    <w:rsid w:val="00B25152"/>
    <w:rsid w:val="00B2718D"/>
    <w:rsid w:val="00B27C82"/>
    <w:rsid w:val="00B3028A"/>
    <w:rsid w:val="00B3406C"/>
    <w:rsid w:val="00B36610"/>
    <w:rsid w:val="00B37D2E"/>
    <w:rsid w:val="00B42E98"/>
    <w:rsid w:val="00B4309B"/>
    <w:rsid w:val="00B440AE"/>
    <w:rsid w:val="00B5136E"/>
    <w:rsid w:val="00B51A89"/>
    <w:rsid w:val="00B53226"/>
    <w:rsid w:val="00B5448D"/>
    <w:rsid w:val="00B555B0"/>
    <w:rsid w:val="00B55B51"/>
    <w:rsid w:val="00B567A1"/>
    <w:rsid w:val="00B57C04"/>
    <w:rsid w:val="00B602C1"/>
    <w:rsid w:val="00B64663"/>
    <w:rsid w:val="00B65617"/>
    <w:rsid w:val="00B6651A"/>
    <w:rsid w:val="00B7120E"/>
    <w:rsid w:val="00B72181"/>
    <w:rsid w:val="00B7407C"/>
    <w:rsid w:val="00B744D4"/>
    <w:rsid w:val="00B81046"/>
    <w:rsid w:val="00B8355D"/>
    <w:rsid w:val="00B87E5F"/>
    <w:rsid w:val="00B91217"/>
    <w:rsid w:val="00B93F3B"/>
    <w:rsid w:val="00BA2A77"/>
    <w:rsid w:val="00BA2C39"/>
    <w:rsid w:val="00BA5456"/>
    <w:rsid w:val="00BA66D2"/>
    <w:rsid w:val="00BB123A"/>
    <w:rsid w:val="00BB2991"/>
    <w:rsid w:val="00BB3136"/>
    <w:rsid w:val="00BB3F22"/>
    <w:rsid w:val="00BB4C19"/>
    <w:rsid w:val="00BB7813"/>
    <w:rsid w:val="00BB7902"/>
    <w:rsid w:val="00BC162F"/>
    <w:rsid w:val="00BC3ADE"/>
    <w:rsid w:val="00BC3EF7"/>
    <w:rsid w:val="00BC411E"/>
    <w:rsid w:val="00BC4580"/>
    <w:rsid w:val="00BC64C6"/>
    <w:rsid w:val="00BC736E"/>
    <w:rsid w:val="00BC7EF8"/>
    <w:rsid w:val="00BD0D50"/>
    <w:rsid w:val="00BD1CF9"/>
    <w:rsid w:val="00BE0F99"/>
    <w:rsid w:val="00BE25C7"/>
    <w:rsid w:val="00BE55BE"/>
    <w:rsid w:val="00BE6E0E"/>
    <w:rsid w:val="00BF0064"/>
    <w:rsid w:val="00BF1CAD"/>
    <w:rsid w:val="00BF23B7"/>
    <w:rsid w:val="00C02CC4"/>
    <w:rsid w:val="00C037AF"/>
    <w:rsid w:val="00C06231"/>
    <w:rsid w:val="00C0643E"/>
    <w:rsid w:val="00C066D9"/>
    <w:rsid w:val="00C10A6C"/>
    <w:rsid w:val="00C12449"/>
    <w:rsid w:val="00C125EF"/>
    <w:rsid w:val="00C17B5B"/>
    <w:rsid w:val="00C17D13"/>
    <w:rsid w:val="00C202CF"/>
    <w:rsid w:val="00C23A74"/>
    <w:rsid w:val="00C23E8B"/>
    <w:rsid w:val="00C24ED6"/>
    <w:rsid w:val="00C2765D"/>
    <w:rsid w:val="00C334AE"/>
    <w:rsid w:val="00C34FAD"/>
    <w:rsid w:val="00C41428"/>
    <w:rsid w:val="00C4210F"/>
    <w:rsid w:val="00C42356"/>
    <w:rsid w:val="00C4644D"/>
    <w:rsid w:val="00C46577"/>
    <w:rsid w:val="00C51936"/>
    <w:rsid w:val="00C561AC"/>
    <w:rsid w:val="00C5636D"/>
    <w:rsid w:val="00C571E9"/>
    <w:rsid w:val="00C64769"/>
    <w:rsid w:val="00C672B5"/>
    <w:rsid w:val="00C70603"/>
    <w:rsid w:val="00C708F1"/>
    <w:rsid w:val="00C75CAB"/>
    <w:rsid w:val="00C76568"/>
    <w:rsid w:val="00C76714"/>
    <w:rsid w:val="00C85950"/>
    <w:rsid w:val="00C87BF1"/>
    <w:rsid w:val="00C90F6D"/>
    <w:rsid w:val="00C92ECF"/>
    <w:rsid w:val="00C92EE6"/>
    <w:rsid w:val="00C9450E"/>
    <w:rsid w:val="00C97BDC"/>
    <w:rsid w:val="00C97C94"/>
    <w:rsid w:val="00CA2995"/>
    <w:rsid w:val="00CA5A96"/>
    <w:rsid w:val="00CA65E4"/>
    <w:rsid w:val="00CA6814"/>
    <w:rsid w:val="00CA6D89"/>
    <w:rsid w:val="00CB1E55"/>
    <w:rsid w:val="00CB299E"/>
    <w:rsid w:val="00CB2D95"/>
    <w:rsid w:val="00CB3987"/>
    <w:rsid w:val="00CB53E3"/>
    <w:rsid w:val="00CB5DD6"/>
    <w:rsid w:val="00CB7AAB"/>
    <w:rsid w:val="00CC1CEE"/>
    <w:rsid w:val="00CC3B77"/>
    <w:rsid w:val="00CC5508"/>
    <w:rsid w:val="00CC6DC8"/>
    <w:rsid w:val="00CD0B55"/>
    <w:rsid w:val="00CE0D76"/>
    <w:rsid w:val="00CE712B"/>
    <w:rsid w:val="00CF0EF6"/>
    <w:rsid w:val="00CF53CD"/>
    <w:rsid w:val="00D027A2"/>
    <w:rsid w:val="00D02E1C"/>
    <w:rsid w:val="00D04984"/>
    <w:rsid w:val="00D05907"/>
    <w:rsid w:val="00D07287"/>
    <w:rsid w:val="00D11FD9"/>
    <w:rsid w:val="00D1382C"/>
    <w:rsid w:val="00D1786C"/>
    <w:rsid w:val="00D17F19"/>
    <w:rsid w:val="00D20FEA"/>
    <w:rsid w:val="00D21BE1"/>
    <w:rsid w:val="00D24C3A"/>
    <w:rsid w:val="00D268EB"/>
    <w:rsid w:val="00D27802"/>
    <w:rsid w:val="00D3038D"/>
    <w:rsid w:val="00D34F6F"/>
    <w:rsid w:val="00D42338"/>
    <w:rsid w:val="00D429DB"/>
    <w:rsid w:val="00D460A4"/>
    <w:rsid w:val="00D46B5A"/>
    <w:rsid w:val="00D5033B"/>
    <w:rsid w:val="00D508B7"/>
    <w:rsid w:val="00D52E5B"/>
    <w:rsid w:val="00D56DBD"/>
    <w:rsid w:val="00D571C5"/>
    <w:rsid w:val="00D675CD"/>
    <w:rsid w:val="00D70DF6"/>
    <w:rsid w:val="00D7426B"/>
    <w:rsid w:val="00D7506E"/>
    <w:rsid w:val="00D76DA2"/>
    <w:rsid w:val="00D804EF"/>
    <w:rsid w:val="00D82F76"/>
    <w:rsid w:val="00D84798"/>
    <w:rsid w:val="00D84D8A"/>
    <w:rsid w:val="00D85C7B"/>
    <w:rsid w:val="00D92269"/>
    <w:rsid w:val="00D96200"/>
    <w:rsid w:val="00DA0E82"/>
    <w:rsid w:val="00DA3B8D"/>
    <w:rsid w:val="00DA50F2"/>
    <w:rsid w:val="00DA5777"/>
    <w:rsid w:val="00DA732B"/>
    <w:rsid w:val="00DA7E91"/>
    <w:rsid w:val="00DB295D"/>
    <w:rsid w:val="00DB3027"/>
    <w:rsid w:val="00DB43BF"/>
    <w:rsid w:val="00DB4449"/>
    <w:rsid w:val="00DB4E97"/>
    <w:rsid w:val="00DC2348"/>
    <w:rsid w:val="00DC52E8"/>
    <w:rsid w:val="00DD0A84"/>
    <w:rsid w:val="00DD2162"/>
    <w:rsid w:val="00DD39D1"/>
    <w:rsid w:val="00DD4730"/>
    <w:rsid w:val="00DD51B4"/>
    <w:rsid w:val="00DD5447"/>
    <w:rsid w:val="00DD586B"/>
    <w:rsid w:val="00DD5C5B"/>
    <w:rsid w:val="00DE3B90"/>
    <w:rsid w:val="00DE6289"/>
    <w:rsid w:val="00DF367A"/>
    <w:rsid w:val="00DF483E"/>
    <w:rsid w:val="00DF6A5E"/>
    <w:rsid w:val="00DF6D93"/>
    <w:rsid w:val="00E05526"/>
    <w:rsid w:val="00E058FD"/>
    <w:rsid w:val="00E1523B"/>
    <w:rsid w:val="00E153A1"/>
    <w:rsid w:val="00E175AC"/>
    <w:rsid w:val="00E17FBC"/>
    <w:rsid w:val="00E26C1C"/>
    <w:rsid w:val="00E27204"/>
    <w:rsid w:val="00E31477"/>
    <w:rsid w:val="00E377B3"/>
    <w:rsid w:val="00E3788F"/>
    <w:rsid w:val="00E41EB5"/>
    <w:rsid w:val="00E425D3"/>
    <w:rsid w:val="00E42767"/>
    <w:rsid w:val="00E468C9"/>
    <w:rsid w:val="00E4787D"/>
    <w:rsid w:val="00E5039F"/>
    <w:rsid w:val="00E5089E"/>
    <w:rsid w:val="00E514EE"/>
    <w:rsid w:val="00E5691C"/>
    <w:rsid w:val="00E6207C"/>
    <w:rsid w:val="00E64723"/>
    <w:rsid w:val="00E6697F"/>
    <w:rsid w:val="00E713EE"/>
    <w:rsid w:val="00E72131"/>
    <w:rsid w:val="00E75C9D"/>
    <w:rsid w:val="00E7613E"/>
    <w:rsid w:val="00E84A26"/>
    <w:rsid w:val="00E949F4"/>
    <w:rsid w:val="00E97ABD"/>
    <w:rsid w:val="00EA54A3"/>
    <w:rsid w:val="00EB2602"/>
    <w:rsid w:val="00EB76F4"/>
    <w:rsid w:val="00EC0734"/>
    <w:rsid w:val="00EC43BA"/>
    <w:rsid w:val="00EC4C63"/>
    <w:rsid w:val="00EC4D05"/>
    <w:rsid w:val="00EC520A"/>
    <w:rsid w:val="00EC53A7"/>
    <w:rsid w:val="00EC54E1"/>
    <w:rsid w:val="00EC5578"/>
    <w:rsid w:val="00ED0978"/>
    <w:rsid w:val="00ED18B9"/>
    <w:rsid w:val="00ED1AD7"/>
    <w:rsid w:val="00ED4546"/>
    <w:rsid w:val="00ED4E2E"/>
    <w:rsid w:val="00ED5B8D"/>
    <w:rsid w:val="00EE0CC0"/>
    <w:rsid w:val="00EE1BFE"/>
    <w:rsid w:val="00EE35E2"/>
    <w:rsid w:val="00EE4C46"/>
    <w:rsid w:val="00EE51E7"/>
    <w:rsid w:val="00EE7E6A"/>
    <w:rsid w:val="00EF1124"/>
    <w:rsid w:val="00EF1765"/>
    <w:rsid w:val="00EF240D"/>
    <w:rsid w:val="00EF33C8"/>
    <w:rsid w:val="00F00D79"/>
    <w:rsid w:val="00F02E9B"/>
    <w:rsid w:val="00F03333"/>
    <w:rsid w:val="00F056AF"/>
    <w:rsid w:val="00F115A2"/>
    <w:rsid w:val="00F16F0E"/>
    <w:rsid w:val="00F250A1"/>
    <w:rsid w:val="00F25F58"/>
    <w:rsid w:val="00F35E3B"/>
    <w:rsid w:val="00F37FF5"/>
    <w:rsid w:val="00F40315"/>
    <w:rsid w:val="00F465C4"/>
    <w:rsid w:val="00F465D4"/>
    <w:rsid w:val="00F46D4B"/>
    <w:rsid w:val="00F46F32"/>
    <w:rsid w:val="00F52FC6"/>
    <w:rsid w:val="00F574D6"/>
    <w:rsid w:val="00F627DD"/>
    <w:rsid w:val="00F67D4C"/>
    <w:rsid w:val="00F71E6A"/>
    <w:rsid w:val="00F72EA7"/>
    <w:rsid w:val="00F80EAE"/>
    <w:rsid w:val="00F81C7A"/>
    <w:rsid w:val="00F83618"/>
    <w:rsid w:val="00F86897"/>
    <w:rsid w:val="00F966E7"/>
    <w:rsid w:val="00FA2557"/>
    <w:rsid w:val="00FA71D3"/>
    <w:rsid w:val="00FA7365"/>
    <w:rsid w:val="00FA7721"/>
    <w:rsid w:val="00FA7C47"/>
    <w:rsid w:val="00FB396B"/>
    <w:rsid w:val="00FC04FB"/>
    <w:rsid w:val="00FC3B00"/>
    <w:rsid w:val="00FC67C4"/>
    <w:rsid w:val="00FC6DA5"/>
    <w:rsid w:val="00FD110A"/>
    <w:rsid w:val="00FD5248"/>
    <w:rsid w:val="00FE0330"/>
    <w:rsid w:val="00FE36BF"/>
    <w:rsid w:val="00FE5BEC"/>
    <w:rsid w:val="010811C4"/>
    <w:rsid w:val="01510A39"/>
    <w:rsid w:val="02584601"/>
    <w:rsid w:val="03016292"/>
    <w:rsid w:val="033365C7"/>
    <w:rsid w:val="045556A5"/>
    <w:rsid w:val="058034D0"/>
    <w:rsid w:val="05E03D0C"/>
    <w:rsid w:val="061E4834"/>
    <w:rsid w:val="066071A5"/>
    <w:rsid w:val="06E0050D"/>
    <w:rsid w:val="07A1396F"/>
    <w:rsid w:val="08935065"/>
    <w:rsid w:val="09B5725D"/>
    <w:rsid w:val="0A542A00"/>
    <w:rsid w:val="0AAC240E"/>
    <w:rsid w:val="0ACD4845"/>
    <w:rsid w:val="0B2467B8"/>
    <w:rsid w:val="0B3D39AE"/>
    <w:rsid w:val="0B576AE7"/>
    <w:rsid w:val="0B7F7B23"/>
    <w:rsid w:val="0BF24799"/>
    <w:rsid w:val="0C22579E"/>
    <w:rsid w:val="0C384CD2"/>
    <w:rsid w:val="0E9F3E75"/>
    <w:rsid w:val="0F0232AF"/>
    <w:rsid w:val="0F24110D"/>
    <w:rsid w:val="0F7D4857"/>
    <w:rsid w:val="0F9A1D90"/>
    <w:rsid w:val="0FAC24A5"/>
    <w:rsid w:val="10090303"/>
    <w:rsid w:val="1111121D"/>
    <w:rsid w:val="11280D37"/>
    <w:rsid w:val="114A2A50"/>
    <w:rsid w:val="121E62E8"/>
    <w:rsid w:val="122D5442"/>
    <w:rsid w:val="123A29F6"/>
    <w:rsid w:val="12EF3DD6"/>
    <w:rsid w:val="136441CE"/>
    <w:rsid w:val="137268BD"/>
    <w:rsid w:val="13726DF1"/>
    <w:rsid w:val="13D6541C"/>
    <w:rsid w:val="144B7D94"/>
    <w:rsid w:val="147E12BF"/>
    <w:rsid w:val="14EE3058"/>
    <w:rsid w:val="150D619F"/>
    <w:rsid w:val="15177F3A"/>
    <w:rsid w:val="152F25BA"/>
    <w:rsid w:val="155A0EF0"/>
    <w:rsid w:val="155E69FB"/>
    <w:rsid w:val="16041BC7"/>
    <w:rsid w:val="1629525B"/>
    <w:rsid w:val="1744303C"/>
    <w:rsid w:val="17C23271"/>
    <w:rsid w:val="17F56EDE"/>
    <w:rsid w:val="18BA0A37"/>
    <w:rsid w:val="18E611E1"/>
    <w:rsid w:val="18E9774D"/>
    <w:rsid w:val="1912647A"/>
    <w:rsid w:val="191F1353"/>
    <w:rsid w:val="191F54EE"/>
    <w:rsid w:val="197145CE"/>
    <w:rsid w:val="19AC2F5A"/>
    <w:rsid w:val="1A0C09A3"/>
    <w:rsid w:val="1A0C111B"/>
    <w:rsid w:val="1A1A47D1"/>
    <w:rsid w:val="1A522E26"/>
    <w:rsid w:val="1AF416CC"/>
    <w:rsid w:val="1BBC26CD"/>
    <w:rsid w:val="1BC97744"/>
    <w:rsid w:val="1BCD6AE7"/>
    <w:rsid w:val="1C182135"/>
    <w:rsid w:val="1C2D2A5D"/>
    <w:rsid w:val="1CA46214"/>
    <w:rsid w:val="1CFC0FD3"/>
    <w:rsid w:val="1D0B56BA"/>
    <w:rsid w:val="1DFF5310"/>
    <w:rsid w:val="1E2B5570"/>
    <w:rsid w:val="1E2F362A"/>
    <w:rsid w:val="1F15637C"/>
    <w:rsid w:val="1F1B761D"/>
    <w:rsid w:val="1F2E287D"/>
    <w:rsid w:val="1F3A483C"/>
    <w:rsid w:val="1F40172B"/>
    <w:rsid w:val="1F930BDA"/>
    <w:rsid w:val="1F9574BD"/>
    <w:rsid w:val="1FA47E80"/>
    <w:rsid w:val="1FA6165C"/>
    <w:rsid w:val="1FE558F6"/>
    <w:rsid w:val="1FE8583F"/>
    <w:rsid w:val="207E43F5"/>
    <w:rsid w:val="2105039F"/>
    <w:rsid w:val="213C22E6"/>
    <w:rsid w:val="21991BAE"/>
    <w:rsid w:val="22001566"/>
    <w:rsid w:val="228A72DA"/>
    <w:rsid w:val="22A53EBB"/>
    <w:rsid w:val="238B4E5F"/>
    <w:rsid w:val="23C465C3"/>
    <w:rsid w:val="23F25A09"/>
    <w:rsid w:val="246A53BC"/>
    <w:rsid w:val="247578DE"/>
    <w:rsid w:val="247E6772"/>
    <w:rsid w:val="25DC7BF4"/>
    <w:rsid w:val="25FA69A3"/>
    <w:rsid w:val="262B2929"/>
    <w:rsid w:val="26A02529"/>
    <w:rsid w:val="26B506EE"/>
    <w:rsid w:val="273D2914"/>
    <w:rsid w:val="27A25D8E"/>
    <w:rsid w:val="27D52B4D"/>
    <w:rsid w:val="27EB6814"/>
    <w:rsid w:val="28642123"/>
    <w:rsid w:val="28777BF4"/>
    <w:rsid w:val="28862099"/>
    <w:rsid w:val="29127DD1"/>
    <w:rsid w:val="29837BE6"/>
    <w:rsid w:val="2A403DF7"/>
    <w:rsid w:val="2B1700A6"/>
    <w:rsid w:val="2B2D4A4E"/>
    <w:rsid w:val="2B487ADA"/>
    <w:rsid w:val="2B887E8F"/>
    <w:rsid w:val="2B990335"/>
    <w:rsid w:val="2BA05EDA"/>
    <w:rsid w:val="2BD66F2D"/>
    <w:rsid w:val="2BF13CCD"/>
    <w:rsid w:val="2C527E4A"/>
    <w:rsid w:val="2C7072E8"/>
    <w:rsid w:val="2D085772"/>
    <w:rsid w:val="2D151C3D"/>
    <w:rsid w:val="2D2D6F87"/>
    <w:rsid w:val="2F1E0F22"/>
    <w:rsid w:val="2F5352C4"/>
    <w:rsid w:val="2F823A85"/>
    <w:rsid w:val="2FD91648"/>
    <w:rsid w:val="30277A2A"/>
    <w:rsid w:val="30BE2F56"/>
    <w:rsid w:val="33490893"/>
    <w:rsid w:val="33DF6B01"/>
    <w:rsid w:val="33F627C9"/>
    <w:rsid w:val="34313D2C"/>
    <w:rsid w:val="34A26247"/>
    <w:rsid w:val="34BC67D7"/>
    <w:rsid w:val="34D04986"/>
    <w:rsid w:val="34E16FD5"/>
    <w:rsid w:val="35496928"/>
    <w:rsid w:val="356C2617"/>
    <w:rsid w:val="35DF0B77"/>
    <w:rsid w:val="36394BEF"/>
    <w:rsid w:val="3701698B"/>
    <w:rsid w:val="37790646"/>
    <w:rsid w:val="38433B03"/>
    <w:rsid w:val="38C3655B"/>
    <w:rsid w:val="39203E44"/>
    <w:rsid w:val="3AD1482B"/>
    <w:rsid w:val="3AD936A1"/>
    <w:rsid w:val="3AE8273F"/>
    <w:rsid w:val="3B7D1998"/>
    <w:rsid w:val="3B8B56B5"/>
    <w:rsid w:val="3BDF3B42"/>
    <w:rsid w:val="3C756255"/>
    <w:rsid w:val="3C881AAA"/>
    <w:rsid w:val="3C990801"/>
    <w:rsid w:val="3D2949E8"/>
    <w:rsid w:val="3D3103CE"/>
    <w:rsid w:val="3D3679ED"/>
    <w:rsid w:val="3DAA47D2"/>
    <w:rsid w:val="3DF123FF"/>
    <w:rsid w:val="3E1E128E"/>
    <w:rsid w:val="3F853907"/>
    <w:rsid w:val="3FFE185D"/>
    <w:rsid w:val="403B1563"/>
    <w:rsid w:val="40A627BD"/>
    <w:rsid w:val="40FE6E4A"/>
    <w:rsid w:val="42075459"/>
    <w:rsid w:val="426621C4"/>
    <w:rsid w:val="43AD2A6B"/>
    <w:rsid w:val="44042299"/>
    <w:rsid w:val="44093DE5"/>
    <w:rsid w:val="449000D0"/>
    <w:rsid w:val="44A2460A"/>
    <w:rsid w:val="45173602"/>
    <w:rsid w:val="458539AC"/>
    <w:rsid w:val="458C7954"/>
    <w:rsid w:val="45A51959"/>
    <w:rsid w:val="45F11042"/>
    <w:rsid w:val="45F147B5"/>
    <w:rsid w:val="46B34549"/>
    <w:rsid w:val="47290367"/>
    <w:rsid w:val="472B2213"/>
    <w:rsid w:val="472D7E58"/>
    <w:rsid w:val="47953C4F"/>
    <w:rsid w:val="47977365"/>
    <w:rsid w:val="47AA14A8"/>
    <w:rsid w:val="48E86E76"/>
    <w:rsid w:val="490E2B42"/>
    <w:rsid w:val="49172B6D"/>
    <w:rsid w:val="49184B37"/>
    <w:rsid w:val="49BF6D61"/>
    <w:rsid w:val="49CA418E"/>
    <w:rsid w:val="4A1654D1"/>
    <w:rsid w:val="4A3C6604"/>
    <w:rsid w:val="4AD54A8E"/>
    <w:rsid w:val="4B105AC6"/>
    <w:rsid w:val="4B8E2E8F"/>
    <w:rsid w:val="4B9761E7"/>
    <w:rsid w:val="4C202DB8"/>
    <w:rsid w:val="4C53077D"/>
    <w:rsid w:val="4C7E695A"/>
    <w:rsid w:val="4D043409"/>
    <w:rsid w:val="4D232413"/>
    <w:rsid w:val="4D882D6A"/>
    <w:rsid w:val="4D9775E9"/>
    <w:rsid w:val="4E270E54"/>
    <w:rsid w:val="4EDF0F9F"/>
    <w:rsid w:val="4EF95E37"/>
    <w:rsid w:val="503264DF"/>
    <w:rsid w:val="507B7E86"/>
    <w:rsid w:val="50965A49"/>
    <w:rsid w:val="51025EB1"/>
    <w:rsid w:val="511A0733"/>
    <w:rsid w:val="51712933"/>
    <w:rsid w:val="51835FE1"/>
    <w:rsid w:val="525A6314"/>
    <w:rsid w:val="528B5CE5"/>
    <w:rsid w:val="528E5230"/>
    <w:rsid w:val="53E73A84"/>
    <w:rsid w:val="54602C8F"/>
    <w:rsid w:val="546A57B7"/>
    <w:rsid w:val="55344AA7"/>
    <w:rsid w:val="554622F4"/>
    <w:rsid w:val="55DC1C16"/>
    <w:rsid w:val="566077FB"/>
    <w:rsid w:val="56951575"/>
    <w:rsid w:val="56CC500A"/>
    <w:rsid w:val="56E147BB"/>
    <w:rsid w:val="57CB2DF5"/>
    <w:rsid w:val="586321FD"/>
    <w:rsid w:val="58B242A5"/>
    <w:rsid w:val="59122998"/>
    <w:rsid w:val="59BF06D2"/>
    <w:rsid w:val="5A0329AD"/>
    <w:rsid w:val="5A92169B"/>
    <w:rsid w:val="5AAB3234"/>
    <w:rsid w:val="5ABF3451"/>
    <w:rsid w:val="5AC81FAD"/>
    <w:rsid w:val="5B6F45BF"/>
    <w:rsid w:val="5B7025B1"/>
    <w:rsid w:val="5C5D48E3"/>
    <w:rsid w:val="5C7622AA"/>
    <w:rsid w:val="5C78171D"/>
    <w:rsid w:val="5D30585D"/>
    <w:rsid w:val="5DBF6738"/>
    <w:rsid w:val="5E14388B"/>
    <w:rsid w:val="5E370EEC"/>
    <w:rsid w:val="5E547699"/>
    <w:rsid w:val="5E68756F"/>
    <w:rsid w:val="5E837C93"/>
    <w:rsid w:val="5E8C325E"/>
    <w:rsid w:val="5E953BF9"/>
    <w:rsid w:val="5F9C7C43"/>
    <w:rsid w:val="5FAF36A8"/>
    <w:rsid w:val="5FB8547F"/>
    <w:rsid w:val="60C05441"/>
    <w:rsid w:val="611D6D37"/>
    <w:rsid w:val="617050B9"/>
    <w:rsid w:val="622C5484"/>
    <w:rsid w:val="63172813"/>
    <w:rsid w:val="63861381"/>
    <w:rsid w:val="63E678B4"/>
    <w:rsid w:val="64FE478A"/>
    <w:rsid w:val="65295866"/>
    <w:rsid w:val="65705687"/>
    <w:rsid w:val="65A74E21"/>
    <w:rsid w:val="65C46E98"/>
    <w:rsid w:val="665755E5"/>
    <w:rsid w:val="66794A10"/>
    <w:rsid w:val="671D539B"/>
    <w:rsid w:val="67C93707"/>
    <w:rsid w:val="688E6C63"/>
    <w:rsid w:val="68FF7F45"/>
    <w:rsid w:val="69196036"/>
    <w:rsid w:val="69BF098B"/>
    <w:rsid w:val="6A184540"/>
    <w:rsid w:val="6A310411"/>
    <w:rsid w:val="6A3A0B74"/>
    <w:rsid w:val="6A4E1D0F"/>
    <w:rsid w:val="6A8A71EB"/>
    <w:rsid w:val="6A944EE1"/>
    <w:rsid w:val="6A985AB9"/>
    <w:rsid w:val="6AE01FA6"/>
    <w:rsid w:val="6C2C42D2"/>
    <w:rsid w:val="6D4318EA"/>
    <w:rsid w:val="6D491D7F"/>
    <w:rsid w:val="6D642C33"/>
    <w:rsid w:val="6D761CFF"/>
    <w:rsid w:val="6DAB7B58"/>
    <w:rsid w:val="6E46528C"/>
    <w:rsid w:val="6E4E0530"/>
    <w:rsid w:val="6E71483D"/>
    <w:rsid w:val="6F651FD5"/>
    <w:rsid w:val="6F771834"/>
    <w:rsid w:val="6F9E54E7"/>
    <w:rsid w:val="6FAF16C2"/>
    <w:rsid w:val="73133AF6"/>
    <w:rsid w:val="73AB7D4A"/>
    <w:rsid w:val="744228E5"/>
    <w:rsid w:val="7590657C"/>
    <w:rsid w:val="763C15B6"/>
    <w:rsid w:val="765608C9"/>
    <w:rsid w:val="766F7295"/>
    <w:rsid w:val="76827C0C"/>
    <w:rsid w:val="76832D41"/>
    <w:rsid w:val="775F12C1"/>
    <w:rsid w:val="778A0C6D"/>
    <w:rsid w:val="78580A64"/>
    <w:rsid w:val="78A331BB"/>
    <w:rsid w:val="78A855C2"/>
    <w:rsid w:val="79652BD2"/>
    <w:rsid w:val="799B65F3"/>
    <w:rsid w:val="79A87950"/>
    <w:rsid w:val="79BF5D48"/>
    <w:rsid w:val="7AC81627"/>
    <w:rsid w:val="7C322CAF"/>
    <w:rsid w:val="7C6A000F"/>
    <w:rsid w:val="7D705A6D"/>
    <w:rsid w:val="7DB34CED"/>
    <w:rsid w:val="7DF91B0E"/>
    <w:rsid w:val="7E59139E"/>
    <w:rsid w:val="7EB34D96"/>
    <w:rsid w:val="7EBB501E"/>
    <w:rsid w:val="7EF61968"/>
    <w:rsid w:val="7F233F5F"/>
    <w:rsid w:val="7F5D743D"/>
    <w:rsid w:val="7F76108C"/>
    <w:rsid w:val="7F9C47A9"/>
    <w:rsid w:val="7FA51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418DB"/>
  <w15:docId w15:val="{20F44E54-C9E7-4C67-9047-9D58F26E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annotation text" w:qFormat="1"/>
    <w:lsdException w:name="header" w:uiPriority="99"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2"/>
    <w:uiPriority w:val="1"/>
    <w:qFormat/>
    <w:pPr>
      <w:widowControl w:val="0"/>
      <w:autoSpaceDE w:val="0"/>
      <w:autoSpaceDN w:val="0"/>
    </w:pPr>
    <w:rPr>
      <w:rFonts w:ascii="宋体" w:hAnsi="宋体" w:cs="宋体"/>
      <w:sz w:val="22"/>
      <w:szCs w:val="22"/>
      <w:lang w:val="zh-CN" w:bidi="zh-CN"/>
    </w:rPr>
  </w:style>
  <w:style w:type="paragraph" w:styleId="2">
    <w:name w:val="heading 2"/>
    <w:basedOn w:val="a"/>
    <w:next w:val="a"/>
    <w:unhideWhenUsed/>
    <w:qFormat/>
    <w:pPr>
      <w:keepNext/>
      <w:keepLines/>
      <w:adjustRightInd w:val="0"/>
      <w:snapToGrid w:val="0"/>
      <w:spacing w:beforeLines="50" w:before="50" w:afterLines="50" w:after="50"/>
      <w:outlineLvl w:val="1"/>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2">
    <w:name w:val="toc 2"/>
    <w:basedOn w:val="a"/>
    <w:next w:val="a"/>
    <w:qFormat/>
    <w:pPr>
      <w:ind w:leftChars="200" w:left="420"/>
    </w:pPr>
  </w:style>
  <w:style w:type="paragraph" w:styleId="a3">
    <w:name w:val="annotation text"/>
    <w:basedOn w:val="a"/>
    <w:link w:val="a4"/>
    <w:qFormat/>
  </w:style>
  <w:style w:type="paragraph" w:styleId="a5">
    <w:name w:val="Body Text"/>
    <w:basedOn w:val="a"/>
    <w:uiPriority w:val="1"/>
    <w:qFormat/>
    <w:pPr>
      <w:spacing w:before="9"/>
    </w:pPr>
    <w:rPr>
      <w:b/>
      <w:bCs/>
      <w:sz w:val="28"/>
      <w:szCs w:val="28"/>
    </w:r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pPr>
    <w:rPr>
      <w:sz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pPr>
    <w:rPr>
      <w:rFonts w:cs="Times New Roman"/>
      <w:sz w:val="24"/>
      <w:lang w:val="en-US" w:bidi="ar-SA"/>
    </w:rPr>
  </w:style>
  <w:style w:type="paragraph" w:styleId="ac">
    <w:name w:val="annotation subject"/>
    <w:basedOn w:val="a3"/>
    <w:next w:val="a3"/>
    <w:link w:val="ad"/>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annotation reference"/>
    <w:basedOn w:val="a0"/>
    <w:qFormat/>
    <w:rPr>
      <w:sz w:val="21"/>
      <w:szCs w:val="21"/>
    </w:rPr>
  </w:style>
  <w:style w:type="paragraph" w:customStyle="1" w:styleId="TableParagraph">
    <w:name w:val="Table Paragraph"/>
    <w:basedOn w:val="a"/>
    <w:uiPriority w:val="1"/>
    <w:qFormat/>
    <w:pPr>
      <w:spacing w:before="22"/>
    </w:pPr>
  </w:style>
  <w:style w:type="paragraph" w:styleId="af1">
    <w:name w:val="List Paragraph"/>
    <w:basedOn w:val="a"/>
    <w:uiPriority w:val="1"/>
    <w:qFormat/>
  </w:style>
  <w:style w:type="table" w:customStyle="1" w:styleId="TableNormal">
    <w:name w:val="Table Normal"/>
    <w:uiPriority w:val="2"/>
    <w:unhideWhenUsed/>
    <w:qFormat/>
    <w:tblPr>
      <w:tblCellMar>
        <w:top w:w="0" w:type="dxa"/>
        <w:left w:w="0" w:type="dxa"/>
        <w:bottom w:w="0" w:type="dxa"/>
        <w:right w:w="0" w:type="dxa"/>
      </w:tblCellMar>
    </w:tblPr>
  </w:style>
  <w:style w:type="character" w:customStyle="1" w:styleId="aa">
    <w:name w:val="页眉 字符"/>
    <w:basedOn w:val="a0"/>
    <w:link w:val="a9"/>
    <w:uiPriority w:val="99"/>
    <w:qFormat/>
    <w:rPr>
      <w:rFonts w:ascii="宋体" w:hAnsi="宋体" w:cs="宋体"/>
      <w:sz w:val="18"/>
      <w:szCs w:val="18"/>
      <w:lang w:val="zh-CN" w:bidi="zh-CN"/>
    </w:rPr>
  </w:style>
  <w:style w:type="paragraph" w:customStyle="1" w:styleId="1">
    <w:name w:val="修订1"/>
    <w:hidden/>
    <w:uiPriority w:val="99"/>
    <w:semiHidden/>
    <w:qFormat/>
    <w:rPr>
      <w:rFonts w:ascii="宋体" w:hAnsi="宋体" w:cs="宋体"/>
      <w:sz w:val="22"/>
      <w:szCs w:val="22"/>
      <w:lang w:val="zh-CN" w:bidi="zh-CN"/>
    </w:rPr>
  </w:style>
  <w:style w:type="character" w:customStyle="1" w:styleId="a4">
    <w:name w:val="批注文字 字符"/>
    <w:basedOn w:val="a0"/>
    <w:link w:val="a3"/>
    <w:qFormat/>
    <w:rPr>
      <w:rFonts w:ascii="宋体" w:hAnsi="宋体" w:cs="宋体"/>
      <w:sz w:val="22"/>
      <w:szCs w:val="22"/>
      <w:lang w:val="zh-CN" w:bidi="zh-CN"/>
    </w:rPr>
  </w:style>
  <w:style w:type="character" w:customStyle="1" w:styleId="ad">
    <w:name w:val="批注主题 字符"/>
    <w:basedOn w:val="a4"/>
    <w:link w:val="ac"/>
    <w:qFormat/>
    <w:rPr>
      <w:rFonts w:ascii="宋体" w:hAnsi="宋体" w:cs="宋体"/>
      <w:b/>
      <w:bCs/>
      <w:sz w:val="22"/>
      <w:szCs w:val="22"/>
      <w:lang w:val="zh-CN" w:bidi="zh-CN"/>
    </w:rPr>
  </w:style>
  <w:style w:type="character" w:customStyle="1" w:styleId="a7">
    <w:name w:val="批注框文本 字符"/>
    <w:basedOn w:val="a0"/>
    <w:link w:val="a6"/>
    <w:qFormat/>
    <w:rPr>
      <w:rFonts w:ascii="宋体" w:hAnsi="宋体" w:cs="宋体"/>
      <w:sz w:val="18"/>
      <w:szCs w:val="18"/>
      <w:lang w:val="zh-CN" w:bidi="zh-CN"/>
    </w:rPr>
  </w:style>
  <w:style w:type="paragraph" w:customStyle="1" w:styleId="20">
    <w:name w:val="修订2"/>
    <w:hidden/>
    <w:uiPriority w:val="99"/>
    <w:semiHidden/>
    <w:qFormat/>
    <w:rPr>
      <w:rFonts w:ascii="宋体" w:hAnsi="宋体" w:cs="宋体"/>
      <w:sz w:val="22"/>
      <w:szCs w:val="22"/>
      <w:lang w:val="zh-CN" w:bidi="zh-CN"/>
    </w:rPr>
  </w:style>
  <w:style w:type="paragraph" w:customStyle="1" w:styleId="3">
    <w:name w:val="修订3"/>
    <w:hidden/>
    <w:uiPriority w:val="99"/>
    <w:semiHidden/>
    <w:qFormat/>
    <w:rPr>
      <w:rFonts w:ascii="宋体" w:hAnsi="宋体" w:cs="宋体"/>
      <w:sz w:val="22"/>
      <w:szCs w:val="22"/>
      <w:lang w:val="zh-CN" w:bidi="zh-CN"/>
    </w:rPr>
  </w:style>
  <w:style w:type="paragraph" w:customStyle="1" w:styleId="4">
    <w:name w:val="修订4"/>
    <w:hidden/>
    <w:uiPriority w:val="99"/>
    <w:semiHidden/>
    <w:qFormat/>
    <w:rPr>
      <w:rFonts w:ascii="宋体" w:hAnsi="宋体" w:cs="宋体"/>
      <w:sz w:val="22"/>
      <w:szCs w:val="22"/>
      <w:lang w:val="zh-CN" w:bidi="zh-CN"/>
    </w:rPr>
  </w:style>
  <w:style w:type="paragraph" w:customStyle="1" w:styleId="5">
    <w:name w:val="修订5"/>
    <w:hidden/>
    <w:uiPriority w:val="99"/>
    <w:semiHidden/>
    <w:qFormat/>
    <w:rPr>
      <w:rFonts w:ascii="宋体" w:hAnsi="宋体" w:cs="宋体"/>
      <w:sz w:val="22"/>
      <w:szCs w:val="22"/>
      <w:lang w:val="zh-CN" w:bidi="zh-CN"/>
    </w:rPr>
  </w:style>
  <w:style w:type="paragraph" w:customStyle="1" w:styleId="6">
    <w:name w:val="修订6"/>
    <w:hidden/>
    <w:uiPriority w:val="99"/>
    <w:semiHidden/>
    <w:qFormat/>
    <w:rPr>
      <w:rFonts w:ascii="宋体" w:hAnsi="宋体" w:cs="宋体"/>
      <w:sz w:val="22"/>
      <w:szCs w:val="22"/>
      <w:lang w:val="zh-CN" w:bidi="zh-CN"/>
    </w:rPr>
  </w:style>
  <w:style w:type="paragraph" w:customStyle="1" w:styleId="7">
    <w:name w:val="修订7"/>
    <w:hidden/>
    <w:uiPriority w:val="99"/>
    <w:unhideWhenUsed/>
    <w:qFormat/>
    <w:rPr>
      <w:rFonts w:ascii="宋体" w:hAnsi="宋体" w:cs="宋体"/>
      <w:sz w:val="22"/>
      <w:szCs w:val="22"/>
      <w:lang w:val="zh-CN" w:bidi="zh-CN"/>
    </w:rPr>
  </w:style>
  <w:style w:type="paragraph" w:customStyle="1" w:styleId="8">
    <w:name w:val="修订8"/>
    <w:hidden/>
    <w:uiPriority w:val="99"/>
    <w:unhideWhenUsed/>
    <w:qFormat/>
    <w:rPr>
      <w:rFonts w:ascii="宋体" w:hAnsi="宋体" w:cs="宋体"/>
      <w:sz w:val="22"/>
      <w:szCs w:val="22"/>
      <w:lang w:val="zh-CN" w:bidi="zh-CN"/>
    </w:rPr>
  </w:style>
  <w:style w:type="paragraph" w:customStyle="1" w:styleId="9">
    <w:name w:val="修订9"/>
    <w:hidden/>
    <w:uiPriority w:val="99"/>
    <w:unhideWhenUsed/>
    <w:qFormat/>
    <w:rPr>
      <w:rFonts w:ascii="宋体" w:hAnsi="宋体" w:cs="宋体"/>
      <w:sz w:val="22"/>
      <w:szCs w:val="22"/>
      <w:lang w:val="zh-CN" w:bidi="zh-CN"/>
    </w:rPr>
  </w:style>
  <w:style w:type="paragraph" w:styleId="af2">
    <w:name w:val="Revision"/>
    <w:hidden/>
    <w:uiPriority w:val="99"/>
    <w:unhideWhenUsed/>
    <w:rsid w:val="00E84A26"/>
    <w:rPr>
      <w:rFonts w:ascii="宋体" w:hAnsi="宋体" w:cs="宋体"/>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856</Words>
  <Characters>4885</Characters>
  <Application>Microsoft Office Word</Application>
  <DocSecurity>0</DocSecurity>
  <Lines>40</Lines>
  <Paragraphs>11</Paragraphs>
  <ScaleCrop>false</ScaleCrop>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Jiajia Li(李佳佳)</dc:creator>
  <cp:lastModifiedBy>杨扬</cp:lastModifiedBy>
  <cp:revision>272</cp:revision>
  <cp:lastPrinted>2024-04-01T03:17:00Z</cp:lastPrinted>
  <dcterms:created xsi:type="dcterms:W3CDTF">2023-09-11T09:27:00Z</dcterms:created>
  <dcterms:modified xsi:type="dcterms:W3CDTF">2026-08-24T09:20:00Z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2013</vt:lpwstr>
  </property>
  <property fmtid="{D5CDD505-2E9C-101B-9397-08002B2CF9AE}" pid="4" name="LastSaved">
    <vt:filetime>2021-04-02T00:00:00Z</vt:filetime>
  </property>
  <property fmtid="{D5CDD505-2E9C-101B-9397-08002B2CF9AE}" pid="5" name="KSOProductBuildVer">
    <vt:lpwstr>2052-12.1.0.28043</vt:lpwstr>
  </property>
  <property fmtid="{D5CDD505-2E9C-101B-9397-08002B2CF9AE}" pid="6" name="ICV">
    <vt:lpwstr>3024048F6A8F4396A21E797552D309A0_13</vt:lpwstr>
  </property>
  <property fmtid="{D5CDD505-2E9C-101B-9397-08002B2CF9AE}" pid="7" name="KSOTemplateDocerSaveRecord">
    <vt:lpwstr>eyJoZGlkIjoiMDljMDdhNTg2MjkxNDdhODgzZWYzM2E2M2E2N2I4ZTYiLCJ1c2VySWQiOiIzNzk3OTI5MDcifQ==</vt:lpwstr>
  </property>
</Properties>
</file>