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9C241" w14:textId="77777777" w:rsidR="008A42B6" w:rsidRDefault="00A67AB9">
      <w:pPr>
        <w:pStyle w:val="xl66"/>
        <w:rPr>
          <w:rFonts w:hint="eastAsia"/>
        </w:rPr>
      </w:pPr>
      <w:r>
        <w:rPr>
          <w:rFonts w:hint="eastAsia"/>
        </w:rPr>
        <w:t>证券代码：</w:t>
      </w:r>
      <w:r>
        <w:rPr>
          <w:rFonts w:cs="Times New Roman"/>
        </w:rPr>
        <w:t>601138</w:t>
      </w:r>
      <w:r>
        <w:t xml:space="preserve">                                   </w:t>
      </w:r>
      <w:r>
        <w:rPr>
          <w:rFonts w:hint="eastAsia"/>
        </w:rPr>
        <w:t>证券简称：工业富联</w:t>
      </w:r>
    </w:p>
    <w:p w14:paraId="3FCE19EB" w14:textId="77777777" w:rsidR="008A42B6" w:rsidRDefault="008A42B6">
      <w:pPr>
        <w:jc w:val="center"/>
        <w:rPr>
          <w:rFonts w:ascii="Times New Roman" w:eastAsia="宋体" w:hAnsi="Times New Roman"/>
          <w:szCs w:val="21"/>
        </w:rPr>
      </w:pPr>
    </w:p>
    <w:p w14:paraId="60C53232" w14:textId="77777777" w:rsidR="008A42B6" w:rsidRDefault="00A67AB9">
      <w:pPr>
        <w:jc w:val="center"/>
        <w:rPr>
          <w:rFonts w:ascii="Times New Roman" w:eastAsia="宋体" w:hAnsi="Times New Roman"/>
          <w:b/>
          <w:bCs/>
          <w:szCs w:val="21"/>
        </w:rPr>
      </w:pPr>
      <w:r>
        <w:rPr>
          <w:rFonts w:ascii="Times New Roman" w:eastAsia="宋体" w:hAnsi="Times New Roman"/>
          <w:noProof/>
          <w:szCs w:val="21"/>
        </w:rPr>
        <mc:AlternateContent>
          <mc:Choice Requires="wps">
            <w:drawing>
              <wp:anchor distT="45720" distB="45720" distL="114300" distR="114300" simplePos="0" relativeHeight="251659264" behindDoc="1" locked="0" layoutInCell="1" allowOverlap="1" wp14:anchorId="415193E1" wp14:editId="71A2E817">
                <wp:simplePos x="0" y="0"/>
                <wp:positionH relativeFrom="column">
                  <wp:posOffset>4311015</wp:posOffset>
                </wp:positionH>
                <wp:positionV relativeFrom="paragraph">
                  <wp:posOffset>302260</wp:posOffset>
                </wp:positionV>
                <wp:extent cx="1219200" cy="304800"/>
                <wp:effectExtent l="0" t="0" r="0" b="0"/>
                <wp:wrapSquare wrapText="bothSides"/>
                <wp:docPr id="1026" name="文字方塊 2"/>
                <wp:cNvGraphicFramePr/>
                <a:graphic xmlns:a="http://schemas.openxmlformats.org/drawingml/2006/main">
                  <a:graphicData uri="http://schemas.microsoft.com/office/word/2010/wordprocessingShape">
                    <wps:wsp>
                      <wps:cNvSpPr/>
                      <wps:spPr>
                        <a:xfrm>
                          <a:off x="0" y="0"/>
                          <a:ext cx="1219200" cy="304800"/>
                        </a:xfrm>
                        <a:prstGeom prst="rect">
                          <a:avLst/>
                        </a:prstGeom>
                        <a:solidFill>
                          <a:srgbClr val="FFFFFF"/>
                        </a:solidFill>
                        <a:ln>
                          <a:noFill/>
                        </a:ln>
                      </wps:spPr>
                      <wps:txbx>
                        <w:txbxContent>
                          <w:p w14:paraId="1A6C7117" w14:textId="400F46BB" w:rsidR="008A42B6" w:rsidRDefault="00A67AB9">
                            <w:pPr>
                              <w:spacing w:line="240" w:lineRule="atLeast"/>
                              <w:ind w:firstLineChars="50" w:firstLine="105"/>
                              <w:rPr>
                                <w:rFonts w:ascii="宋体" w:eastAsia="宋体" w:hAnsi="宋体" w:hint="eastAsia"/>
                              </w:rPr>
                            </w:pPr>
                            <w:r w:rsidRPr="007D2CCB">
                              <w:rPr>
                                <w:rFonts w:ascii="宋体" w:eastAsia="宋体" w:hAnsi="宋体" w:hint="eastAsia"/>
                              </w:rPr>
                              <w:t>编号：</w:t>
                            </w:r>
                            <w:r w:rsidRPr="007D2CCB">
                              <w:rPr>
                                <w:rFonts w:ascii="宋体" w:eastAsia="宋体" w:hAnsi="宋体"/>
                              </w:rPr>
                              <w:t>2026-0</w:t>
                            </w:r>
                            <w:r w:rsidR="006C130E">
                              <w:rPr>
                                <w:rFonts w:ascii="宋体" w:eastAsia="宋体" w:hAnsi="宋体" w:hint="eastAsia"/>
                              </w:rPr>
                              <w:t>04</w:t>
                            </w:r>
                          </w:p>
                        </w:txbxContent>
                      </wps:txbx>
                      <wps:bodyPr vert="horz" wrap="square" lIns="91440" tIns="45720" rIns="91440" bIns="45720" anchor="t" upright="1">
                        <a:noAutofit/>
                      </wps:bodyPr>
                    </wps:wsp>
                  </a:graphicData>
                </a:graphic>
              </wp:anchor>
            </w:drawing>
          </mc:Choice>
          <mc:Fallback>
            <w:pict>
              <v:rect w14:anchorId="415193E1" id="文字方塊 2" o:spid="_x0000_s1026" style="position:absolute;left:0;text-align:left;margin-left:339.45pt;margin-top:23.8pt;width:96pt;height:24pt;z-index:-25165721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6NGuwEAAGwDAAAOAAAAZHJzL2Uyb0RvYy54bWysU8GO0zAQvSPxD5bvNEkpsBs1XSFWRUgI&#10;Vlr2A1zHTiw5HjN2m5SvZ+xm27LcEDk4M57J83tvnPXdNFh2UBgMuIZXi5Iz5SS0xnUNf/qxfXPD&#10;WYjCtcKCUw0/qsDvNq9frUdfqyX0YFuFjEBcqEff8D5GXxdFkL0aRFiAV46KGnAQkVLsihbFSOiD&#10;LZZl+b4YAVuPIFUItHt/KvJNxtdayfhd66Aisw0nbjGvmNddWovNWtQdCt8bOdMQ/8BiEMbRoWeo&#10;exEF26P5C2owEiGAjgsJQwFaG6myBlJTlS/UPPbCq6yFzAn+bFP4f7Dy2+HRPyDZMPpQBwqTiknj&#10;kN7Ej03ZrOPZLDVFJmmzWla3NAHOJNXelqsbigmmuHztMcTPCgaWgoYjDSN7JA5fQzy1PrekwwJY&#10;026NtTnBbvfJIjsIGtw2PzP6H23WpWYH6bMTYtopLlpSFKfdNAvcQXt8IFSFRKgH/MXZSMNvePi5&#10;F6g4s18cuXtbrVbptuRk9e7DkhK8ruyuK8JJgmp45Gzv0XQ9YVdZqYOP+wjaZLWJyun8mSGNNPs1&#10;X790Z67z3HX5STa/AQAA//8DAFBLAwQUAAYACAAAACEA4nQle94AAAAJAQAADwAAAGRycy9kb3du&#10;cmV2LnhtbEyPTU/DMAyG70j8h8hI3FgCbOkHTSeEtBNwYEPi6jVZW9E4o0m38u8xJzjafvT6eav1&#10;7AdxcmPsAxm4XSgQjppge2oNvO82NzmImJAsDoGcgW8XYV1fXlRY2nCmN3faplZwCMUSDXQpHUsp&#10;Y9M5j3ERjo74dgijx8Tj2Eo74pnD/SDvlNLSY0/8ocOje+pc87mdvAHUS/v1erh/2T1PGot2VpvV&#10;hzLm+mp+fACR3Jz+YPjVZ3Wo2WkfJrJRDAZ0lheMGlhmGgQDeaZ4sTdQrDTIupL/G9Q/AAAA//8D&#10;AFBLAQItABQABgAIAAAAIQC2gziS/gAAAOEBAAATAAAAAAAAAAAAAAAAAAAAAABbQ29udGVudF9U&#10;eXBlc10ueG1sUEsBAi0AFAAGAAgAAAAhADj9If/WAAAAlAEAAAsAAAAAAAAAAAAAAAAALwEAAF9y&#10;ZWxzLy5yZWxzUEsBAi0AFAAGAAgAAAAhABKro0a7AQAAbAMAAA4AAAAAAAAAAAAAAAAALgIAAGRy&#10;cy9lMm9Eb2MueG1sUEsBAi0AFAAGAAgAAAAhAOJ0JXveAAAACQEAAA8AAAAAAAAAAAAAAAAAFQQA&#10;AGRycy9kb3ducmV2LnhtbFBLBQYAAAAABAAEAPMAAAAgBQAAAAA=&#10;" stroked="f">
                <v:textbox>
                  <w:txbxContent>
                    <w:p w14:paraId="1A6C7117" w14:textId="400F46BB" w:rsidR="008A42B6" w:rsidRDefault="00A67AB9">
                      <w:pPr>
                        <w:spacing w:line="240" w:lineRule="atLeast"/>
                        <w:ind w:firstLineChars="50" w:firstLine="105"/>
                        <w:rPr>
                          <w:rFonts w:ascii="宋体" w:eastAsia="宋体" w:hAnsi="宋体" w:hint="eastAsia"/>
                        </w:rPr>
                      </w:pPr>
                      <w:r w:rsidRPr="007D2CCB">
                        <w:rPr>
                          <w:rFonts w:ascii="宋体" w:eastAsia="宋体" w:hAnsi="宋体" w:hint="eastAsia"/>
                        </w:rPr>
                        <w:t>编号：</w:t>
                      </w:r>
                      <w:r w:rsidRPr="007D2CCB">
                        <w:rPr>
                          <w:rFonts w:ascii="宋体" w:eastAsia="宋体" w:hAnsi="宋体"/>
                        </w:rPr>
                        <w:t>2026-0</w:t>
                      </w:r>
                      <w:r w:rsidR="006C130E">
                        <w:rPr>
                          <w:rFonts w:ascii="宋体" w:eastAsia="宋体" w:hAnsi="宋体" w:hint="eastAsia"/>
                        </w:rPr>
                        <w:t>04</w:t>
                      </w:r>
                    </w:p>
                  </w:txbxContent>
                </v:textbox>
                <w10:wrap type="square"/>
              </v:rect>
            </w:pict>
          </mc:Fallback>
        </mc:AlternateContent>
      </w:r>
      <w:r>
        <w:rPr>
          <w:rFonts w:ascii="Times New Roman" w:eastAsia="宋体" w:hAnsi="Times New Roman" w:hint="eastAsia"/>
          <w:szCs w:val="21"/>
        </w:rPr>
        <w:t>富士康工业互联网股份有限公司投资者关系活动记录表</w:t>
      </w:r>
    </w:p>
    <w:tbl>
      <w:tblPr>
        <w:tblStyle w:val="af4"/>
        <w:tblpPr w:leftFromText="180" w:rightFromText="180" w:vertAnchor="text" w:horzAnchor="margin" w:tblpY="779"/>
        <w:tblW w:w="8784" w:type="dxa"/>
        <w:tblLayout w:type="fixed"/>
        <w:tblLook w:val="04A0" w:firstRow="1" w:lastRow="0" w:firstColumn="1" w:lastColumn="0" w:noHBand="0" w:noVBand="1"/>
      </w:tblPr>
      <w:tblGrid>
        <w:gridCol w:w="1129"/>
        <w:gridCol w:w="7655"/>
      </w:tblGrid>
      <w:tr w:rsidR="008A42B6" w14:paraId="1D25BC3C" w14:textId="77777777">
        <w:tc>
          <w:tcPr>
            <w:tcW w:w="1129" w:type="dxa"/>
          </w:tcPr>
          <w:p w14:paraId="0823A29A" w14:textId="77777777" w:rsidR="008A42B6" w:rsidRDefault="00A67AB9">
            <w:pPr>
              <w:rPr>
                <w:rFonts w:ascii="Times New Roman" w:eastAsia="宋体" w:hAnsi="Times New Roman"/>
                <w:b/>
                <w:bCs/>
                <w:szCs w:val="21"/>
              </w:rPr>
            </w:pPr>
            <w:r>
              <w:rPr>
                <w:rFonts w:ascii="Times New Roman" w:eastAsia="宋体" w:hAnsi="Times New Roman" w:hint="eastAsia"/>
                <w:b/>
                <w:bCs/>
                <w:szCs w:val="21"/>
              </w:rPr>
              <w:t>投资者关系活动类别</w:t>
            </w:r>
          </w:p>
        </w:tc>
        <w:tc>
          <w:tcPr>
            <w:tcW w:w="7655" w:type="dxa"/>
          </w:tcPr>
          <w:p w14:paraId="5A2199C7" w14:textId="37522B38" w:rsidR="008A42B6" w:rsidRDefault="00335729">
            <w:pPr>
              <w:rPr>
                <w:rFonts w:ascii="Times New Roman" w:eastAsia="宋体" w:hAnsi="Times New Roman"/>
                <w:szCs w:val="21"/>
              </w:rPr>
            </w:pPr>
            <w:r>
              <w:rPr>
                <w:rFonts w:ascii="Segoe UI Symbol" w:eastAsia="宋体" w:hAnsi="Segoe UI Symbol" w:cs="Segoe UI Symbol"/>
                <w:szCs w:val="21"/>
              </w:rPr>
              <w:t>☐</w:t>
            </w:r>
            <w:r w:rsidR="00A67AB9">
              <w:rPr>
                <w:rFonts w:ascii="Times New Roman" w:eastAsia="宋体" w:hAnsi="Times New Roman" w:hint="eastAsia"/>
                <w:szCs w:val="21"/>
              </w:rPr>
              <w:t>特定对象调研</w:t>
            </w:r>
            <w:r w:rsidR="00A67AB9">
              <w:rPr>
                <w:rFonts w:ascii="Segoe UI Symbol" w:eastAsia="宋体" w:hAnsi="Segoe UI Symbol" w:cs="Segoe UI Symbol"/>
                <w:szCs w:val="21"/>
              </w:rPr>
              <w:t>☐</w:t>
            </w:r>
            <w:r w:rsidR="00A67AB9">
              <w:rPr>
                <w:rFonts w:ascii="Times New Roman" w:eastAsia="宋体" w:hAnsi="Times New Roman" w:hint="eastAsia"/>
                <w:szCs w:val="21"/>
              </w:rPr>
              <w:t>分析师会议</w:t>
            </w:r>
          </w:p>
          <w:p w14:paraId="56154B19" w14:textId="21E63209" w:rsidR="008A42B6" w:rsidRDefault="00A67AB9">
            <w:pPr>
              <w:rPr>
                <w:rFonts w:ascii="Times New Roman" w:eastAsia="宋体" w:hAnsi="Times New Roman"/>
                <w:szCs w:val="21"/>
              </w:rPr>
            </w:pPr>
            <w:r>
              <w:rPr>
                <w:rFonts w:ascii="Segoe UI Symbol" w:eastAsia="宋体" w:hAnsi="Segoe UI Symbol" w:cs="Segoe UI Symbol"/>
                <w:szCs w:val="21"/>
              </w:rPr>
              <w:t>☐</w:t>
            </w:r>
            <w:r>
              <w:rPr>
                <w:rFonts w:ascii="Times New Roman" w:eastAsia="宋体" w:hAnsi="Times New Roman" w:hint="eastAsia"/>
                <w:szCs w:val="21"/>
              </w:rPr>
              <w:t>媒体采访</w:t>
            </w:r>
            <w:r w:rsidR="00335729">
              <w:rPr>
                <w:rFonts w:ascii="Segoe UI Symbol" w:eastAsia="宋体" w:hAnsi="Segoe UI Symbol" w:cs="Segoe UI Symbol" w:hint="eastAsia"/>
                <w:szCs w:val="21"/>
              </w:rPr>
              <w:t>√</w:t>
            </w:r>
            <w:r>
              <w:rPr>
                <w:rFonts w:ascii="Times New Roman" w:eastAsia="宋体" w:hAnsi="Times New Roman" w:hint="eastAsia"/>
                <w:szCs w:val="21"/>
              </w:rPr>
              <w:t>业绩说明会</w:t>
            </w:r>
          </w:p>
          <w:p w14:paraId="09EED5D4" w14:textId="77777777" w:rsidR="008A42B6" w:rsidRDefault="00A67AB9">
            <w:pPr>
              <w:rPr>
                <w:rFonts w:ascii="Times New Roman" w:eastAsia="宋体" w:hAnsi="Times New Roman"/>
                <w:szCs w:val="21"/>
              </w:rPr>
            </w:pPr>
            <w:r>
              <w:rPr>
                <w:rFonts w:ascii="Segoe UI Symbol" w:eastAsia="宋体" w:hAnsi="Segoe UI Symbol" w:cs="Segoe UI Symbol"/>
                <w:szCs w:val="21"/>
              </w:rPr>
              <w:t>☐</w:t>
            </w:r>
            <w:r>
              <w:rPr>
                <w:rFonts w:ascii="Times New Roman" w:eastAsia="宋体" w:hAnsi="Times New Roman" w:hint="eastAsia"/>
                <w:szCs w:val="21"/>
              </w:rPr>
              <w:t>新闻发布会</w:t>
            </w:r>
            <w:r>
              <w:rPr>
                <w:rFonts w:ascii="Segoe UI Symbol" w:eastAsia="宋体" w:hAnsi="Segoe UI Symbol" w:cs="Segoe UI Symbol"/>
                <w:szCs w:val="21"/>
              </w:rPr>
              <w:t>☐</w:t>
            </w:r>
            <w:r>
              <w:rPr>
                <w:rFonts w:ascii="Times New Roman" w:eastAsia="宋体" w:hAnsi="Times New Roman" w:hint="eastAsia"/>
                <w:szCs w:val="21"/>
              </w:rPr>
              <w:t>路演活动</w:t>
            </w:r>
          </w:p>
          <w:p w14:paraId="2A8DCE07" w14:textId="77777777" w:rsidR="008A42B6" w:rsidRDefault="00A67AB9">
            <w:pPr>
              <w:rPr>
                <w:rFonts w:ascii="Times New Roman" w:eastAsia="宋体" w:hAnsi="Times New Roman"/>
                <w:szCs w:val="21"/>
              </w:rPr>
            </w:pPr>
            <w:r>
              <w:rPr>
                <w:rFonts w:ascii="Segoe UI Symbol" w:eastAsia="宋体" w:hAnsi="Segoe UI Symbol" w:cs="Segoe UI Symbol"/>
                <w:szCs w:val="21"/>
              </w:rPr>
              <w:t>☐</w:t>
            </w:r>
            <w:r>
              <w:rPr>
                <w:rFonts w:ascii="Times New Roman" w:eastAsia="宋体" w:hAnsi="Times New Roman" w:hint="eastAsia"/>
                <w:szCs w:val="21"/>
              </w:rPr>
              <w:t>现场参观</w:t>
            </w:r>
            <w:r>
              <w:rPr>
                <w:rFonts w:ascii="Segoe UI Symbol" w:eastAsia="宋体" w:hAnsi="Segoe UI Symbol" w:cs="Segoe UI Symbol"/>
                <w:szCs w:val="21"/>
              </w:rPr>
              <w:t>☐</w:t>
            </w:r>
            <w:r>
              <w:rPr>
                <w:rFonts w:ascii="Times New Roman" w:eastAsia="宋体" w:hAnsi="Times New Roman" w:hint="eastAsia"/>
                <w:szCs w:val="21"/>
              </w:rPr>
              <w:t>其他</w:t>
            </w:r>
            <w:r>
              <w:rPr>
                <w:rFonts w:ascii="Times New Roman" w:eastAsia="宋体" w:hAnsi="Times New Roman"/>
                <w:szCs w:val="21"/>
              </w:rPr>
              <w:t xml:space="preserve"> </w:t>
            </w:r>
          </w:p>
        </w:tc>
      </w:tr>
      <w:tr w:rsidR="008A42B6" w14:paraId="3943D91C" w14:textId="77777777">
        <w:tc>
          <w:tcPr>
            <w:tcW w:w="1129" w:type="dxa"/>
          </w:tcPr>
          <w:p w14:paraId="4BB30D88" w14:textId="77777777" w:rsidR="008A42B6" w:rsidRDefault="00A67AB9">
            <w:pPr>
              <w:rPr>
                <w:rFonts w:ascii="Times New Roman" w:eastAsia="宋体" w:hAnsi="Times New Roman"/>
                <w:b/>
                <w:bCs/>
                <w:szCs w:val="21"/>
              </w:rPr>
            </w:pPr>
            <w:r>
              <w:rPr>
                <w:rFonts w:ascii="Times New Roman" w:eastAsia="宋体" w:hAnsi="Times New Roman" w:hint="eastAsia"/>
                <w:b/>
                <w:bCs/>
                <w:szCs w:val="21"/>
              </w:rPr>
              <w:t>参与单位名称</w:t>
            </w:r>
          </w:p>
        </w:tc>
        <w:tc>
          <w:tcPr>
            <w:tcW w:w="7655" w:type="dxa"/>
          </w:tcPr>
          <w:p w14:paraId="2F1AFC0A" w14:textId="2B2872EF" w:rsidR="008A42B6" w:rsidRPr="003F5107" w:rsidRDefault="006957EE" w:rsidP="006957EE">
            <w:pPr>
              <w:rPr>
                <w:rFonts w:ascii="Times New Roman" w:eastAsia="宋体" w:hAnsi="Times New Roman"/>
                <w:sz w:val="22"/>
              </w:rPr>
            </w:pPr>
            <w:r w:rsidRPr="006957EE">
              <w:rPr>
                <w:rFonts w:ascii="Times New Roman" w:eastAsia="宋体" w:hAnsi="Times New Roman"/>
                <w:sz w:val="22"/>
              </w:rPr>
              <w:t>鹏华基金、创金合信基金、宝盈基金、诺德基金、陆家嘴国泰人寿、东方红资管、华澳信托</w:t>
            </w:r>
            <w:r>
              <w:rPr>
                <w:rFonts w:ascii="Times New Roman" w:eastAsia="宋体" w:hAnsi="Times New Roman" w:hint="eastAsia"/>
                <w:sz w:val="22"/>
              </w:rPr>
              <w:t>、</w:t>
            </w:r>
            <w:r w:rsidRPr="006957EE">
              <w:rPr>
                <w:rFonts w:ascii="Times New Roman" w:eastAsia="宋体" w:hAnsi="Times New Roman"/>
                <w:sz w:val="22"/>
              </w:rPr>
              <w:t>申万宏源证券、国泰海通证券、招商证券、华创证券、西南证券、中信里昂证券、华泰证券、瑞银证券、中国银河证券、华安证券、开源证券、汇丰前海证券、国信证券、国海证券</w:t>
            </w:r>
            <w:r>
              <w:rPr>
                <w:rFonts w:ascii="Times New Roman" w:eastAsia="宋体" w:hAnsi="Times New Roman" w:hint="eastAsia"/>
                <w:sz w:val="22"/>
              </w:rPr>
              <w:t>、</w:t>
            </w:r>
            <w:r w:rsidRPr="006957EE">
              <w:rPr>
                <w:rFonts w:ascii="Times New Roman" w:eastAsia="宋体" w:hAnsi="Times New Roman"/>
                <w:sz w:val="22"/>
              </w:rPr>
              <w:t>野村国际（香港）、高盛（亚洲）、工银国际、花旗环球金融、</w:t>
            </w:r>
            <w:r w:rsidRPr="006957EE">
              <w:rPr>
                <w:rFonts w:ascii="Times New Roman" w:eastAsia="宋体" w:hAnsi="Times New Roman"/>
                <w:sz w:val="22"/>
              </w:rPr>
              <w:t>UBS AG</w:t>
            </w:r>
            <w:r>
              <w:rPr>
                <w:rFonts w:ascii="Times New Roman" w:eastAsia="宋体" w:hAnsi="Times New Roman" w:hint="eastAsia"/>
                <w:sz w:val="22"/>
              </w:rPr>
              <w:t>、</w:t>
            </w:r>
            <w:r w:rsidRPr="006957EE">
              <w:rPr>
                <w:rFonts w:ascii="Times New Roman" w:eastAsia="宋体" w:hAnsi="Times New Roman"/>
                <w:sz w:val="22"/>
              </w:rPr>
              <w:t>洲和资本、上海虢盛投资、中新融创、寰宸私募、深圳前海溋沣、曼林基金、越秀资本、天际资本、上海宽远资产</w:t>
            </w:r>
          </w:p>
        </w:tc>
      </w:tr>
      <w:tr w:rsidR="008A42B6" w14:paraId="2E528D82" w14:textId="77777777">
        <w:tc>
          <w:tcPr>
            <w:tcW w:w="1129" w:type="dxa"/>
          </w:tcPr>
          <w:p w14:paraId="7AECD9F7" w14:textId="77777777" w:rsidR="008A42B6" w:rsidRDefault="00A67AB9">
            <w:pPr>
              <w:rPr>
                <w:rFonts w:ascii="Times New Roman" w:eastAsia="宋体" w:hAnsi="Times New Roman"/>
                <w:b/>
                <w:bCs/>
                <w:szCs w:val="21"/>
              </w:rPr>
            </w:pPr>
            <w:r>
              <w:rPr>
                <w:rFonts w:ascii="Times New Roman" w:eastAsia="宋体" w:hAnsi="Times New Roman" w:hint="eastAsia"/>
                <w:b/>
                <w:bCs/>
                <w:szCs w:val="21"/>
              </w:rPr>
              <w:t>时间</w:t>
            </w:r>
          </w:p>
        </w:tc>
        <w:tc>
          <w:tcPr>
            <w:tcW w:w="7655" w:type="dxa"/>
          </w:tcPr>
          <w:p w14:paraId="6B72CDEA" w14:textId="649A63E0" w:rsidR="008A42B6" w:rsidRDefault="00A67AB9">
            <w:pPr>
              <w:rPr>
                <w:rFonts w:ascii="Times New Roman" w:eastAsia="宋体" w:hAnsi="Times New Roman"/>
                <w:szCs w:val="21"/>
              </w:rPr>
            </w:pPr>
            <w:r>
              <w:rPr>
                <w:rFonts w:ascii="Times New Roman" w:eastAsia="宋体" w:hAnsi="Times New Roman" w:cs="Times New Roman"/>
                <w:szCs w:val="21"/>
              </w:rPr>
              <w:t>202</w:t>
            </w:r>
            <w:r>
              <w:rPr>
                <w:rFonts w:ascii="Times New Roman" w:eastAsia="宋体" w:hAnsi="Times New Roman" w:cs="Times New Roman" w:hint="eastAsia"/>
                <w:szCs w:val="21"/>
              </w:rPr>
              <w:t>6</w:t>
            </w:r>
            <w:r>
              <w:rPr>
                <w:rFonts w:ascii="Times New Roman" w:eastAsia="宋体" w:hAnsi="Times New Roman" w:hint="eastAsia"/>
                <w:szCs w:val="21"/>
              </w:rPr>
              <w:t>年</w:t>
            </w:r>
            <w:r w:rsidR="002E7F5F">
              <w:rPr>
                <w:rFonts w:ascii="Times New Roman" w:eastAsia="宋体" w:hAnsi="Times New Roman" w:cs="Times New Roman" w:hint="eastAsia"/>
                <w:szCs w:val="21"/>
              </w:rPr>
              <w:t>8</w:t>
            </w:r>
            <w:r>
              <w:rPr>
                <w:rFonts w:ascii="Times New Roman" w:eastAsia="宋体" w:hAnsi="Times New Roman" w:hint="eastAsia"/>
                <w:szCs w:val="21"/>
              </w:rPr>
              <w:t>月</w:t>
            </w:r>
            <w:r w:rsidR="002E7F5F">
              <w:rPr>
                <w:rFonts w:ascii="Times New Roman" w:eastAsia="宋体" w:hAnsi="Times New Roman" w:cs="Times New Roman" w:hint="eastAsia"/>
                <w:szCs w:val="21"/>
              </w:rPr>
              <w:t>25</w:t>
            </w:r>
            <w:r>
              <w:rPr>
                <w:rFonts w:ascii="Times New Roman" w:eastAsia="宋体" w:hAnsi="Times New Roman" w:hint="eastAsia"/>
                <w:szCs w:val="21"/>
              </w:rPr>
              <w:t>日</w:t>
            </w:r>
            <w:r>
              <w:rPr>
                <w:rFonts w:ascii="Times New Roman" w:eastAsia="宋体" w:hAnsi="Times New Roman" w:hint="eastAsia"/>
                <w:szCs w:val="21"/>
              </w:rPr>
              <w:t>1</w:t>
            </w:r>
            <w:r w:rsidR="00335729">
              <w:rPr>
                <w:rFonts w:ascii="Times New Roman" w:eastAsia="宋体" w:hAnsi="Times New Roman" w:hint="eastAsia"/>
                <w:szCs w:val="21"/>
              </w:rPr>
              <w:t>5:</w:t>
            </w:r>
            <w:r>
              <w:rPr>
                <w:rFonts w:ascii="Times New Roman" w:eastAsia="宋体" w:hAnsi="Times New Roman" w:hint="eastAsia"/>
                <w:szCs w:val="21"/>
              </w:rPr>
              <w:t>00-1</w:t>
            </w:r>
            <w:r w:rsidR="00335729">
              <w:rPr>
                <w:rFonts w:ascii="Times New Roman" w:eastAsia="宋体" w:hAnsi="Times New Roman" w:hint="eastAsia"/>
                <w:szCs w:val="21"/>
              </w:rPr>
              <w:t>6</w:t>
            </w:r>
            <w:r w:rsidR="007E1050">
              <w:rPr>
                <w:rFonts w:ascii="Times New Roman" w:eastAsia="宋体" w:hAnsi="Times New Roman" w:hint="eastAsia"/>
                <w:szCs w:val="21"/>
              </w:rPr>
              <w:t>:</w:t>
            </w:r>
            <w:r>
              <w:rPr>
                <w:rFonts w:ascii="Times New Roman" w:eastAsia="宋体" w:hAnsi="Times New Roman" w:hint="eastAsia"/>
                <w:szCs w:val="21"/>
              </w:rPr>
              <w:t>00</w:t>
            </w:r>
          </w:p>
        </w:tc>
      </w:tr>
      <w:tr w:rsidR="008A42B6" w14:paraId="2BAA5178" w14:textId="77777777">
        <w:tc>
          <w:tcPr>
            <w:tcW w:w="1129" w:type="dxa"/>
          </w:tcPr>
          <w:p w14:paraId="300B85AD" w14:textId="77777777" w:rsidR="008A42B6" w:rsidRDefault="00A67AB9">
            <w:pPr>
              <w:rPr>
                <w:rFonts w:ascii="Times New Roman" w:eastAsia="宋体" w:hAnsi="Times New Roman"/>
                <w:b/>
                <w:bCs/>
                <w:szCs w:val="21"/>
              </w:rPr>
            </w:pPr>
            <w:r>
              <w:rPr>
                <w:rFonts w:ascii="Times New Roman" w:eastAsia="宋体" w:hAnsi="Times New Roman" w:hint="eastAsia"/>
                <w:b/>
                <w:bCs/>
                <w:szCs w:val="21"/>
              </w:rPr>
              <w:t>地点</w:t>
            </w:r>
          </w:p>
        </w:tc>
        <w:tc>
          <w:tcPr>
            <w:tcW w:w="7655" w:type="dxa"/>
          </w:tcPr>
          <w:p w14:paraId="45140255" w14:textId="6A379DD7" w:rsidR="008A42B6" w:rsidRDefault="00335729">
            <w:pPr>
              <w:rPr>
                <w:rFonts w:ascii="Times New Roman" w:eastAsia="宋体" w:hAnsi="Times New Roman"/>
                <w:szCs w:val="21"/>
              </w:rPr>
            </w:pPr>
            <w:r>
              <w:rPr>
                <w:rFonts w:ascii="Times New Roman" w:eastAsia="宋体" w:hAnsi="Times New Roman" w:hint="eastAsia"/>
                <w:szCs w:val="21"/>
              </w:rPr>
              <w:t>线上</w:t>
            </w:r>
            <w:r w:rsidR="00585B7F">
              <w:rPr>
                <w:rFonts w:ascii="Times New Roman" w:eastAsia="宋体" w:hAnsi="Times New Roman" w:hint="eastAsia"/>
                <w:szCs w:val="21"/>
              </w:rPr>
              <w:t>会议</w:t>
            </w:r>
          </w:p>
        </w:tc>
      </w:tr>
      <w:tr w:rsidR="008A42B6" w14:paraId="5EA2531E" w14:textId="77777777">
        <w:tc>
          <w:tcPr>
            <w:tcW w:w="1129" w:type="dxa"/>
          </w:tcPr>
          <w:p w14:paraId="40043339" w14:textId="77777777" w:rsidR="008A42B6" w:rsidRDefault="00A67AB9">
            <w:pPr>
              <w:rPr>
                <w:rFonts w:ascii="Times New Roman" w:eastAsia="宋体" w:hAnsi="Times New Roman"/>
                <w:b/>
                <w:bCs/>
                <w:szCs w:val="21"/>
              </w:rPr>
            </w:pPr>
            <w:r>
              <w:rPr>
                <w:rFonts w:ascii="Times New Roman" w:eastAsia="宋体" w:hAnsi="Times New Roman" w:hint="eastAsia"/>
                <w:b/>
                <w:bCs/>
                <w:szCs w:val="21"/>
              </w:rPr>
              <w:t>上市公司</w:t>
            </w:r>
          </w:p>
          <w:p w14:paraId="7C2DE83F" w14:textId="77777777" w:rsidR="008A42B6" w:rsidRDefault="00A67AB9">
            <w:pPr>
              <w:rPr>
                <w:rFonts w:ascii="Times New Roman" w:eastAsia="宋体" w:hAnsi="Times New Roman"/>
                <w:b/>
                <w:bCs/>
                <w:szCs w:val="21"/>
              </w:rPr>
            </w:pPr>
            <w:r>
              <w:rPr>
                <w:rFonts w:ascii="Times New Roman" w:eastAsia="宋体" w:hAnsi="Times New Roman" w:hint="eastAsia"/>
                <w:b/>
                <w:bCs/>
                <w:szCs w:val="21"/>
              </w:rPr>
              <w:t>接待人员姓名</w:t>
            </w:r>
          </w:p>
        </w:tc>
        <w:tc>
          <w:tcPr>
            <w:tcW w:w="7655" w:type="dxa"/>
            <w:vAlign w:val="center"/>
          </w:tcPr>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31"/>
              <w:gridCol w:w="3531"/>
            </w:tblGrid>
            <w:tr w:rsidR="008A42B6" w14:paraId="00B2FB47" w14:textId="77777777">
              <w:trPr>
                <w:trHeight w:val="318"/>
              </w:trPr>
              <w:tc>
                <w:tcPr>
                  <w:tcW w:w="3531" w:type="dxa"/>
                </w:tcPr>
                <w:p w14:paraId="0833B13A" w14:textId="77777777" w:rsidR="008A42B6" w:rsidRDefault="00A67AB9" w:rsidP="006C130E">
                  <w:pPr>
                    <w:framePr w:hSpace="180" w:wrap="around" w:vAnchor="text" w:hAnchor="margin" w:y="779"/>
                    <w:rPr>
                      <w:rFonts w:ascii="Times New Roman" w:eastAsia="宋体" w:hAnsi="Times New Roman"/>
                      <w:szCs w:val="21"/>
                    </w:rPr>
                  </w:pPr>
                  <w:r>
                    <w:rPr>
                      <w:rFonts w:ascii="Times New Roman" w:eastAsia="宋体" w:hAnsi="Times New Roman" w:hint="eastAsia"/>
                      <w:szCs w:val="21"/>
                    </w:rPr>
                    <w:t>董事长</w:t>
                  </w:r>
                  <w:r>
                    <w:rPr>
                      <w:rFonts w:ascii="Times New Roman" w:eastAsia="宋体" w:hAnsi="Times New Roman"/>
                      <w:szCs w:val="21"/>
                    </w:rPr>
                    <w:t>&amp;</w:t>
                  </w:r>
                  <w:r>
                    <w:rPr>
                      <w:rFonts w:ascii="Times New Roman" w:eastAsia="宋体" w:hAnsi="Times New Roman" w:hint="eastAsia"/>
                      <w:szCs w:val="21"/>
                    </w:rPr>
                    <w:t>总经理</w:t>
                  </w:r>
                </w:p>
                <w:p w14:paraId="6AB6687B" w14:textId="77777777" w:rsidR="00335729" w:rsidRDefault="00335729" w:rsidP="006C130E">
                  <w:pPr>
                    <w:framePr w:hSpace="180" w:wrap="around" w:vAnchor="text" w:hAnchor="margin" w:y="779"/>
                    <w:rPr>
                      <w:rFonts w:ascii="Times New Roman" w:eastAsia="宋体" w:hAnsi="Times New Roman"/>
                      <w:szCs w:val="21"/>
                    </w:rPr>
                  </w:pPr>
                  <w:r>
                    <w:rPr>
                      <w:rFonts w:ascii="Times New Roman" w:eastAsia="宋体" w:hAnsi="Times New Roman" w:hint="eastAsia"/>
                      <w:szCs w:val="21"/>
                    </w:rPr>
                    <w:t>财务总监</w:t>
                  </w:r>
                </w:p>
                <w:p w14:paraId="6DD3E12E" w14:textId="74728FA1" w:rsidR="002E7F5F" w:rsidRDefault="002E7F5F" w:rsidP="006C130E">
                  <w:pPr>
                    <w:framePr w:hSpace="180" w:wrap="around" w:vAnchor="text" w:hAnchor="margin" w:y="779"/>
                    <w:rPr>
                      <w:rFonts w:ascii="Times New Roman" w:eastAsia="宋体" w:hAnsi="Times New Roman"/>
                      <w:szCs w:val="21"/>
                    </w:rPr>
                  </w:pPr>
                  <w:r>
                    <w:rPr>
                      <w:rFonts w:ascii="Times New Roman" w:eastAsia="宋体" w:hAnsi="Times New Roman" w:hint="eastAsia"/>
                      <w:szCs w:val="21"/>
                    </w:rPr>
                    <w:t>董事</w:t>
                  </w:r>
                </w:p>
                <w:p w14:paraId="4222A69B" w14:textId="7B0AF131" w:rsidR="008A42B6" w:rsidRDefault="00335729" w:rsidP="006C130E">
                  <w:pPr>
                    <w:framePr w:hSpace="180" w:wrap="around" w:vAnchor="text" w:hAnchor="margin" w:y="779"/>
                    <w:rPr>
                      <w:rFonts w:ascii="Times New Roman" w:eastAsia="宋体" w:hAnsi="Times New Roman"/>
                      <w:szCs w:val="21"/>
                    </w:rPr>
                  </w:pPr>
                  <w:r>
                    <w:rPr>
                      <w:rFonts w:ascii="Times New Roman" w:eastAsia="宋体" w:hAnsi="Times New Roman" w:hint="eastAsia"/>
                      <w:szCs w:val="21"/>
                    </w:rPr>
                    <w:t>董事会秘书</w:t>
                  </w:r>
                </w:p>
                <w:p w14:paraId="59E51509" w14:textId="4464ECAF" w:rsidR="002E7F5F" w:rsidRDefault="002E7F5F" w:rsidP="006C130E">
                  <w:pPr>
                    <w:framePr w:hSpace="180" w:wrap="around" w:vAnchor="text" w:hAnchor="margin" w:y="779"/>
                    <w:rPr>
                      <w:rFonts w:ascii="Times New Roman" w:eastAsia="宋体" w:hAnsi="Times New Roman"/>
                      <w:szCs w:val="21"/>
                    </w:rPr>
                  </w:pPr>
                  <w:r>
                    <w:rPr>
                      <w:rFonts w:ascii="Times New Roman" w:eastAsia="宋体" w:hAnsi="Times New Roman" w:hint="eastAsia"/>
                      <w:szCs w:val="21"/>
                    </w:rPr>
                    <w:t>独立董事</w:t>
                  </w:r>
                </w:p>
                <w:p w14:paraId="465E6C6A" w14:textId="139518CC" w:rsidR="008A42B6" w:rsidRDefault="00A67AB9" w:rsidP="006C130E">
                  <w:pPr>
                    <w:framePr w:hSpace="180" w:wrap="around" w:vAnchor="text" w:hAnchor="margin" w:y="779"/>
                    <w:rPr>
                      <w:rFonts w:ascii="Times New Roman" w:eastAsia="宋体" w:hAnsi="Times New Roman"/>
                      <w:szCs w:val="21"/>
                    </w:rPr>
                  </w:pPr>
                  <w:r>
                    <w:rPr>
                      <w:rFonts w:ascii="Times New Roman" w:eastAsia="宋体" w:hAnsi="Times New Roman" w:hint="eastAsia"/>
                      <w:szCs w:val="21"/>
                    </w:rPr>
                    <w:t>证券事务代表</w:t>
                  </w:r>
                </w:p>
              </w:tc>
              <w:tc>
                <w:tcPr>
                  <w:tcW w:w="3531" w:type="dxa"/>
                </w:tcPr>
                <w:p w14:paraId="2F71EBC3" w14:textId="77777777" w:rsidR="008A42B6" w:rsidRDefault="00A67AB9" w:rsidP="006C130E">
                  <w:pPr>
                    <w:framePr w:hSpace="180" w:wrap="around" w:vAnchor="text" w:hAnchor="margin" w:y="779"/>
                    <w:rPr>
                      <w:rFonts w:ascii="Times New Roman" w:eastAsia="宋体" w:hAnsi="Times New Roman"/>
                      <w:szCs w:val="21"/>
                    </w:rPr>
                  </w:pPr>
                  <w:r>
                    <w:rPr>
                      <w:rFonts w:ascii="Times New Roman" w:eastAsia="宋体" w:hAnsi="Times New Roman" w:hint="eastAsia"/>
                      <w:szCs w:val="21"/>
                    </w:rPr>
                    <w:t>郑弘孟</w:t>
                  </w:r>
                </w:p>
                <w:p w14:paraId="7E020882" w14:textId="77777777" w:rsidR="00335729" w:rsidRDefault="00335729" w:rsidP="006C130E">
                  <w:pPr>
                    <w:framePr w:hSpace="180" w:wrap="around" w:vAnchor="text" w:hAnchor="margin" w:y="779"/>
                    <w:rPr>
                      <w:rFonts w:ascii="Times New Roman" w:eastAsia="宋体" w:hAnsi="Times New Roman"/>
                      <w:szCs w:val="21"/>
                    </w:rPr>
                  </w:pPr>
                  <w:r>
                    <w:rPr>
                      <w:rFonts w:ascii="Times New Roman" w:eastAsia="宋体" w:hAnsi="Times New Roman" w:hint="eastAsia"/>
                      <w:szCs w:val="21"/>
                    </w:rPr>
                    <w:t>沈道邦</w:t>
                  </w:r>
                </w:p>
                <w:p w14:paraId="37D17F3C" w14:textId="69FCFF4F" w:rsidR="002E7F5F" w:rsidRDefault="002E7F5F" w:rsidP="006C130E">
                  <w:pPr>
                    <w:framePr w:hSpace="180" w:wrap="around" w:vAnchor="text" w:hAnchor="margin" w:y="779"/>
                    <w:rPr>
                      <w:rFonts w:ascii="Times New Roman" w:eastAsia="宋体" w:hAnsi="Times New Roman"/>
                      <w:szCs w:val="21"/>
                    </w:rPr>
                  </w:pPr>
                  <w:r>
                    <w:rPr>
                      <w:rFonts w:ascii="Times New Roman" w:eastAsia="宋体" w:hAnsi="Times New Roman" w:hint="eastAsia"/>
                      <w:szCs w:val="21"/>
                    </w:rPr>
                    <w:t>许兴仁</w:t>
                  </w:r>
                </w:p>
                <w:p w14:paraId="406E55BB" w14:textId="0B2DFAFA" w:rsidR="008A42B6" w:rsidRDefault="00335729" w:rsidP="006C130E">
                  <w:pPr>
                    <w:framePr w:hSpace="180" w:wrap="around" w:vAnchor="text" w:hAnchor="margin" w:y="779"/>
                    <w:rPr>
                      <w:rFonts w:ascii="Times New Roman" w:eastAsia="宋体" w:hAnsi="Times New Roman"/>
                      <w:szCs w:val="21"/>
                    </w:rPr>
                  </w:pPr>
                  <w:r>
                    <w:rPr>
                      <w:rFonts w:ascii="Times New Roman" w:eastAsia="宋体" w:hAnsi="Times New Roman" w:hint="eastAsia"/>
                      <w:szCs w:val="21"/>
                    </w:rPr>
                    <w:t>刘宗长</w:t>
                  </w:r>
                </w:p>
                <w:p w14:paraId="60540D75" w14:textId="4EB602BB" w:rsidR="002E7F5F" w:rsidRDefault="002E7F5F" w:rsidP="006C130E">
                  <w:pPr>
                    <w:framePr w:hSpace="180" w:wrap="around" w:vAnchor="text" w:hAnchor="margin" w:y="779"/>
                    <w:rPr>
                      <w:rFonts w:ascii="Times New Roman" w:eastAsia="宋体" w:hAnsi="Times New Roman"/>
                      <w:szCs w:val="21"/>
                    </w:rPr>
                  </w:pPr>
                  <w:r>
                    <w:rPr>
                      <w:rFonts w:ascii="Times New Roman" w:eastAsia="宋体" w:hAnsi="Times New Roman" w:hint="eastAsia"/>
                      <w:szCs w:val="21"/>
                    </w:rPr>
                    <w:t>李丹</w:t>
                  </w:r>
                </w:p>
                <w:p w14:paraId="63DBC21F" w14:textId="77777777" w:rsidR="008A42B6" w:rsidRDefault="00A67AB9" w:rsidP="006C130E">
                  <w:pPr>
                    <w:framePr w:hSpace="180" w:wrap="around" w:vAnchor="text" w:hAnchor="margin" w:y="779"/>
                    <w:rPr>
                      <w:rFonts w:ascii="Times New Roman" w:eastAsia="宋体" w:hAnsi="Times New Roman"/>
                      <w:szCs w:val="21"/>
                    </w:rPr>
                  </w:pPr>
                  <w:r>
                    <w:rPr>
                      <w:rFonts w:ascii="Times New Roman" w:eastAsia="宋体" w:hAnsi="Times New Roman" w:hint="eastAsia"/>
                      <w:szCs w:val="21"/>
                    </w:rPr>
                    <w:t>揭晓小</w:t>
                  </w:r>
                </w:p>
              </w:tc>
            </w:tr>
          </w:tbl>
          <w:p w14:paraId="6D5E885D" w14:textId="77777777" w:rsidR="008A42B6" w:rsidRDefault="008A42B6">
            <w:pPr>
              <w:rPr>
                <w:rFonts w:ascii="Times New Roman" w:eastAsia="宋体" w:hAnsi="Times New Roman"/>
                <w:szCs w:val="21"/>
              </w:rPr>
            </w:pPr>
          </w:p>
        </w:tc>
      </w:tr>
      <w:tr w:rsidR="008A42B6" w14:paraId="0D4D90C2" w14:textId="77777777">
        <w:tc>
          <w:tcPr>
            <w:tcW w:w="1129" w:type="dxa"/>
          </w:tcPr>
          <w:p w14:paraId="145B8A88" w14:textId="77777777" w:rsidR="008A42B6" w:rsidRDefault="00A67AB9">
            <w:pPr>
              <w:rPr>
                <w:rFonts w:ascii="Times New Roman" w:eastAsia="宋体" w:hAnsi="Times New Roman"/>
                <w:b/>
                <w:bCs/>
                <w:szCs w:val="21"/>
              </w:rPr>
            </w:pPr>
            <w:r>
              <w:rPr>
                <w:rFonts w:ascii="Times New Roman" w:eastAsia="宋体" w:hAnsi="Times New Roman" w:hint="eastAsia"/>
                <w:b/>
                <w:bCs/>
                <w:szCs w:val="21"/>
              </w:rPr>
              <w:t>投资者关系活动主要内容介绍</w:t>
            </w:r>
          </w:p>
        </w:tc>
        <w:tc>
          <w:tcPr>
            <w:tcW w:w="7655" w:type="dxa"/>
          </w:tcPr>
          <w:p w14:paraId="382870BE" w14:textId="77777777" w:rsidR="002E7F5F" w:rsidRPr="002E7F5F" w:rsidRDefault="002E7F5F" w:rsidP="002E7F5F">
            <w:pPr>
              <w:spacing w:after="160" w:line="400" w:lineRule="exact"/>
              <w:contextualSpacing/>
              <w:rPr>
                <w:rFonts w:ascii="Times New Roman" w:eastAsia="宋体" w:hAnsi="Times New Roman" w:cs="仿宋"/>
                <w:b/>
                <w:bCs/>
                <w:szCs w:val="21"/>
              </w:rPr>
            </w:pPr>
            <w:r w:rsidRPr="002E7F5F">
              <w:rPr>
                <w:rFonts w:ascii="Times New Roman" w:eastAsia="宋体" w:hAnsi="Times New Roman" w:cs="仿宋" w:hint="eastAsia"/>
                <w:b/>
                <w:bCs/>
                <w:szCs w:val="21"/>
              </w:rPr>
              <w:t>问题</w:t>
            </w:r>
            <w:r w:rsidRPr="002E7F5F">
              <w:rPr>
                <w:rFonts w:ascii="Times New Roman" w:eastAsia="宋体" w:hAnsi="Times New Roman" w:cs="仿宋" w:hint="eastAsia"/>
                <w:b/>
                <w:bCs/>
                <w:szCs w:val="21"/>
              </w:rPr>
              <w:t>1</w:t>
            </w:r>
            <w:r w:rsidRPr="002E7F5F">
              <w:rPr>
                <w:rFonts w:ascii="Times New Roman" w:eastAsia="宋体" w:hAnsi="Times New Roman" w:cs="仿宋" w:hint="eastAsia"/>
                <w:b/>
                <w:bCs/>
                <w:szCs w:val="21"/>
              </w:rPr>
              <w:t>：请公司评价</w:t>
            </w:r>
            <w:r w:rsidRPr="002E7F5F">
              <w:rPr>
                <w:rFonts w:ascii="Times New Roman" w:eastAsia="宋体" w:hAnsi="Times New Roman" w:cs="仿宋" w:hint="eastAsia"/>
                <w:b/>
                <w:bCs/>
                <w:szCs w:val="21"/>
              </w:rPr>
              <w:t>2026</w:t>
            </w:r>
            <w:r w:rsidRPr="002E7F5F">
              <w:rPr>
                <w:rFonts w:ascii="Times New Roman" w:eastAsia="宋体" w:hAnsi="Times New Roman" w:cs="仿宋" w:hint="eastAsia"/>
                <w:b/>
                <w:bCs/>
                <w:szCs w:val="21"/>
              </w:rPr>
              <w:t>年上半年经营成果，并展望下半年</w:t>
            </w:r>
            <w:r w:rsidRPr="002E7F5F">
              <w:rPr>
                <w:rFonts w:ascii="Times New Roman" w:eastAsia="宋体" w:hAnsi="Times New Roman" w:cs="仿宋" w:hint="eastAsia"/>
                <w:b/>
                <w:bCs/>
                <w:szCs w:val="21"/>
              </w:rPr>
              <w:t>AI</w:t>
            </w:r>
            <w:r w:rsidRPr="002E7F5F">
              <w:rPr>
                <w:rFonts w:ascii="Times New Roman" w:eastAsia="宋体" w:hAnsi="Times New Roman" w:cs="仿宋" w:hint="eastAsia"/>
                <w:b/>
                <w:bCs/>
                <w:szCs w:val="21"/>
              </w:rPr>
              <w:t>业务与消费电子业务的发展趋势。</w:t>
            </w:r>
          </w:p>
          <w:p w14:paraId="0279F2E8" w14:textId="77777777" w:rsidR="002E7F5F" w:rsidRPr="002E7F5F" w:rsidRDefault="002E7F5F" w:rsidP="002E7F5F">
            <w:pPr>
              <w:spacing w:after="160" w:line="400" w:lineRule="exact"/>
              <w:contextualSpacing/>
              <w:rPr>
                <w:rFonts w:ascii="Times New Roman" w:eastAsia="宋体" w:hAnsi="Times New Roman" w:cs="仿宋"/>
                <w:szCs w:val="21"/>
              </w:rPr>
            </w:pPr>
            <w:r w:rsidRPr="002E7F5F">
              <w:rPr>
                <w:rFonts w:ascii="Times New Roman" w:eastAsia="宋体" w:hAnsi="Times New Roman" w:cs="仿宋" w:hint="eastAsia"/>
                <w:szCs w:val="21"/>
              </w:rPr>
              <w:t>回复：</w:t>
            </w:r>
          </w:p>
          <w:p w14:paraId="0F0ADAB0" w14:textId="2383E62C" w:rsidR="002E7F5F" w:rsidRPr="002E7F5F" w:rsidRDefault="002E7F5F" w:rsidP="002E7F5F">
            <w:pPr>
              <w:spacing w:after="160" w:line="400" w:lineRule="exact"/>
              <w:contextualSpacing/>
              <w:rPr>
                <w:rFonts w:ascii="Times New Roman" w:eastAsia="宋体" w:hAnsi="Times New Roman" w:cs="仿宋"/>
                <w:szCs w:val="21"/>
              </w:rPr>
            </w:pPr>
            <w:r w:rsidRPr="002E7F5F">
              <w:rPr>
                <w:rFonts w:ascii="Times New Roman" w:eastAsia="宋体" w:hAnsi="Times New Roman" w:cs="仿宋" w:hint="eastAsia"/>
                <w:szCs w:val="21"/>
              </w:rPr>
              <w:t>2026</w:t>
            </w:r>
            <w:r w:rsidRPr="002E7F5F">
              <w:rPr>
                <w:rFonts w:ascii="Times New Roman" w:eastAsia="宋体" w:hAnsi="Times New Roman" w:cs="仿宋" w:hint="eastAsia"/>
                <w:szCs w:val="21"/>
              </w:rPr>
              <w:t>年上半年，公司实现营业收入</w:t>
            </w:r>
            <w:r w:rsidRPr="002E7F5F">
              <w:rPr>
                <w:rFonts w:ascii="Times New Roman" w:eastAsia="宋体" w:hAnsi="Times New Roman" w:cs="仿宋" w:hint="eastAsia"/>
                <w:szCs w:val="21"/>
              </w:rPr>
              <w:t>5,578.61</w:t>
            </w:r>
            <w:r w:rsidRPr="002E7F5F">
              <w:rPr>
                <w:rFonts w:ascii="Times New Roman" w:eastAsia="宋体" w:hAnsi="Times New Roman" w:cs="仿宋" w:hint="eastAsia"/>
                <w:szCs w:val="21"/>
              </w:rPr>
              <w:t>亿元，同比增长</w:t>
            </w:r>
            <w:r w:rsidRPr="002E7F5F">
              <w:rPr>
                <w:rFonts w:ascii="Times New Roman" w:eastAsia="宋体" w:hAnsi="Times New Roman" w:cs="仿宋" w:hint="eastAsia"/>
                <w:szCs w:val="21"/>
              </w:rPr>
              <w:t>54.63%</w:t>
            </w:r>
            <w:r w:rsidRPr="002E7F5F">
              <w:rPr>
                <w:rFonts w:ascii="Times New Roman" w:eastAsia="宋体" w:hAnsi="Times New Roman" w:cs="仿宋" w:hint="eastAsia"/>
                <w:szCs w:val="21"/>
              </w:rPr>
              <w:t>；利润总额</w:t>
            </w:r>
            <w:r w:rsidRPr="002E7F5F">
              <w:rPr>
                <w:rFonts w:ascii="Times New Roman" w:eastAsia="宋体" w:hAnsi="Times New Roman" w:cs="仿宋" w:hint="eastAsia"/>
                <w:szCs w:val="21"/>
              </w:rPr>
              <w:t>278.17</w:t>
            </w:r>
            <w:r w:rsidRPr="002E7F5F">
              <w:rPr>
                <w:rFonts w:ascii="Times New Roman" w:eastAsia="宋体" w:hAnsi="Times New Roman" w:cs="仿宋" w:hint="eastAsia"/>
                <w:szCs w:val="21"/>
              </w:rPr>
              <w:t>亿元，同比增长</w:t>
            </w:r>
            <w:r w:rsidRPr="002E7F5F">
              <w:rPr>
                <w:rFonts w:ascii="Times New Roman" w:eastAsia="宋体" w:hAnsi="Times New Roman" w:cs="仿宋" w:hint="eastAsia"/>
                <w:szCs w:val="21"/>
              </w:rPr>
              <w:t>98.37%</w:t>
            </w:r>
            <w:r w:rsidRPr="002E7F5F">
              <w:rPr>
                <w:rFonts w:ascii="Times New Roman" w:eastAsia="宋体" w:hAnsi="Times New Roman" w:cs="仿宋" w:hint="eastAsia"/>
                <w:szCs w:val="21"/>
              </w:rPr>
              <w:t>；归属于上市公司股东的净利润</w:t>
            </w:r>
            <w:r w:rsidRPr="002E7F5F">
              <w:rPr>
                <w:rFonts w:ascii="Times New Roman" w:eastAsia="宋体" w:hAnsi="Times New Roman" w:cs="仿宋" w:hint="eastAsia"/>
                <w:szCs w:val="21"/>
              </w:rPr>
              <w:t>237.40</w:t>
            </w:r>
            <w:r w:rsidRPr="002E7F5F">
              <w:rPr>
                <w:rFonts w:ascii="Times New Roman" w:eastAsia="宋体" w:hAnsi="Times New Roman" w:cs="仿宋" w:hint="eastAsia"/>
                <w:szCs w:val="21"/>
              </w:rPr>
              <w:t>亿元，同比增长</w:t>
            </w:r>
            <w:r w:rsidRPr="002E7F5F">
              <w:rPr>
                <w:rFonts w:ascii="Times New Roman" w:eastAsia="宋体" w:hAnsi="Times New Roman" w:cs="仿宋" w:hint="eastAsia"/>
                <w:szCs w:val="21"/>
              </w:rPr>
              <w:t>95.99%</w:t>
            </w:r>
            <w:r>
              <w:rPr>
                <w:rFonts w:ascii="Times New Roman" w:eastAsia="宋体" w:hAnsi="Times New Roman" w:cs="仿宋" w:hint="eastAsia"/>
                <w:szCs w:val="21"/>
              </w:rPr>
              <w:t>。</w:t>
            </w:r>
            <w:r w:rsidRPr="002E7F5F">
              <w:rPr>
                <w:rFonts w:ascii="Times New Roman" w:eastAsia="宋体" w:hAnsi="Times New Roman" w:cs="仿宋" w:hint="eastAsia"/>
                <w:szCs w:val="21"/>
              </w:rPr>
              <w:t>从业务结构看，公司云计算业务延续高速增长态势，板块营业收入同比增长</w:t>
            </w:r>
            <w:r w:rsidRPr="002E7F5F">
              <w:rPr>
                <w:rFonts w:ascii="Times New Roman" w:eastAsia="宋体" w:hAnsi="Times New Roman" w:cs="仿宋" w:hint="eastAsia"/>
                <w:szCs w:val="21"/>
              </w:rPr>
              <w:t>75.7%</w:t>
            </w:r>
            <w:r w:rsidRPr="002E7F5F">
              <w:rPr>
                <w:rFonts w:ascii="Times New Roman" w:eastAsia="宋体" w:hAnsi="Times New Roman" w:cs="仿宋" w:hint="eastAsia"/>
                <w:szCs w:val="21"/>
              </w:rPr>
              <w:t>，</w:t>
            </w:r>
            <w:r w:rsidRPr="002E7F5F">
              <w:rPr>
                <w:rFonts w:ascii="Times New Roman" w:eastAsia="宋体" w:hAnsi="Times New Roman" w:cs="仿宋" w:hint="eastAsia"/>
                <w:szCs w:val="21"/>
              </w:rPr>
              <w:t>AI</w:t>
            </w:r>
            <w:r w:rsidRPr="002E7F5F">
              <w:rPr>
                <w:rFonts w:ascii="Times New Roman" w:eastAsia="宋体" w:hAnsi="Times New Roman" w:cs="仿宋" w:hint="eastAsia"/>
                <w:szCs w:val="21"/>
              </w:rPr>
              <w:t>相关业务贡献持续扩大，稳居公司业绩增长的核心引擎地位。报告期内，公司</w:t>
            </w:r>
            <w:r w:rsidRPr="002E7F5F">
              <w:rPr>
                <w:rFonts w:ascii="Times New Roman" w:eastAsia="宋体" w:hAnsi="Times New Roman" w:cs="仿宋" w:hint="eastAsia"/>
                <w:szCs w:val="21"/>
              </w:rPr>
              <w:t>AI</w:t>
            </w:r>
            <w:r w:rsidRPr="002E7F5F">
              <w:rPr>
                <w:rFonts w:ascii="Times New Roman" w:eastAsia="宋体" w:hAnsi="Times New Roman" w:cs="仿宋" w:hint="eastAsia"/>
                <w:szCs w:val="21"/>
              </w:rPr>
              <w:t>服务器产品出货实现大幅上升，公司依托垂直整合优势，自动化水平及智能制造能力持续提升，当前已涵盖整机柜设计、液冷散热、电源管理等关键环节，可为客户提供一体化算力解决方案。</w:t>
            </w:r>
          </w:p>
          <w:p w14:paraId="2E744DBB" w14:textId="1621EFA4" w:rsidR="002E7F5F" w:rsidRPr="002E7F5F" w:rsidRDefault="002E7F5F" w:rsidP="002E7F5F">
            <w:pPr>
              <w:spacing w:after="160" w:line="400" w:lineRule="exact"/>
              <w:contextualSpacing/>
              <w:rPr>
                <w:rFonts w:ascii="Times New Roman" w:eastAsia="宋体" w:hAnsi="Times New Roman" w:cs="仿宋"/>
                <w:szCs w:val="21"/>
              </w:rPr>
            </w:pPr>
            <w:r w:rsidRPr="002E7F5F">
              <w:rPr>
                <w:rFonts w:ascii="Times New Roman" w:eastAsia="宋体" w:hAnsi="Times New Roman" w:cs="仿宋" w:hint="eastAsia"/>
                <w:szCs w:val="21"/>
              </w:rPr>
              <w:t>通信网络及移动网络设备业务方面，公司与全球主要客户深化战略合作，持续推进高速交换机等</w:t>
            </w:r>
            <w:r w:rsidRPr="002E7F5F">
              <w:rPr>
                <w:rFonts w:ascii="Times New Roman" w:eastAsia="宋体" w:hAnsi="Times New Roman" w:cs="仿宋" w:hint="eastAsia"/>
                <w:szCs w:val="21"/>
              </w:rPr>
              <w:t>AI</w:t>
            </w:r>
            <w:r w:rsidRPr="002E7F5F">
              <w:rPr>
                <w:rFonts w:ascii="Times New Roman" w:eastAsia="宋体" w:hAnsi="Times New Roman" w:cs="仿宋" w:hint="eastAsia"/>
                <w:szCs w:val="21"/>
              </w:rPr>
              <w:t>相关核心产品的技术迭代与产能优化。</w:t>
            </w:r>
          </w:p>
          <w:p w14:paraId="4268D829" w14:textId="77777777" w:rsidR="00FA6E51" w:rsidRDefault="002E7F5F" w:rsidP="002E7F5F">
            <w:pPr>
              <w:spacing w:after="160" w:line="400" w:lineRule="exact"/>
              <w:contextualSpacing/>
              <w:rPr>
                <w:rFonts w:ascii="Times New Roman" w:eastAsia="宋体" w:hAnsi="Times New Roman" w:cs="仿宋"/>
                <w:szCs w:val="21"/>
              </w:rPr>
            </w:pPr>
            <w:r w:rsidRPr="002E7F5F">
              <w:rPr>
                <w:rFonts w:ascii="Times New Roman" w:eastAsia="宋体" w:hAnsi="Times New Roman" w:cs="仿宋" w:hint="eastAsia"/>
                <w:szCs w:val="21"/>
              </w:rPr>
              <w:t>展望下半年，随着新产品逐步放量，加上消费电子进入传统旺季，</w:t>
            </w:r>
            <w:r w:rsidRPr="002E7F5F">
              <w:rPr>
                <w:rFonts w:ascii="Times New Roman" w:eastAsia="宋体" w:hAnsi="Times New Roman" w:cs="仿宋" w:hint="eastAsia"/>
                <w:szCs w:val="21"/>
              </w:rPr>
              <w:t>AI</w:t>
            </w:r>
            <w:r w:rsidRPr="002E7F5F">
              <w:rPr>
                <w:rFonts w:ascii="Times New Roman" w:eastAsia="宋体" w:hAnsi="Times New Roman" w:cs="仿宋" w:hint="eastAsia"/>
                <w:szCs w:val="21"/>
              </w:rPr>
              <w:t>业务与消费电子业务有望共同发展。</w:t>
            </w:r>
          </w:p>
          <w:p w14:paraId="3CBA1F92" w14:textId="77777777" w:rsidR="00995B0B" w:rsidRDefault="00995B0B" w:rsidP="002E7F5F">
            <w:pPr>
              <w:spacing w:after="160" w:line="400" w:lineRule="exact"/>
              <w:contextualSpacing/>
              <w:rPr>
                <w:rFonts w:ascii="Times New Roman" w:eastAsia="宋体" w:hAnsi="Times New Roman" w:cs="仿宋"/>
                <w:szCs w:val="21"/>
              </w:rPr>
            </w:pPr>
          </w:p>
          <w:p w14:paraId="7506EC50" w14:textId="77777777" w:rsidR="00995B0B" w:rsidRPr="00995B0B" w:rsidRDefault="00995B0B" w:rsidP="00995B0B">
            <w:pPr>
              <w:spacing w:after="160" w:line="400" w:lineRule="exact"/>
              <w:contextualSpacing/>
              <w:rPr>
                <w:rFonts w:ascii="Times New Roman" w:eastAsia="宋体" w:hAnsi="Times New Roman" w:cs="仿宋"/>
                <w:b/>
                <w:bCs/>
                <w:szCs w:val="21"/>
              </w:rPr>
            </w:pPr>
            <w:r w:rsidRPr="00995B0B">
              <w:rPr>
                <w:rFonts w:ascii="Times New Roman" w:eastAsia="宋体" w:hAnsi="Times New Roman" w:cs="仿宋" w:hint="eastAsia"/>
                <w:b/>
                <w:bCs/>
                <w:szCs w:val="21"/>
              </w:rPr>
              <w:lastRenderedPageBreak/>
              <w:t>问题</w:t>
            </w:r>
            <w:r w:rsidRPr="00995B0B">
              <w:rPr>
                <w:rFonts w:ascii="Times New Roman" w:eastAsia="宋体" w:hAnsi="Times New Roman" w:cs="仿宋" w:hint="eastAsia"/>
                <w:b/>
                <w:bCs/>
                <w:szCs w:val="21"/>
              </w:rPr>
              <w:t>2</w:t>
            </w:r>
            <w:r w:rsidRPr="00995B0B">
              <w:rPr>
                <w:rFonts w:ascii="Times New Roman" w:eastAsia="宋体" w:hAnsi="Times New Roman" w:cs="仿宋" w:hint="eastAsia"/>
                <w:b/>
                <w:bCs/>
                <w:szCs w:val="21"/>
              </w:rPr>
              <w:t>：公司如何看待</w:t>
            </w:r>
            <w:r w:rsidRPr="00995B0B">
              <w:rPr>
                <w:rFonts w:ascii="Times New Roman" w:eastAsia="宋体" w:hAnsi="Times New Roman" w:cs="仿宋" w:hint="eastAsia"/>
                <w:b/>
                <w:bCs/>
                <w:szCs w:val="21"/>
              </w:rPr>
              <w:t>AI</w:t>
            </w:r>
            <w:r w:rsidRPr="00995B0B">
              <w:rPr>
                <w:rFonts w:ascii="Times New Roman" w:eastAsia="宋体" w:hAnsi="Times New Roman" w:cs="仿宋" w:hint="eastAsia"/>
                <w:b/>
                <w:bCs/>
                <w:szCs w:val="21"/>
              </w:rPr>
              <w:t>基建的成长趋势，对</w:t>
            </w:r>
            <w:r w:rsidRPr="00995B0B">
              <w:rPr>
                <w:rFonts w:ascii="Times New Roman" w:eastAsia="宋体" w:hAnsi="Times New Roman" w:cs="仿宋" w:hint="eastAsia"/>
                <w:b/>
                <w:bCs/>
                <w:szCs w:val="21"/>
              </w:rPr>
              <w:t>AI</w:t>
            </w:r>
            <w:r w:rsidRPr="00995B0B">
              <w:rPr>
                <w:rFonts w:ascii="Times New Roman" w:eastAsia="宋体" w:hAnsi="Times New Roman" w:cs="仿宋" w:hint="eastAsia"/>
                <w:b/>
                <w:bCs/>
                <w:szCs w:val="21"/>
              </w:rPr>
              <w:t>服务器需求与出货节奏有何影响？</w:t>
            </w:r>
          </w:p>
          <w:p w14:paraId="25A49DEB" w14:textId="77777777" w:rsidR="00995B0B" w:rsidRPr="00995B0B" w:rsidRDefault="00995B0B" w:rsidP="00995B0B">
            <w:pPr>
              <w:spacing w:after="160" w:line="400" w:lineRule="exact"/>
              <w:contextualSpacing/>
              <w:rPr>
                <w:rFonts w:ascii="Times New Roman" w:eastAsia="宋体" w:hAnsi="Times New Roman" w:cs="仿宋"/>
                <w:szCs w:val="21"/>
              </w:rPr>
            </w:pPr>
            <w:r w:rsidRPr="00995B0B">
              <w:rPr>
                <w:rFonts w:ascii="Times New Roman" w:eastAsia="宋体" w:hAnsi="Times New Roman" w:cs="仿宋" w:hint="eastAsia"/>
                <w:szCs w:val="21"/>
              </w:rPr>
              <w:t>回复：</w:t>
            </w:r>
          </w:p>
          <w:p w14:paraId="374B06BB" w14:textId="77777777" w:rsidR="00995B0B" w:rsidRPr="00995B0B" w:rsidRDefault="00995B0B" w:rsidP="00995B0B">
            <w:pPr>
              <w:spacing w:after="160" w:line="400" w:lineRule="exact"/>
              <w:contextualSpacing/>
              <w:rPr>
                <w:rFonts w:ascii="Times New Roman" w:eastAsia="宋体" w:hAnsi="Times New Roman" w:cs="仿宋"/>
                <w:szCs w:val="21"/>
              </w:rPr>
            </w:pPr>
            <w:r w:rsidRPr="00995B0B">
              <w:rPr>
                <w:rFonts w:ascii="Times New Roman" w:eastAsia="宋体" w:hAnsi="Times New Roman" w:cs="仿宋" w:hint="eastAsia"/>
                <w:szCs w:val="21"/>
              </w:rPr>
              <w:t>当前，全球</w:t>
            </w:r>
            <w:r w:rsidRPr="00995B0B">
              <w:rPr>
                <w:rFonts w:ascii="Times New Roman" w:eastAsia="宋体" w:hAnsi="Times New Roman" w:cs="仿宋" w:hint="eastAsia"/>
                <w:szCs w:val="21"/>
              </w:rPr>
              <w:t>AI</w:t>
            </w:r>
            <w:r w:rsidRPr="00995B0B">
              <w:rPr>
                <w:rFonts w:ascii="Times New Roman" w:eastAsia="宋体" w:hAnsi="Times New Roman" w:cs="仿宋" w:hint="eastAsia"/>
                <w:szCs w:val="21"/>
              </w:rPr>
              <w:t>基础设施投资正步入新一轮扩容周期。</w:t>
            </w:r>
            <w:r w:rsidRPr="00995B0B">
              <w:rPr>
                <w:rFonts w:ascii="Times New Roman" w:eastAsia="宋体" w:hAnsi="Times New Roman" w:cs="仿宋" w:hint="eastAsia"/>
                <w:szCs w:val="21"/>
              </w:rPr>
              <w:t>AI</w:t>
            </w:r>
            <w:r w:rsidRPr="00995B0B">
              <w:rPr>
                <w:rFonts w:ascii="Times New Roman" w:eastAsia="宋体" w:hAnsi="Times New Roman" w:cs="仿宋" w:hint="eastAsia"/>
                <w:szCs w:val="21"/>
              </w:rPr>
              <w:t>应用加速渗透，推动算力需求结构性上升。全球主要云服务商及企业客户持续加大</w:t>
            </w:r>
            <w:r w:rsidRPr="00995B0B">
              <w:rPr>
                <w:rFonts w:ascii="Times New Roman" w:eastAsia="宋体" w:hAnsi="Times New Roman" w:cs="仿宋" w:hint="eastAsia"/>
                <w:szCs w:val="21"/>
              </w:rPr>
              <w:t>AI</w:t>
            </w:r>
            <w:r w:rsidRPr="00995B0B">
              <w:rPr>
                <w:rFonts w:ascii="Times New Roman" w:eastAsia="宋体" w:hAnsi="Times New Roman" w:cs="仿宋" w:hint="eastAsia"/>
                <w:szCs w:val="21"/>
              </w:rPr>
              <w:t>基础设施投入，资本开支保持强劲扩张态势，</w:t>
            </w:r>
            <w:r w:rsidRPr="00995B0B">
              <w:rPr>
                <w:rFonts w:ascii="Times New Roman" w:eastAsia="宋体" w:hAnsi="Times New Roman" w:cs="仿宋" w:hint="eastAsia"/>
                <w:szCs w:val="21"/>
              </w:rPr>
              <w:t>GPU</w:t>
            </w:r>
            <w:r w:rsidRPr="00995B0B">
              <w:rPr>
                <w:rFonts w:ascii="Times New Roman" w:eastAsia="宋体" w:hAnsi="Times New Roman" w:cs="仿宋" w:hint="eastAsia"/>
                <w:szCs w:val="21"/>
              </w:rPr>
              <w:t>、</w:t>
            </w:r>
            <w:r w:rsidRPr="00995B0B">
              <w:rPr>
                <w:rFonts w:ascii="Times New Roman" w:eastAsia="宋体" w:hAnsi="Times New Roman" w:cs="仿宋" w:hint="eastAsia"/>
                <w:szCs w:val="21"/>
              </w:rPr>
              <w:t>ASIC</w:t>
            </w:r>
            <w:r w:rsidRPr="00995B0B">
              <w:rPr>
                <w:rFonts w:ascii="Times New Roman" w:eastAsia="宋体" w:hAnsi="Times New Roman" w:cs="仿宋" w:hint="eastAsia"/>
                <w:szCs w:val="21"/>
              </w:rPr>
              <w:t>及自研芯片等多元算力路线协同演进。</w:t>
            </w:r>
          </w:p>
          <w:p w14:paraId="4B2E6868" w14:textId="427C6B70" w:rsidR="00995B0B" w:rsidRDefault="00995B0B" w:rsidP="00995B0B">
            <w:pPr>
              <w:spacing w:after="160" w:line="400" w:lineRule="exact"/>
              <w:contextualSpacing/>
              <w:rPr>
                <w:rFonts w:ascii="Times New Roman" w:eastAsia="宋体" w:hAnsi="Times New Roman" w:cs="仿宋"/>
                <w:szCs w:val="21"/>
              </w:rPr>
            </w:pPr>
            <w:r w:rsidRPr="00995B0B">
              <w:rPr>
                <w:rFonts w:ascii="Times New Roman" w:eastAsia="宋体" w:hAnsi="Times New Roman" w:cs="仿宋" w:hint="eastAsia"/>
                <w:szCs w:val="21"/>
              </w:rPr>
              <w:t>公司依托深厚的智能制造底蕴与全球化供应链整合能力，深度绑定核心客户技术迭代节奏，在多元算力生态布局中持续巩固战略供应商地位，与全球头部客户合作关系进一步加深。公司积极投入下一代</w:t>
            </w:r>
            <w:r w:rsidRPr="00995B0B">
              <w:rPr>
                <w:rFonts w:ascii="Times New Roman" w:eastAsia="宋体" w:hAnsi="Times New Roman" w:cs="仿宋" w:hint="eastAsia"/>
                <w:szCs w:val="21"/>
              </w:rPr>
              <w:t>AI</w:t>
            </w:r>
            <w:r w:rsidRPr="00995B0B">
              <w:rPr>
                <w:rFonts w:ascii="Times New Roman" w:eastAsia="宋体" w:hAnsi="Times New Roman" w:cs="仿宋" w:hint="eastAsia"/>
                <w:szCs w:val="21"/>
              </w:rPr>
              <w:t>平台产品开发，同步加速</w:t>
            </w:r>
            <w:r w:rsidRPr="00995B0B">
              <w:rPr>
                <w:rFonts w:ascii="Times New Roman" w:eastAsia="宋体" w:hAnsi="Times New Roman" w:cs="仿宋" w:hint="eastAsia"/>
                <w:szCs w:val="21"/>
              </w:rPr>
              <w:t>ASIC</w:t>
            </w:r>
            <w:r w:rsidRPr="00995B0B">
              <w:rPr>
                <w:rFonts w:ascii="Times New Roman" w:eastAsia="宋体" w:hAnsi="Times New Roman" w:cs="仿宋" w:hint="eastAsia"/>
                <w:szCs w:val="21"/>
              </w:rPr>
              <w:t>新案的布局与拓展，客户结构趋于多元。同时，公司持续增强液冷散热关键零组件的自主研发与垂直整合能力，提升整体系统解决方案竞争力。公司将持续配合主要客户需求，提升交付能力与品质，把握产业机遇。</w:t>
            </w:r>
          </w:p>
          <w:p w14:paraId="573F48F8" w14:textId="77777777" w:rsidR="00995B0B" w:rsidRDefault="00995B0B" w:rsidP="00995B0B">
            <w:pPr>
              <w:spacing w:after="160" w:line="400" w:lineRule="exact"/>
              <w:contextualSpacing/>
              <w:rPr>
                <w:rFonts w:ascii="Times New Roman" w:eastAsia="宋体" w:hAnsi="Times New Roman" w:cs="仿宋"/>
                <w:szCs w:val="21"/>
              </w:rPr>
            </w:pPr>
          </w:p>
          <w:p w14:paraId="57A55CC1" w14:textId="77777777" w:rsidR="00995B0B" w:rsidRPr="00995B0B" w:rsidRDefault="00995B0B" w:rsidP="00995B0B">
            <w:pPr>
              <w:spacing w:after="160" w:line="400" w:lineRule="exact"/>
              <w:contextualSpacing/>
              <w:rPr>
                <w:rFonts w:ascii="Times New Roman" w:eastAsia="宋体" w:hAnsi="Times New Roman" w:cs="仿宋"/>
                <w:b/>
                <w:bCs/>
                <w:szCs w:val="21"/>
              </w:rPr>
            </w:pPr>
            <w:r w:rsidRPr="00995B0B">
              <w:rPr>
                <w:rFonts w:ascii="Times New Roman" w:eastAsia="宋体" w:hAnsi="Times New Roman" w:cs="仿宋" w:hint="eastAsia"/>
                <w:b/>
                <w:bCs/>
                <w:szCs w:val="21"/>
              </w:rPr>
              <w:t>问题</w:t>
            </w:r>
            <w:r w:rsidRPr="00995B0B">
              <w:rPr>
                <w:rFonts w:ascii="Times New Roman" w:eastAsia="宋体" w:hAnsi="Times New Roman" w:cs="仿宋" w:hint="eastAsia"/>
                <w:b/>
                <w:bCs/>
                <w:szCs w:val="21"/>
              </w:rPr>
              <w:t>3</w:t>
            </w:r>
            <w:r w:rsidRPr="00995B0B">
              <w:rPr>
                <w:rFonts w:ascii="Times New Roman" w:eastAsia="宋体" w:hAnsi="Times New Roman" w:cs="仿宋" w:hint="eastAsia"/>
                <w:b/>
                <w:bCs/>
                <w:szCs w:val="21"/>
              </w:rPr>
              <w:t>：公司在</w:t>
            </w:r>
            <w:r w:rsidRPr="00995B0B">
              <w:rPr>
                <w:rFonts w:ascii="Times New Roman" w:eastAsia="宋体" w:hAnsi="Times New Roman" w:cs="仿宋" w:hint="eastAsia"/>
                <w:b/>
                <w:bCs/>
                <w:szCs w:val="21"/>
              </w:rPr>
              <w:t>CPO</w:t>
            </w:r>
            <w:r w:rsidRPr="00995B0B">
              <w:rPr>
                <w:rFonts w:ascii="Times New Roman" w:eastAsia="宋体" w:hAnsi="Times New Roman" w:cs="仿宋" w:hint="eastAsia"/>
                <w:b/>
                <w:bCs/>
                <w:szCs w:val="21"/>
              </w:rPr>
              <w:t>交换机领域的进展如何？</w:t>
            </w:r>
          </w:p>
          <w:p w14:paraId="7DE43ED6" w14:textId="77777777" w:rsidR="00995B0B" w:rsidRPr="00995B0B" w:rsidRDefault="00995B0B" w:rsidP="00995B0B">
            <w:pPr>
              <w:spacing w:after="160" w:line="400" w:lineRule="exact"/>
              <w:contextualSpacing/>
              <w:rPr>
                <w:rFonts w:ascii="Times New Roman" w:eastAsia="宋体" w:hAnsi="Times New Roman" w:cs="仿宋"/>
                <w:szCs w:val="21"/>
              </w:rPr>
            </w:pPr>
            <w:r w:rsidRPr="00995B0B">
              <w:rPr>
                <w:rFonts w:ascii="Times New Roman" w:eastAsia="宋体" w:hAnsi="Times New Roman" w:cs="仿宋" w:hint="eastAsia"/>
                <w:szCs w:val="21"/>
              </w:rPr>
              <w:t>回复：</w:t>
            </w:r>
          </w:p>
          <w:p w14:paraId="384B9912" w14:textId="77777777" w:rsidR="00995B0B" w:rsidRPr="00995B0B" w:rsidRDefault="00995B0B" w:rsidP="00995B0B">
            <w:pPr>
              <w:spacing w:after="160" w:line="400" w:lineRule="exact"/>
              <w:contextualSpacing/>
              <w:rPr>
                <w:rFonts w:ascii="Times New Roman" w:eastAsia="宋体" w:hAnsi="Times New Roman" w:cs="仿宋"/>
                <w:szCs w:val="21"/>
              </w:rPr>
            </w:pPr>
            <w:r w:rsidRPr="00995B0B">
              <w:rPr>
                <w:rFonts w:ascii="Times New Roman" w:eastAsia="宋体" w:hAnsi="Times New Roman" w:cs="仿宋" w:hint="eastAsia"/>
                <w:szCs w:val="21"/>
              </w:rPr>
              <w:t>2026</w:t>
            </w:r>
            <w:r w:rsidRPr="00995B0B">
              <w:rPr>
                <w:rFonts w:ascii="Times New Roman" w:eastAsia="宋体" w:hAnsi="Times New Roman" w:cs="仿宋" w:hint="eastAsia"/>
                <w:szCs w:val="21"/>
              </w:rPr>
              <w:t>年，</w:t>
            </w:r>
            <w:r w:rsidRPr="00995B0B">
              <w:rPr>
                <w:rFonts w:ascii="Times New Roman" w:eastAsia="宋体" w:hAnsi="Times New Roman" w:cs="仿宋" w:hint="eastAsia"/>
                <w:szCs w:val="21"/>
              </w:rPr>
              <w:t>AI</w:t>
            </w:r>
            <w:r w:rsidRPr="00995B0B">
              <w:rPr>
                <w:rFonts w:ascii="Times New Roman" w:eastAsia="宋体" w:hAnsi="Times New Roman" w:cs="仿宋" w:hint="eastAsia"/>
                <w:szCs w:val="21"/>
              </w:rPr>
              <w:t>大模型训练与推理需求的快速增长驱动全球数据中心网络架构加速向超大规模、高带宽与低延迟方向演进，</w:t>
            </w:r>
            <w:r w:rsidRPr="00995B0B">
              <w:rPr>
                <w:rFonts w:ascii="Times New Roman" w:eastAsia="宋体" w:hAnsi="Times New Roman" w:cs="仿宋" w:hint="eastAsia"/>
                <w:szCs w:val="21"/>
              </w:rPr>
              <w:t>CPO</w:t>
            </w:r>
            <w:r w:rsidRPr="00995B0B">
              <w:rPr>
                <w:rFonts w:ascii="Times New Roman" w:eastAsia="宋体" w:hAnsi="Times New Roman" w:cs="仿宋" w:hint="eastAsia"/>
                <w:szCs w:val="21"/>
              </w:rPr>
              <w:t>（</w:t>
            </w:r>
            <w:r w:rsidRPr="00995B0B">
              <w:rPr>
                <w:rFonts w:ascii="Times New Roman" w:eastAsia="宋体" w:hAnsi="Times New Roman" w:cs="仿宋" w:hint="eastAsia"/>
                <w:szCs w:val="21"/>
              </w:rPr>
              <w:t>Co-Packaged Optics</w:t>
            </w:r>
            <w:r w:rsidRPr="00995B0B">
              <w:rPr>
                <w:rFonts w:ascii="Times New Roman" w:eastAsia="宋体" w:hAnsi="Times New Roman" w:cs="仿宋" w:hint="eastAsia"/>
                <w:szCs w:val="21"/>
              </w:rPr>
              <w:t>，共封装光学）成为业界重点关注的技术演进方向。公司在网络通信领域持续布局，积极顺应全球算力网络由低速向更高速率演进的趋势，产品结构加速向高端化迈进，当前已进行多元前沿领域的前瞻性布局，协同全球领先客户开展技术研发与产品验证。</w:t>
            </w:r>
          </w:p>
          <w:p w14:paraId="102D54CC" w14:textId="473C0ECC" w:rsidR="00995B0B" w:rsidRDefault="00995B0B" w:rsidP="00995B0B">
            <w:pPr>
              <w:spacing w:after="160" w:line="400" w:lineRule="exact"/>
              <w:contextualSpacing/>
              <w:rPr>
                <w:rFonts w:ascii="Times New Roman" w:eastAsia="宋体" w:hAnsi="Times New Roman" w:cs="仿宋"/>
                <w:szCs w:val="21"/>
              </w:rPr>
            </w:pPr>
            <w:r w:rsidRPr="00995B0B">
              <w:rPr>
                <w:rFonts w:ascii="Times New Roman" w:eastAsia="宋体" w:hAnsi="Times New Roman" w:cs="仿宋" w:hint="eastAsia"/>
                <w:szCs w:val="21"/>
              </w:rPr>
              <w:t>上半年，公司</w:t>
            </w:r>
            <w:r w:rsidRPr="00995B0B">
              <w:rPr>
                <w:rFonts w:ascii="Times New Roman" w:eastAsia="宋体" w:hAnsi="Times New Roman" w:cs="仿宋" w:hint="eastAsia"/>
                <w:szCs w:val="21"/>
              </w:rPr>
              <w:t>CPO</w:t>
            </w:r>
            <w:r w:rsidRPr="00995B0B">
              <w:rPr>
                <w:rFonts w:ascii="Times New Roman" w:eastAsia="宋体" w:hAnsi="Times New Roman" w:cs="仿宋" w:hint="eastAsia"/>
                <w:szCs w:val="21"/>
              </w:rPr>
              <w:t>全光交换机已实现样机交货。公司将持续推进相关产品研发与产能准备，不断巩固在</w:t>
            </w:r>
            <w:r w:rsidRPr="00995B0B">
              <w:rPr>
                <w:rFonts w:ascii="Times New Roman" w:eastAsia="宋体" w:hAnsi="Times New Roman" w:cs="仿宋" w:hint="eastAsia"/>
                <w:szCs w:val="21"/>
              </w:rPr>
              <w:t>AI</w:t>
            </w:r>
            <w:r w:rsidRPr="00995B0B">
              <w:rPr>
                <w:rFonts w:ascii="Times New Roman" w:eastAsia="宋体" w:hAnsi="Times New Roman" w:cs="仿宋" w:hint="eastAsia"/>
                <w:szCs w:val="21"/>
              </w:rPr>
              <w:t>算力网络基础设施中的领先地位。</w:t>
            </w:r>
          </w:p>
          <w:p w14:paraId="5A7CD7CC" w14:textId="77777777" w:rsidR="00995B0B" w:rsidRDefault="00995B0B" w:rsidP="00995B0B">
            <w:pPr>
              <w:spacing w:after="160" w:line="400" w:lineRule="exact"/>
              <w:contextualSpacing/>
              <w:rPr>
                <w:rFonts w:ascii="Times New Roman" w:eastAsia="宋体" w:hAnsi="Times New Roman" w:cs="仿宋"/>
                <w:szCs w:val="21"/>
              </w:rPr>
            </w:pPr>
          </w:p>
          <w:p w14:paraId="68763F2C" w14:textId="77777777" w:rsidR="00995B0B" w:rsidRPr="00995B0B" w:rsidRDefault="00995B0B" w:rsidP="00995B0B">
            <w:pPr>
              <w:spacing w:after="160" w:line="400" w:lineRule="exact"/>
              <w:contextualSpacing/>
              <w:rPr>
                <w:rFonts w:ascii="Times New Roman" w:eastAsia="宋体" w:hAnsi="Times New Roman" w:cs="仿宋"/>
                <w:b/>
                <w:bCs/>
                <w:szCs w:val="21"/>
              </w:rPr>
            </w:pPr>
            <w:r w:rsidRPr="00995B0B">
              <w:rPr>
                <w:rFonts w:ascii="Times New Roman" w:eastAsia="宋体" w:hAnsi="Times New Roman" w:cs="仿宋" w:hint="eastAsia"/>
                <w:b/>
                <w:bCs/>
                <w:szCs w:val="21"/>
              </w:rPr>
              <w:t>问题</w:t>
            </w:r>
            <w:r w:rsidRPr="00995B0B">
              <w:rPr>
                <w:rFonts w:ascii="Times New Roman" w:eastAsia="宋体" w:hAnsi="Times New Roman" w:cs="仿宋" w:hint="eastAsia"/>
                <w:b/>
                <w:bCs/>
                <w:szCs w:val="21"/>
              </w:rPr>
              <w:t>4</w:t>
            </w:r>
            <w:r w:rsidRPr="00995B0B">
              <w:rPr>
                <w:rFonts w:ascii="Times New Roman" w:eastAsia="宋体" w:hAnsi="Times New Roman" w:cs="仿宋" w:hint="eastAsia"/>
                <w:b/>
                <w:bCs/>
                <w:szCs w:val="21"/>
              </w:rPr>
              <w:t>：公司</w:t>
            </w:r>
            <w:r w:rsidRPr="00995B0B">
              <w:rPr>
                <w:rFonts w:ascii="Times New Roman" w:eastAsia="宋体" w:hAnsi="Times New Roman" w:cs="仿宋" w:hint="eastAsia"/>
                <w:b/>
                <w:bCs/>
                <w:szCs w:val="21"/>
              </w:rPr>
              <w:t>ASIC AI</w:t>
            </w:r>
            <w:r w:rsidRPr="00995B0B">
              <w:rPr>
                <w:rFonts w:ascii="Times New Roman" w:eastAsia="宋体" w:hAnsi="Times New Roman" w:cs="仿宋" w:hint="eastAsia"/>
                <w:b/>
                <w:bCs/>
                <w:szCs w:val="21"/>
              </w:rPr>
              <w:t>机柜业务发展情况如何？</w:t>
            </w:r>
          </w:p>
          <w:p w14:paraId="1B626E74" w14:textId="77777777" w:rsidR="00995B0B" w:rsidRPr="00995B0B" w:rsidRDefault="00995B0B" w:rsidP="00995B0B">
            <w:pPr>
              <w:spacing w:after="160" w:line="400" w:lineRule="exact"/>
              <w:contextualSpacing/>
              <w:rPr>
                <w:rFonts w:ascii="Times New Roman" w:eastAsia="宋体" w:hAnsi="Times New Roman" w:cs="仿宋"/>
                <w:szCs w:val="21"/>
              </w:rPr>
            </w:pPr>
            <w:r w:rsidRPr="00995B0B">
              <w:rPr>
                <w:rFonts w:ascii="Times New Roman" w:eastAsia="宋体" w:hAnsi="Times New Roman" w:cs="仿宋" w:hint="eastAsia"/>
                <w:szCs w:val="21"/>
              </w:rPr>
              <w:t>回复：</w:t>
            </w:r>
          </w:p>
          <w:p w14:paraId="0B344E7B" w14:textId="1573325F" w:rsidR="00995B0B" w:rsidRDefault="00995B0B" w:rsidP="00995B0B">
            <w:pPr>
              <w:spacing w:after="160" w:line="400" w:lineRule="exact"/>
              <w:contextualSpacing/>
              <w:rPr>
                <w:rFonts w:ascii="Times New Roman" w:eastAsia="宋体" w:hAnsi="Times New Roman" w:cs="仿宋"/>
                <w:szCs w:val="21"/>
              </w:rPr>
            </w:pPr>
            <w:r w:rsidRPr="00995B0B">
              <w:rPr>
                <w:rFonts w:ascii="Times New Roman" w:eastAsia="宋体" w:hAnsi="Times New Roman" w:cs="仿宋" w:hint="eastAsia"/>
                <w:szCs w:val="21"/>
              </w:rPr>
              <w:t>上半年，公司</w:t>
            </w:r>
            <w:r w:rsidRPr="00995B0B">
              <w:rPr>
                <w:rFonts w:ascii="Times New Roman" w:eastAsia="宋体" w:hAnsi="Times New Roman" w:cs="仿宋" w:hint="eastAsia"/>
                <w:szCs w:val="21"/>
              </w:rPr>
              <w:t>ASIC</w:t>
            </w:r>
            <w:r w:rsidRPr="00995B0B">
              <w:rPr>
                <w:rFonts w:ascii="Times New Roman" w:eastAsia="宋体" w:hAnsi="Times New Roman" w:cs="仿宋" w:hint="eastAsia"/>
                <w:szCs w:val="21"/>
              </w:rPr>
              <w:t>系列机柜、服务器业务同步高增，</w:t>
            </w:r>
            <w:r w:rsidRPr="00995B0B">
              <w:rPr>
                <w:rFonts w:ascii="Times New Roman" w:eastAsia="宋体" w:hAnsi="Times New Roman" w:cs="仿宋" w:hint="eastAsia"/>
                <w:szCs w:val="21"/>
              </w:rPr>
              <w:t>ASIC AI</w:t>
            </w:r>
            <w:r w:rsidRPr="00995B0B">
              <w:rPr>
                <w:rFonts w:ascii="Times New Roman" w:eastAsia="宋体" w:hAnsi="Times New Roman" w:cs="仿宋" w:hint="eastAsia"/>
                <w:szCs w:val="21"/>
              </w:rPr>
              <w:t>机柜出货量同比增长</w:t>
            </w:r>
            <w:r w:rsidRPr="00995B0B">
              <w:rPr>
                <w:rFonts w:ascii="Times New Roman" w:eastAsia="宋体" w:hAnsi="Times New Roman" w:cs="仿宋" w:hint="eastAsia"/>
                <w:szCs w:val="21"/>
              </w:rPr>
              <w:t>3</w:t>
            </w:r>
            <w:r w:rsidRPr="00995B0B">
              <w:rPr>
                <w:rFonts w:ascii="Times New Roman" w:eastAsia="宋体" w:hAnsi="Times New Roman" w:cs="仿宋" w:hint="eastAsia"/>
                <w:szCs w:val="21"/>
              </w:rPr>
              <w:t>倍，</w:t>
            </w:r>
            <w:r w:rsidRPr="00995B0B">
              <w:rPr>
                <w:rFonts w:ascii="Times New Roman" w:eastAsia="宋体" w:hAnsi="Times New Roman" w:cs="仿宋" w:hint="eastAsia"/>
                <w:szCs w:val="21"/>
              </w:rPr>
              <w:t>ASIC CPU</w:t>
            </w:r>
            <w:r w:rsidRPr="00995B0B">
              <w:rPr>
                <w:rFonts w:ascii="Times New Roman" w:eastAsia="宋体" w:hAnsi="Times New Roman" w:cs="仿宋" w:hint="eastAsia"/>
                <w:szCs w:val="21"/>
              </w:rPr>
              <w:t>服务器出货量同比增长</w:t>
            </w:r>
            <w:r w:rsidRPr="00995B0B">
              <w:rPr>
                <w:rFonts w:ascii="Times New Roman" w:eastAsia="宋体" w:hAnsi="Times New Roman" w:cs="仿宋" w:hint="eastAsia"/>
                <w:szCs w:val="21"/>
              </w:rPr>
              <w:t>2.5</w:t>
            </w:r>
            <w:r w:rsidRPr="00995B0B">
              <w:rPr>
                <w:rFonts w:ascii="Times New Roman" w:eastAsia="宋体" w:hAnsi="Times New Roman" w:cs="仿宋" w:hint="eastAsia"/>
                <w:szCs w:val="21"/>
              </w:rPr>
              <w:t>倍。公司具备从模组到系统级的整合能力，依托自动化与规模化交付经验，持续满足客户需求。</w:t>
            </w:r>
            <w:r>
              <w:rPr>
                <w:rFonts w:ascii="Times New Roman" w:eastAsia="宋体" w:hAnsi="Times New Roman" w:cs="仿宋" w:hint="eastAsia"/>
                <w:szCs w:val="21"/>
              </w:rPr>
              <w:t>当前，</w:t>
            </w:r>
            <w:r w:rsidRPr="00995B0B">
              <w:rPr>
                <w:rFonts w:ascii="Times New Roman" w:eastAsia="宋体" w:hAnsi="Times New Roman" w:cs="仿宋" w:hint="eastAsia"/>
                <w:szCs w:val="21"/>
              </w:rPr>
              <w:t>公司同步加速</w:t>
            </w:r>
            <w:r w:rsidRPr="00995B0B">
              <w:rPr>
                <w:rFonts w:ascii="Times New Roman" w:eastAsia="宋体" w:hAnsi="Times New Roman" w:cs="仿宋" w:hint="eastAsia"/>
                <w:szCs w:val="21"/>
              </w:rPr>
              <w:t>ASIC</w:t>
            </w:r>
            <w:r w:rsidRPr="00995B0B">
              <w:rPr>
                <w:rFonts w:ascii="Times New Roman" w:eastAsia="宋体" w:hAnsi="Times New Roman" w:cs="仿宋" w:hint="eastAsia"/>
                <w:szCs w:val="21"/>
              </w:rPr>
              <w:t>新案的布局与拓展，客户结构趋于多元，持续把握</w:t>
            </w:r>
            <w:r w:rsidRPr="00995B0B">
              <w:rPr>
                <w:rFonts w:ascii="Times New Roman" w:eastAsia="宋体" w:hAnsi="Times New Roman" w:cs="仿宋" w:hint="eastAsia"/>
                <w:szCs w:val="21"/>
              </w:rPr>
              <w:t>ASIC</w:t>
            </w:r>
            <w:r w:rsidRPr="00995B0B">
              <w:rPr>
                <w:rFonts w:ascii="Times New Roman" w:eastAsia="宋体" w:hAnsi="Times New Roman" w:cs="仿宋" w:hint="eastAsia"/>
                <w:szCs w:val="21"/>
              </w:rPr>
              <w:t>在</w:t>
            </w:r>
            <w:r w:rsidRPr="00995B0B">
              <w:rPr>
                <w:rFonts w:ascii="Times New Roman" w:eastAsia="宋体" w:hAnsi="Times New Roman" w:cs="仿宋" w:hint="eastAsia"/>
                <w:szCs w:val="21"/>
              </w:rPr>
              <w:t>AI</w:t>
            </w:r>
            <w:r w:rsidRPr="00995B0B">
              <w:rPr>
                <w:rFonts w:ascii="Times New Roman" w:eastAsia="宋体" w:hAnsi="Times New Roman" w:cs="仿宋" w:hint="eastAsia"/>
                <w:szCs w:val="21"/>
              </w:rPr>
              <w:t>服务器中渗透率提升带来的市场机会。</w:t>
            </w:r>
          </w:p>
          <w:p w14:paraId="26AC1B3F" w14:textId="77777777" w:rsidR="00995B0B" w:rsidRDefault="00995B0B" w:rsidP="00995B0B">
            <w:pPr>
              <w:spacing w:after="160" w:line="400" w:lineRule="exact"/>
              <w:contextualSpacing/>
              <w:rPr>
                <w:rFonts w:ascii="Times New Roman" w:eastAsia="宋体" w:hAnsi="Times New Roman" w:cs="仿宋"/>
                <w:szCs w:val="21"/>
              </w:rPr>
            </w:pPr>
          </w:p>
          <w:p w14:paraId="32E638E0" w14:textId="6A58EDA3" w:rsidR="00995B0B" w:rsidRPr="00995B0B" w:rsidRDefault="00995B0B" w:rsidP="00995B0B">
            <w:pPr>
              <w:spacing w:after="160" w:line="400" w:lineRule="exact"/>
              <w:contextualSpacing/>
              <w:rPr>
                <w:rFonts w:ascii="Times New Roman" w:eastAsia="宋体" w:hAnsi="Times New Roman" w:cs="仿宋"/>
                <w:b/>
                <w:bCs/>
                <w:szCs w:val="21"/>
              </w:rPr>
            </w:pPr>
            <w:r w:rsidRPr="00995B0B">
              <w:rPr>
                <w:rFonts w:ascii="Times New Roman" w:eastAsia="宋体" w:hAnsi="Times New Roman" w:cs="仿宋" w:hint="eastAsia"/>
                <w:b/>
                <w:bCs/>
                <w:szCs w:val="21"/>
              </w:rPr>
              <w:t>问题</w:t>
            </w:r>
            <w:r w:rsidRPr="00995B0B">
              <w:rPr>
                <w:rFonts w:ascii="Times New Roman" w:eastAsia="宋体" w:hAnsi="Times New Roman" w:cs="仿宋" w:hint="eastAsia"/>
                <w:b/>
                <w:bCs/>
                <w:szCs w:val="21"/>
              </w:rPr>
              <w:t>5</w:t>
            </w:r>
            <w:r w:rsidRPr="00995B0B">
              <w:rPr>
                <w:rFonts w:ascii="Times New Roman" w:eastAsia="宋体" w:hAnsi="Times New Roman" w:cs="仿宋" w:hint="eastAsia"/>
                <w:b/>
                <w:bCs/>
                <w:szCs w:val="21"/>
              </w:rPr>
              <w:t>：除大型云服务商外，公司是否拓展新型云端客户？</w:t>
            </w:r>
          </w:p>
          <w:p w14:paraId="4520C084" w14:textId="77777777" w:rsidR="00995B0B" w:rsidRPr="00995B0B" w:rsidRDefault="00995B0B" w:rsidP="00995B0B">
            <w:pPr>
              <w:spacing w:after="160" w:line="400" w:lineRule="exact"/>
              <w:contextualSpacing/>
              <w:rPr>
                <w:rFonts w:ascii="Times New Roman" w:eastAsia="宋体" w:hAnsi="Times New Roman" w:cs="仿宋"/>
                <w:szCs w:val="21"/>
              </w:rPr>
            </w:pPr>
            <w:r w:rsidRPr="00995B0B">
              <w:rPr>
                <w:rFonts w:ascii="Times New Roman" w:eastAsia="宋体" w:hAnsi="Times New Roman" w:cs="仿宋" w:hint="eastAsia"/>
                <w:szCs w:val="21"/>
              </w:rPr>
              <w:t>回复：</w:t>
            </w:r>
          </w:p>
          <w:p w14:paraId="62B67905" w14:textId="02C26FAF" w:rsidR="00995B0B" w:rsidRPr="00335729" w:rsidRDefault="00995B0B" w:rsidP="00995B0B">
            <w:pPr>
              <w:spacing w:after="160" w:line="400" w:lineRule="exact"/>
              <w:contextualSpacing/>
              <w:rPr>
                <w:rFonts w:ascii="Times New Roman" w:eastAsia="宋体" w:hAnsi="Times New Roman" w:cs="仿宋"/>
                <w:szCs w:val="21"/>
              </w:rPr>
            </w:pPr>
            <w:r w:rsidRPr="00995B0B">
              <w:rPr>
                <w:rFonts w:ascii="Times New Roman" w:eastAsia="宋体" w:hAnsi="Times New Roman" w:cs="仿宋" w:hint="eastAsia"/>
                <w:szCs w:val="21"/>
              </w:rPr>
              <w:t>除大型云服务商外，公司积极关注新兴云厂商及主权云等新应用场景客户的需求。</w:t>
            </w:r>
            <w:r w:rsidRPr="00995B0B">
              <w:rPr>
                <w:rFonts w:ascii="Times New Roman" w:eastAsia="宋体" w:hAnsi="Times New Roman" w:cs="仿宋" w:hint="eastAsia"/>
                <w:szCs w:val="21"/>
              </w:rPr>
              <w:lastRenderedPageBreak/>
              <w:t>当前，全球</w:t>
            </w:r>
            <w:r w:rsidRPr="00995B0B">
              <w:rPr>
                <w:rFonts w:ascii="Times New Roman" w:eastAsia="宋体" w:hAnsi="Times New Roman" w:cs="仿宋" w:hint="eastAsia"/>
                <w:szCs w:val="21"/>
              </w:rPr>
              <w:t>AI</w:t>
            </w:r>
            <w:r w:rsidRPr="00995B0B">
              <w:rPr>
                <w:rFonts w:ascii="Times New Roman" w:eastAsia="宋体" w:hAnsi="Times New Roman" w:cs="仿宋" w:hint="eastAsia"/>
                <w:szCs w:val="21"/>
              </w:rPr>
              <w:t>基础设施投资正从传统大型云服务商向新云（</w:t>
            </w:r>
            <w:proofErr w:type="spellStart"/>
            <w:r w:rsidRPr="00995B0B">
              <w:rPr>
                <w:rFonts w:ascii="Times New Roman" w:eastAsia="宋体" w:hAnsi="Times New Roman" w:cs="仿宋" w:hint="eastAsia"/>
                <w:szCs w:val="21"/>
              </w:rPr>
              <w:t>NeoCloud</w:t>
            </w:r>
            <w:proofErr w:type="spellEnd"/>
            <w:r w:rsidRPr="00995B0B">
              <w:rPr>
                <w:rFonts w:ascii="Times New Roman" w:eastAsia="宋体" w:hAnsi="Times New Roman" w:cs="仿宋" w:hint="eastAsia"/>
                <w:szCs w:val="21"/>
              </w:rPr>
              <w:t>）、主权</w:t>
            </w:r>
            <w:r w:rsidRPr="00995B0B">
              <w:rPr>
                <w:rFonts w:ascii="Times New Roman" w:eastAsia="宋体" w:hAnsi="Times New Roman" w:cs="仿宋" w:hint="eastAsia"/>
                <w:szCs w:val="21"/>
              </w:rPr>
              <w:t>AI</w:t>
            </w:r>
            <w:r w:rsidRPr="00995B0B">
              <w:rPr>
                <w:rFonts w:ascii="Times New Roman" w:eastAsia="宋体" w:hAnsi="Times New Roman" w:cs="仿宋" w:hint="eastAsia"/>
                <w:szCs w:val="21"/>
              </w:rPr>
              <w:t>等多元主体持续外溢。公司具备全球化制造基地、系统整合能力与客制化交付经验，在主要客户业务持续深化扩展的同时，积极关注新兴客户群的发展机会，持续配合各类客户需求，争取</w:t>
            </w:r>
            <w:r>
              <w:rPr>
                <w:rFonts w:ascii="Times New Roman" w:eastAsia="宋体" w:hAnsi="Times New Roman" w:cs="仿宋" w:hint="eastAsia"/>
                <w:szCs w:val="21"/>
              </w:rPr>
              <w:t>把握新的客户发展机遇</w:t>
            </w:r>
            <w:r w:rsidRPr="00995B0B">
              <w:rPr>
                <w:rFonts w:ascii="Times New Roman" w:eastAsia="宋体" w:hAnsi="Times New Roman" w:cs="仿宋" w:hint="eastAsia"/>
                <w:szCs w:val="21"/>
              </w:rPr>
              <w:t>。</w:t>
            </w:r>
          </w:p>
        </w:tc>
      </w:tr>
      <w:tr w:rsidR="008A42B6" w14:paraId="00F50AA3" w14:textId="77777777">
        <w:tc>
          <w:tcPr>
            <w:tcW w:w="1129" w:type="dxa"/>
          </w:tcPr>
          <w:p w14:paraId="73B71114" w14:textId="77777777" w:rsidR="008A42B6" w:rsidRDefault="00A67AB9">
            <w:pPr>
              <w:rPr>
                <w:rFonts w:ascii="Times New Roman" w:eastAsia="宋体" w:hAnsi="Times New Roman"/>
                <w:b/>
                <w:bCs/>
                <w:szCs w:val="21"/>
              </w:rPr>
            </w:pPr>
            <w:r>
              <w:rPr>
                <w:rFonts w:ascii="Times New Roman" w:eastAsia="宋体" w:hAnsi="Times New Roman" w:hint="eastAsia"/>
                <w:b/>
                <w:bCs/>
                <w:szCs w:val="21"/>
              </w:rPr>
              <w:lastRenderedPageBreak/>
              <w:t>附件清单（如有）</w:t>
            </w:r>
          </w:p>
        </w:tc>
        <w:tc>
          <w:tcPr>
            <w:tcW w:w="7655" w:type="dxa"/>
          </w:tcPr>
          <w:p w14:paraId="51172BB8" w14:textId="77777777" w:rsidR="008A42B6" w:rsidRDefault="008A42B6">
            <w:pPr>
              <w:rPr>
                <w:rFonts w:ascii="Times New Roman" w:eastAsia="宋体" w:hAnsi="Times New Roman"/>
                <w:szCs w:val="21"/>
              </w:rPr>
            </w:pPr>
          </w:p>
        </w:tc>
      </w:tr>
    </w:tbl>
    <w:p w14:paraId="53A5CC0E" w14:textId="77777777" w:rsidR="008A42B6" w:rsidRDefault="008A42B6">
      <w:pPr>
        <w:rPr>
          <w:rFonts w:asciiTheme="majorEastAsia" w:eastAsiaTheme="majorEastAsia" w:hAnsiTheme="majorEastAsia" w:hint="eastAsia"/>
          <w:b/>
          <w:bCs/>
          <w:szCs w:val="21"/>
        </w:rPr>
      </w:pPr>
    </w:p>
    <w:sectPr w:rsidR="008A42B6">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C9C0A" w14:textId="77777777" w:rsidR="00A06E61" w:rsidRDefault="00A06E61">
      <w:pPr>
        <w:rPr>
          <w:rFonts w:hint="eastAsia"/>
        </w:rPr>
      </w:pPr>
      <w:r>
        <w:separator/>
      </w:r>
    </w:p>
  </w:endnote>
  <w:endnote w:type="continuationSeparator" w:id="0">
    <w:p w14:paraId="7BDE1765" w14:textId="77777777" w:rsidR="00A06E61" w:rsidRDefault="00A06E6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华文楷体">
    <w:altName w:val="STKaiti"/>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仿宋">
    <w:altName w:val="FangSong"/>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78343" w14:textId="1FA83C57" w:rsidR="008A42B6" w:rsidRDefault="00A67AB9">
    <w:pPr>
      <w:pStyle w:val="a9"/>
      <w:jc w:val="center"/>
      <w:rPr>
        <w:rFonts w:hint="eastAsia"/>
        <w:caps/>
        <w:color w:val="808080"/>
      </w:rPr>
    </w:pPr>
    <w:r>
      <w:rPr>
        <w:caps/>
        <w:color w:val="808080"/>
      </w:rPr>
      <w:fldChar w:fldCharType="begin"/>
    </w:r>
    <w:r>
      <w:rPr>
        <w:caps/>
        <w:color w:val="808080"/>
      </w:rPr>
      <w:instrText>PAGE   \* MERGEFORMAT</w:instrText>
    </w:r>
    <w:r>
      <w:rPr>
        <w:caps/>
        <w:color w:val="808080"/>
      </w:rPr>
      <w:fldChar w:fldCharType="separate"/>
    </w:r>
    <w:r w:rsidR="008F7DCE" w:rsidRPr="008F7DCE">
      <w:rPr>
        <w:caps/>
        <w:noProof/>
        <w:color w:val="808080"/>
        <w:lang w:val="zh-TW"/>
      </w:rPr>
      <w:t>3</w:t>
    </w:r>
    <w:r>
      <w:rPr>
        <w:caps/>
        <w:color w:val="808080"/>
      </w:rPr>
      <w:fldChar w:fldCharType="end"/>
    </w:r>
  </w:p>
  <w:p w14:paraId="5203642D" w14:textId="77777777" w:rsidR="008A42B6" w:rsidRDefault="008A42B6">
    <w:pPr>
      <w:pStyle w:val="a9"/>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DE1FF" w14:textId="77777777" w:rsidR="00A06E61" w:rsidRDefault="00A06E61">
      <w:pPr>
        <w:rPr>
          <w:rFonts w:hint="eastAsia"/>
        </w:rPr>
      </w:pPr>
      <w:r>
        <w:separator/>
      </w:r>
    </w:p>
  </w:footnote>
  <w:footnote w:type="continuationSeparator" w:id="0">
    <w:p w14:paraId="4892E1D9" w14:textId="77777777" w:rsidR="00A06E61" w:rsidRDefault="00A06E61">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BBA97" w14:textId="77777777" w:rsidR="008A42B6" w:rsidRDefault="008A42B6">
    <w:pPr>
      <w:pStyle w:val="ab"/>
      <w:pBdr>
        <w:bottom w:val="none" w:sz="0" w:space="0" w:color="auto"/>
      </w:pBd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ZlYzk5OGUxOTJjZDhhNjY1Y2VlYWI0Yzg3ZmRiOWMifQ=="/>
  </w:docVars>
  <w:rsids>
    <w:rsidRoot w:val="008D47AE"/>
    <w:rsid w:val="0000074F"/>
    <w:rsid w:val="00002976"/>
    <w:rsid w:val="00012FE2"/>
    <w:rsid w:val="000214CC"/>
    <w:rsid w:val="00024AB0"/>
    <w:rsid w:val="000260E5"/>
    <w:rsid w:val="000271AD"/>
    <w:rsid w:val="000274FD"/>
    <w:rsid w:val="00036195"/>
    <w:rsid w:val="00042317"/>
    <w:rsid w:val="0005063E"/>
    <w:rsid w:val="00055BE9"/>
    <w:rsid w:val="00061118"/>
    <w:rsid w:val="00063BB5"/>
    <w:rsid w:val="00063D5A"/>
    <w:rsid w:val="00066EBD"/>
    <w:rsid w:val="00072F2D"/>
    <w:rsid w:val="00073BBB"/>
    <w:rsid w:val="0007574B"/>
    <w:rsid w:val="000862AA"/>
    <w:rsid w:val="000870A4"/>
    <w:rsid w:val="000908B0"/>
    <w:rsid w:val="00095B76"/>
    <w:rsid w:val="000A091D"/>
    <w:rsid w:val="000B0013"/>
    <w:rsid w:val="000B08B0"/>
    <w:rsid w:val="000B15CD"/>
    <w:rsid w:val="000B2919"/>
    <w:rsid w:val="000B4950"/>
    <w:rsid w:val="000C3971"/>
    <w:rsid w:val="000C6CCA"/>
    <w:rsid w:val="000D5653"/>
    <w:rsid w:val="000D7307"/>
    <w:rsid w:val="000E0699"/>
    <w:rsid w:val="000E0ABA"/>
    <w:rsid w:val="000F43E4"/>
    <w:rsid w:val="001030D1"/>
    <w:rsid w:val="001061E4"/>
    <w:rsid w:val="00106EB5"/>
    <w:rsid w:val="00112073"/>
    <w:rsid w:val="00114979"/>
    <w:rsid w:val="00115F10"/>
    <w:rsid w:val="00132CBD"/>
    <w:rsid w:val="00145BBF"/>
    <w:rsid w:val="00152472"/>
    <w:rsid w:val="001524B6"/>
    <w:rsid w:val="00155F37"/>
    <w:rsid w:val="0015703B"/>
    <w:rsid w:val="00157082"/>
    <w:rsid w:val="0017067A"/>
    <w:rsid w:val="001724DE"/>
    <w:rsid w:val="001835BA"/>
    <w:rsid w:val="0018533D"/>
    <w:rsid w:val="00197D24"/>
    <w:rsid w:val="001A6994"/>
    <w:rsid w:val="001A6C34"/>
    <w:rsid w:val="001A70B6"/>
    <w:rsid w:val="001B548E"/>
    <w:rsid w:val="001C3615"/>
    <w:rsid w:val="001C3E39"/>
    <w:rsid w:val="001C79F7"/>
    <w:rsid w:val="001D169A"/>
    <w:rsid w:val="001D4E65"/>
    <w:rsid w:val="001D577B"/>
    <w:rsid w:val="001D6520"/>
    <w:rsid w:val="001E20BC"/>
    <w:rsid w:val="001E2227"/>
    <w:rsid w:val="001E5E04"/>
    <w:rsid w:val="001F1558"/>
    <w:rsid w:val="001F1AE2"/>
    <w:rsid w:val="001F21E6"/>
    <w:rsid w:val="001F22B5"/>
    <w:rsid w:val="00202F85"/>
    <w:rsid w:val="00204188"/>
    <w:rsid w:val="002044A4"/>
    <w:rsid w:val="00210638"/>
    <w:rsid w:val="002327A8"/>
    <w:rsid w:val="00233F62"/>
    <w:rsid w:val="002405A2"/>
    <w:rsid w:val="00244154"/>
    <w:rsid w:val="002446CF"/>
    <w:rsid w:val="00246E4D"/>
    <w:rsid w:val="00253836"/>
    <w:rsid w:val="002555CB"/>
    <w:rsid w:val="00256C81"/>
    <w:rsid w:val="00257719"/>
    <w:rsid w:val="00260A77"/>
    <w:rsid w:val="00262379"/>
    <w:rsid w:val="00270813"/>
    <w:rsid w:val="00271BCD"/>
    <w:rsid w:val="002834F2"/>
    <w:rsid w:val="00292339"/>
    <w:rsid w:val="002960C5"/>
    <w:rsid w:val="00296FB3"/>
    <w:rsid w:val="00297D6F"/>
    <w:rsid w:val="002A1395"/>
    <w:rsid w:val="002A4C1C"/>
    <w:rsid w:val="002B29A9"/>
    <w:rsid w:val="002C04B8"/>
    <w:rsid w:val="002C4851"/>
    <w:rsid w:val="002D0C17"/>
    <w:rsid w:val="002D2F26"/>
    <w:rsid w:val="002E0B3D"/>
    <w:rsid w:val="002E7F5F"/>
    <w:rsid w:val="002F5071"/>
    <w:rsid w:val="002F5AE6"/>
    <w:rsid w:val="0030655D"/>
    <w:rsid w:val="00306729"/>
    <w:rsid w:val="00310832"/>
    <w:rsid w:val="00322343"/>
    <w:rsid w:val="00322BA0"/>
    <w:rsid w:val="00323472"/>
    <w:rsid w:val="00335729"/>
    <w:rsid w:val="0034110B"/>
    <w:rsid w:val="00343AA7"/>
    <w:rsid w:val="003458B4"/>
    <w:rsid w:val="003474CE"/>
    <w:rsid w:val="00351C5D"/>
    <w:rsid w:val="00360764"/>
    <w:rsid w:val="00362CDD"/>
    <w:rsid w:val="003634C2"/>
    <w:rsid w:val="003807EE"/>
    <w:rsid w:val="00386B54"/>
    <w:rsid w:val="00394C14"/>
    <w:rsid w:val="00394D8D"/>
    <w:rsid w:val="00396DC8"/>
    <w:rsid w:val="003A4E07"/>
    <w:rsid w:val="003A4E93"/>
    <w:rsid w:val="003A51B8"/>
    <w:rsid w:val="003A65B6"/>
    <w:rsid w:val="003B2728"/>
    <w:rsid w:val="003B3266"/>
    <w:rsid w:val="003B4DFC"/>
    <w:rsid w:val="003D5289"/>
    <w:rsid w:val="003D75CC"/>
    <w:rsid w:val="003E6A95"/>
    <w:rsid w:val="003E70BD"/>
    <w:rsid w:val="003F0D20"/>
    <w:rsid w:val="003F2935"/>
    <w:rsid w:val="003F360C"/>
    <w:rsid w:val="003F465C"/>
    <w:rsid w:val="003F5107"/>
    <w:rsid w:val="00402A9C"/>
    <w:rsid w:val="00403309"/>
    <w:rsid w:val="00405E28"/>
    <w:rsid w:val="004072B0"/>
    <w:rsid w:val="00411115"/>
    <w:rsid w:val="0041150A"/>
    <w:rsid w:val="004150C0"/>
    <w:rsid w:val="004222F8"/>
    <w:rsid w:val="00424663"/>
    <w:rsid w:val="00425C72"/>
    <w:rsid w:val="00426232"/>
    <w:rsid w:val="00437648"/>
    <w:rsid w:val="00443BD4"/>
    <w:rsid w:val="00445D11"/>
    <w:rsid w:val="00447B37"/>
    <w:rsid w:val="00453A88"/>
    <w:rsid w:val="00457DF8"/>
    <w:rsid w:val="004612FE"/>
    <w:rsid w:val="00461985"/>
    <w:rsid w:val="004654A1"/>
    <w:rsid w:val="00466F8D"/>
    <w:rsid w:val="004712C5"/>
    <w:rsid w:val="00472EAA"/>
    <w:rsid w:val="00473C0F"/>
    <w:rsid w:val="004842D7"/>
    <w:rsid w:val="00486F28"/>
    <w:rsid w:val="004920D7"/>
    <w:rsid w:val="004A209B"/>
    <w:rsid w:val="004A31AD"/>
    <w:rsid w:val="004B296A"/>
    <w:rsid w:val="004C05D5"/>
    <w:rsid w:val="004C437F"/>
    <w:rsid w:val="004C759B"/>
    <w:rsid w:val="004D199F"/>
    <w:rsid w:val="004D3402"/>
    <w:rsid w:val="004D789B"/>
    <w:rsid w:val="004E0D01"/>
    <w:rsid w:val="004E1C40"/>
    <w:rsid w:val="004E1CEC"/>
    <w:rsid w:val="004E75BC"/>
    <w:rsid w:val="004F4B57"/>
    <w:rsid w:val="00500E5C"/>
    <w:rsid w:val="0050501A"/>
    <w:rsid w:val="00514744"/>
    <w:rsid w:val="0051487B"/>
    <w:rsid w:val="00515040"/>
    <w:rsid w:val="00521755"/>
    <w:rsid w:val="005249D1"/>
    <w:rsid w:val="005252E1"/>
    <w:rsid w:val="0052604C"/>
    <w:rsid w:val="00527BD2"/>
    <w:rsid w:val="00530F61"/>
    <w:rsid w:val="00532E1A"/>
    <w:rsid w:val="0053322D"/>
    <w:rsid w:val="00536A2B"/>
    <w:rsid w:val="00536DF2"/>
    <w:rsid w:val="005462D4"/>
    <w:rsid w:val="00550612"/>
    <w:rsid w:val="005521EC"/>
    <w:rsid w:val="005579DC"/>
    <w:rsid w:val="0057550D"/>
    <w:rsid w:val="00577A68"/>
    <w:rsid w:val="00584FA8"/>
    <w:rsid w:val="00585B7F"/>
    <w:rsid w:val="0059008B"/>
    <w:rsid w:val="005A3160"/>
    <w:rsid w:val="005A5522"/>
    <w:rsid w:val="005B15D1"/>
    <w:rsid w:val="005B3168"/>
    <w:rsid w:val="005B7DD0"/>
    <w:rsid w:val="005C15CC"/>
    <w:rsid w:val="005C3F3B"/>
    <w:rsid w:val="005C440B"/>
    <w:rsid w:val="005C57E3"/>
    <w:rsid w:val="005C674E"/>
    <w:rsid w:val="005D11C7"/>
    <w:rsid w:val="005D45A1"/>
    <w:rsid w:val="005F1D88"/>
    <w:rsid w:val="005F517C"/>
    <w:rsid w:val="00604A73"/>
    <w:rsid w:val="006061E7"/>
    <w:rsid w:val="00613627"/>
    <w:rsid w:val="00614DDC"/>
    <w:rsid w:val="00615AE8"/>
    <w:rsid w:val="00626DDA"/>
    <w:rsid w:val="006320E0"/>
    <w:rsid w:val="00633FA9"/>
    <w:rsid w:val="0063586B"/>
    <w:rsid w:val="00664185"/>
    <w:rsid w:val="006655BB"/>
    <w:rsid w:val="00667C43"/>
    <w:rsid w:val="00671FC4"/>
    <w:rsid w:val="00672874"/>
    <w:rsid w:val="006761A4"/>
    <w:rsid w:val="00676A1F"/>
    <w:rsid w:val="00677BB7"/>
    <w:rsid w:val="0068603B"/>
    <w:rsid w:val="0069267D"/>
    <w:rsid w:val="006957EE"/>
    <w:rsid w:val="006A0E58"/>
    <w:rsid w:val="006A7441"/>
    <w:rsid w:val="006B2565"/>
    <w:rsid w:val="006B70FA"/>
    <w:rsid w:val="006C0BA8"/>
    <w:rsid w:val="006C130E"/>
    <w:rsid w:val="006C3974"/>
    <w:rsid w:val="006C3D20"/>
    <w:rsid w:val="006C7161"/>
    <w:rsid w:val="006D5556"/>
    <w:rsid w:val="006D6715"/>
    <w:rsid w:val="006E1522"/>
    <w:rsid w:val="006E6977"/>
    <w:rsid w:val="006F1C71"/>
    <w:rsid w:val="006F710B"/>
    <w:rsid w:val="0070741A"/>
    <w:rsid w:val="007151F3"/>
    <w:rsid w:val="00716422"/>
    <w:rsid w:val="0071753E"/>
    <w:rsid w:val="0072175A"/>
    <w:rsid w:val="007317A3"/>
    <w:rsid w:val="00732148"/>
    <w:rsid w:val="0074106C"/>
    <w:rsid w:val="007457B3"/>
    <w:rsid w:val="00750674"/>
    <w:rsid w:val="00755734"/>
    <w:rsid w:val="00761DA0"/>
    <w:rsid w:val="0076315E"/>
    <w:rsid w:val="00764F55"/>
    <w:rsid w:val="00773C00"/>
    <w:rsid w:val="00780718"/>
    <w:rsid w:val="00791C6E"/>
    <w:rsid w:val="00791DB9"/>
    <w:rsid w:val="00795320"/>
    <w:rsid w:val="007A1006"/>
    <w:rsid w:val="007B2ABC"/>
    <w:rsid w:val="007B3A54"/>
    <w:rsid w:val="007C669B"/>
    <w:rsid w:val="007C68CF"/>
    <w:rsid w:val="007D2CCB"/>
    <w:rsid w:val="007D30F2"/>
    <w:rsid w:val="007E0432"/>
    <w:rsid w:val="007E1050"/>
    <w:rsid w:val="007E53BA"/>
    <w:rsid w:val="007F6628"/>
    <w:rsid w:val="00800EF3"/>
    <w:rsid w:val="008019CE"/>
    <w:rsid w:val="00801D9E"/>
    <w:rsid w:val="008027D6"/>
    <w:rsid w:val="00802C26"/>
    <w:rsid w:val="00804949"/>
    <w:rsid w:val="00816511"/>
    <w:rsid w:val="00816D4B"/>
    <w:rsid w:val="00827E44"/>
    <w:rsid w:val="0083212B"/>
    <w:rsid w:val="008327B4"/>
    <w:rsid w:val="00833FF7"/>
    <w:rsid w:val="00841E16"/>
    <w:rsid w:val="008436D3"/>
    <w:rsid w:val="00850FB2"/>
    <w:rsid w:val="0085124C"/>
    <w:rsid w:val="00854E20"/>
    <w:rsid w:val="008550C7"/>
    <w:rsid w:val="0085712C"/>
    <w:rsid w:val="00862389"/>
    <w:rsid w:val="00864BB0"/>
    <w:rsid w:val="00873FE3"/>
    <w:rsid w:val="008A10BE"/>
    <w:rsid w:val="008A24B0"/>
    <w:rsid w:val="008A2E8A"/>
    <w:rsid w:val="008A42B6"/>
    <w:rsid w:val="008A506B"/>
    <w:rsid w:val="008A7054"/>
    <w:rsid w:val="008B211A"/>
    <w:rsid w:val="008B5489"/>
    <w:rsid w:val="008B629A"/>
    <w:rsid w:val="008C3EAB"/>
    <w:rsid w:val="008D1536"/>
    <w:rsid w:val="008D1DDD"/>
    <w:rsid w:val="008D3E37"/>
    <w:rsid w:val="008D47AE"/>
    <w:rsid w:val="008D5505"/>
    <w:rsid w:val="008E4464"/>
    <w:rsid w:val="008F1513"/>
    <w:rsid w:val="008F3E7A"/>
    <w:rsid w:val="008F4E52"/>
    <w:rsid w:val="008F7DCE"/>
    <w:rsid w:val="00903E48"/>
    <w:rsid w:val="00903F4A"/>
    <w:rsid w:val="00904BF3"/>
    <w:rsid w:val="009208FE"/>
    <w:rsid w:val="00921673"/>
    <w:rsid w:val="00934337"/>
    <w:rsid w:val="00941812"/>
    <w:rsid w:val="00943CE0"/>
    <w:rsid w:val="009441C3"/>
    <w:rsid w:val="00950554"/>
    <w:rsid w:val="00950FA1"/>
    <w:rsid w:val="0095119A"/>
    <w:rsid w:val="00951518"/>
    <w:rsid w:val="00964301"/>
    <w:rsid w:val="00964B5E"/>
    <w:rsid w:val="00966E10"/>
    <w:rsid w:val="0096720D"/>
    <w:rsid w:val="0097028C"/>
    <w:rsid w:val="00972415"/>
    <w:rsid w:val="009754FA"/>
    <w:rsid w:val="0099387B"/>
    <w:rsid w:val="00995B0B"/>
    <w:rsid w:val="00995E66"/>
    <w:rsid w:val="00996109"/>
    <w:rsid w:val="009967E3"/>
    <w:rsid w:val="009B24FB"/>
    <w:rsid w:val="009B3C06"/>
    <w:rsid w:val="009B59FB"/>
    <w:rsid w:val="009B6D50"/>
    <w:rsid w:val="009D1464"/>
    <w:rsid w:val="009E2E1E"/>
    <w:rsid w:val="009F4598"/>
    <w:rsid w:val="00A01F93"/>
    <w:rsid w:val="00A020B6"/>
    <w:rsid w:val="00A06E61"/>
    <w:rsid w:val="00A07BC1"/>
    <w:rsid w:val="00A13C0B"/>
    <w:rsid w:val="00A21915"/>
    <w:rsid w:val="00A231CD"/>
    <w:rsid w:val="00A3183C"/>
    <w:rsid w:val="00A34A92"/>
    <w:rsid w:val="00A358C7"/>
    <w:rsid w:val="00A40E83"/>
    <w:rsid w:val="00A51D20"/>
    <w:rsid w:val="00A52597"/>
    <w:rsid w:val="00A5288C"/>
    <w:rsid w:val="00A55779"/>
    <w:rsid w:val="00A564C5"/>
    <w:rsid w:val="00A63D85"/>
    <w:rsid w:val="00A65188"/>
    <w:rsid w:val="00A67AB9"/>
    <w:rsid w:val="00A700AF"/>
    <w:rsid w:val="00A702A4"/>
    <w:rsid w:val="00A7178D"/>
    <w:rsid w:val="00A75D4A"/>
    <w:rsid w:val="00A86E27"/>
    <w:rsid w:val="00A903FB"/>
    <w:rsid w:val="00A90E16"/>
    <w:rsid w:val="00AA3A42"/>
    <w:rsid w:val="00AB1185"/>
    <w:rsid w:val="00AB29B9"/>
    <w:rsid w:val="00AB4687"/>
    <w:rsid w:val="00AC0CC8"/>
    <w:rsid w:val="00AC38DE"/>
    <w:rsid w:val="00AE63C0"/>
    <w:rsid w:val="00AF1017"/>
    <w:rsid w:val="00AF4C14"/>
    <w:rsid w:val="00AF5839"/>
    <w:rsid w:val="00B00B5D"/>
    <w:rsid w:val="00B07058"/>
    <w:rsid w:val="00B20A1B"/>
    <w:rsid w:val="00B22CF3"/>
    <w:rsid w:val="00B23951"/>
    <w:rsid w:val="00B25887"/>
    <w:rsid w:val="00B261A5"/>
    <w:rsid w:val="00B429AB"/>
    <w:rsid w:val="00B47E2C"/>
    <w:rsid w:val="00B50431"/>
    <w:rsid w:val="00B6169B"/>
    <w:rsid w:val="00B816B8"/>
    <w:rsid w:val="00B81F57"/>
    <w:rsid w:val="00B86201"/>
    <w:rsid w:val="00B863C4"/>
    <w:rsid w:val="00B91A40"/>
    <w:rsid w:val="00B94925"/>
    <w:rsid w:val="00B95BBC"/>
    <w:rsid w:val="00BA5C39"/>
    <w:rsid w:val="00BB4565"/>
    <w:rsid w:val="00BB75CF"/>
    <w:rsid w:val="00BC3F8F"/>
    <w:rsid w:val="00BC6D86"/>
    <w:rsid w:val="00BC74C0"/>
    <w:rsid w:val="00BD5ECA"/>
    <w:rsid w:val="00BD78C9"/>
    <w:rsid w:val="00BE0225"/>
    <w:rsid w:val="00BE0825"/>
    <w:rsid w:val="00C01E20"/>
    <w:rsid w:val="00C0345F"/>
    <w:rsid w:val="00C0699D"/>
    <w:rsid w:val="00C23B8C"/>
    <w:rsid w:val="00C24D22"/>
    <w:rsid w:val="00C273CE"/>
    <w:rsid w:val="00C27A45"/>
    <w:rsid w:val="00C3332B"/>
    <w:rsid w:val="00C37DF3"/>
    <w:rsid w:val="00C40EAA"/>
    <w:rsid w:val="00C428C5"/>
    <w:rsid w:val="00C606D9"/>
    <w:rsid w:val="00C65929"/>
    <w:rsid w:val="00C6602C"/>
    <w:rsid w:val="00C72953"/>
    <w:rsid w:val="00C73F9C"/>
    <w:rsid w:val="00C747CB"/>
    <w:rsid w:val="00C804F8"/>
    <w:rsid w:val="00C80ECD"/>
    <w:rsid w:val="00C83B9F"/>
    <w:rsid w:val="00C84860"/>
    <w:rsid w:val="00C92010"/>
    <w:rsid w:val="00C93C40"/>
    <w:rsid w:val="00CA18BB"/>
    <w:rsid w:val="00CA698C"/>
    <w:rsid w:val="00CB12BC"/>
    <w:rsid w:val="00CB65CF"/>
    <w:rsid w:val="00CB71C1"/>
    <w:rsid w:val="00CC1032"/>
    <w:rsid w:val="00CC4FBB"/>
    <w:rsid w:val="00CC5997"/>
    <w:rsid w:val="00CC6C85"/>
    <w:rsid w:val="00CC7081"/>
    <w:rsid w:val="00CD2C42"/>
    <w:rsid w:val="00CD5E39"/>
    <w:rsid w:val="00CD636A"/>
    <w:rsid w:val="00CE2332"/>
    <w:rsid w:val="00CE4D20"/>
    <w:rsid w:val="00CF276F"/>
    <w:rsid w:val="00CF7ACE"/>
    <w:rsid w:val="00D01DBD"/>
    <w:rsid w:val="00D022D1"/>
    <w:rsid w:val="00D02CB4"/>
    <w:rsid w:val="00D044DD"/>
    <w:rsid w:val="00D102BA"/>
    <w:rsid w:val="00D1275E"/>
    <w:rsid w:val="00D1591C"/>
    <w:rsid w:val="00D23D46"/>
    <w:rsid w:val="00D27047"/>
    <w:rsid w:val="00D32A1B"/>
    <w:rsid w:val="00D36B78"/>
    <w:rsid w:val="00D36FD9"/>
    <w:rsid w:val="00D475B5"/>
    <w:rsid w:val="00D50D79"/>
    <w:rsid w:val="00D52D20"/>
    <w:rsid w:val="00D60DB7"/>
    <w:rsid w:val="00D67A3A"/>
    <w:rsid w:val="00D84BE8"/>
    <w:rsid w:val="00D85610"/>
    <w:rsid w:val="00D8770B"/>
    <w:rsid w:val="00D90506"/>
    <w:rsid w:val="00D90F17"/>
    <w:rsid w:val="00D911D1"/>
    <w:rsid w:val="00D912F5"/>
    <w:rsid w:val="00D946B4"/>
    <w:rsid w:val="00D96D8C"/>
    <w:rsid w:val="00D97230"/>
    <w:rsid w:val="00D97F41"/>
    <w:rsid w:val="00DA030F"/>
    <w:rsid w:val="00DA04B1"/>
    <w:rsid w:val="00DA20CC"/>
    <w:rsid w:val="00DA21AC"/>
    <w:rsid w:val="00DB0778"/>
    <w:rsid w:val="00DB1B6A"/>
    <w:rsid w:val="00DB2FE5"/>
    <w:rsid w:val="00DC243E"/>
    <w:rsid w:val="00DC2DFF"/>
    <w:rsid w:val="00DC4F6E"/>
    <w:rsid w:val="00DD2C9B"/>
    <w:rsid w:val="00DD4D50"/>
    <w:rsid w:val="00DD6E87"/>
    <w:rsid w:val="00DD79BE"/>
    <w:rsid w:val="00DE6FF7"/>
    <w:rsid w:val="00DF0028"/>
    <w:rsid w:val="00DF69C9"/>
    <w:rsid w:val="00E009C3"/>
    <w:rsid w:val="00E01585"/>
    <w:rsid w:val="00E031E2"/>
    <w:rsid w:val="00E040F7"/>
    <w:rsid w:val="00E05AB2"/>
    <w:rsid w:val="00E12961"/>
    <w:rsid w:val="00E13539"/>
    <w:rsid w:val="00E17E0D"/>
    <w:rsid w:val="00E52702"/>
    <w:rsid w:val="00E653B0"/>
    <w:rsid w:val="00E67AE9"/>
    <w:rsid w:val="00E729A7"/>
    <w:rsid w:val="00E85590"/>
    <w:rsid w:val="00E91E5B"/>
    <w:rsid w:val="00EA000D"/>
    <w:rsid w:val="00EA03E1"/>
    <w:rsid w:val="00EA0C5B"/>
    <w:rsid w:val="00EA3F7D"/>
    <w:rsid w:val="00EA6BF6"/>
    <w:rsid w:val="00EB098A"/>
    <w:rsid w:val="00EB55B1"/>
    <w:rsid w:val="00EC74C9"/>
    <w:rsid w:val="00ED2617"/>
    <w:rsid w:val="00EE0796"/>
    <w:rsid w:val="00EE53CA"/>
    <w:rsid w:val="00EF3BEA"/>
    <w:rsid w:val="00F008D1"/>
    <w:rsid w:val="00F0524F"/>
    <w:rsid w:val="00F06AA1"/>
    <w:rsid w:val="00F12D03"/>
    <w:rsid w:val="00F164F8"/>
    <w:rsid w:val="00F17AFF"/>
    <w:rsid w:val="00F27248"/>
    <w:rsid w:val="00F34BA4"/>
    <w:rsid w:val="00F3706F"/>
    <w:rsid w:val="00F372EF"/>
    <w:rsid w:val="00F374AA"/>
    <w:rsid w:val="00F42538"/>
    <w:rsid w:val="00F452A0"/>
    <w:rsid w:val="00F460C0"/>
    <w:rsid w:val="00F50E24"/>
    <w:rsid w:val="00F53BD5"/>
    <w:rsid w:val="00F53BD7"/>
    <w:rsid w:val="00F55EF3"/>
    <w:rsid w:val="00F611A0"/>
    <w:rsid w:val="00F6371B"/>
    <w:rsid w:val="00F70977"/>
    <w:rsid w:val="00F72507"/>
    <w:rsid w:val="00F74F81"/>
    <w:rsid w:val="00F767F0"/>
    <w:rsid w:val="00F82344"/>
    <w:rsid w:val="00F843D3"/>
    <w:rsid w:val="00F84BF6"/>
    <w:rsid w:val="00F85E99"/>
    <w:rsid w:val="00F94EE4"/>
    <w:rsid w:val="00F974C3"/>
    <w:rsid w:val="00FA379B"/>
    <w:rsid w:val="00FA6E51"/>
    <w:rsid w:val="00FA78B1"/>
    <w:rsid w:val="00FB2BB4"/>
    <w:rsid w:val="00FC0CAA"/>
    <w:rsid w:val="00FC4924"/>
    <w:rsid w:val="00FD064A"/>
    <w:rsid w:val="00FD1649"/>
    <w:rsid w:val="00FD322F"/>
    <w:rsid w:val="00FE40DC"/>
    <w:rsid w:val="00FF114A"/>
    <w:rsid w:val="00FF402A"/>
    <w:rsid w:val="4EFD3304"/>
    <w:rsid w:val="58B97CB3"/>
    <w:rsid w:val="5FC7A59E"/>
    <w:rsid w:val="6F7A3D37"/>
    <w:rsid w:val="758D6F65"/>
    <w:rsid w:val="7FE33C0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B0A034A"/>
  <w15:docId w15:val="{300E1FCC-AD32-44D3-AD83-40957547B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等线" w:eastAsia="等线" w:hAnsi="等线"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qFormat/>
    <w:pPr>
      <w:jc w:val="left"/>
    </w:pPr>
  </w:style>
  <w:style w:type="paragraph" w:styleId="a5">
    <w:name w:val="Plain Text"/>
    <w:basedOn w:val="a"/>
    <w:link w:val="a6"/>
    <w:uiPriority w:val="99"/>
    <w:qFormat/>
    <w:rPr>
      <w:rFonts w:ascii="宋体" w:eastAsia="宋体" w:hAnsi="Courier New" w:cs="Courier New"/>
      <w:szCs w:val="21"/>
    </w:rPr>
  </w:style>
  <w:style w:type="paragraph" w:styleId="a7">
    <w:name w:val="Balloon Text"/>
    <w:basedOn w:val="a"/>
    <w:link w:val="a8"/>
    <w:uiPriority w:val="99"/>
    <w:qFormat/>
    <w:rPr>
      <w:sz w:val="18"/>
      <w:szCs w:val="18"/>
    </w:rPr>
  </w:style>
  <w:style w:type="paragraph" w:styleId="a9">
    <w:name w:val="footer"/>
    <w:basedOn w:val="a"/>
    <w:link w:val="aa"/>
    <w:uiPriority w:val="99"/>
    <w:qFormat/>
    <w:pPr>
      <w:tabs>
        <w:tab w:val="center" w:pos="4153"/>
        <w:tab w:val="right" w:pos="8306"/>
      </w:tabs>
      <w:snapToGrid w:val="0"/>
      <w:jc w:val="left"/>
    </w:pPr>
    <w:rPr>
      <w:sz w:val="18"/>
      <w:szCs w:val="18"/>
    </w:rPr>
  </w:style>
  <w:style w:type="paragraph" w:styleId="ab">
    <w:name w:val="header"/>
    <w:basedOn w:val="a"/>
    <w:link w:val="ac"/>
    <w:uiPriority w:val="99"/>
    <w:qFormat/>
    <w:pPr>
      <w:pBdr>
        <w:bottom w:val="single" w:sz="6" w:space="1" w:color="auto"/>
      </w:pBdr>
      <w:tabs>
        <w:tab w:val="center" w:pos="4153"/>
        <w:tab w:val="right" w:pos="8306"/>
      </w:tabs>
      <w:snapToGrid w:val="0"/>
      <w:jc w:val="center"/>
    </w:pPr>
    <w:rPr>
      <w:sz w:val="18"/>
      <w:szCs w:val="18"/>
    </w:rPr>
  </w:style>
  <w:style w:type="paragraph" w:styleId="ad">
    <w:name w:val="Subtitle"/>
    <w:basedOn w:val="a"/>
    <w:next w:val="a"/>
    <w:link w:val="ae"/>
    <w:uiPriority w:val="11"/>
    <w:qFormat/>
    <w:pPr>
      <w:spacing w:before="240" w:after="60" w:line="312" w:lineRule="auto"/>
      <w:jc w:val="left"/>
      <w:outlineLvl w:val="1"/>
    </w:pPr>
    <w:rPr>
      <w:rFonts w:eastAsia="华文楷体"/>
      <w:b/>
      <w:bCs/>
      <w:kern w:val="28"/>
      <w:sz w:val="28"/>
      <w:szCs w:val="32"/>
    </w:rPr>
  </w:style>
  <w:style w:type="paragraph" w:styleId="af">
    <w:name w:val="Normal (Web)"/>
    <w:basedOn w:val="a"/>
    <w:uiPriority w:val="99"/>
    <w:qFormat/>
    <w:pPr>
      <w:widowControl/>
      <w:spacing w:before="100" w:beforeAutospacing="1" w:after="100" w:afterAutospacing="1"/>
      <w:jc w:val="left"/>
    </w:pPr>
    <w:rPr>
      <w:rFonts w:ascii="宋体" w:eastAsia="宋体" w:hAnsi="宋体"/>
      <w:kern w:val="0"/>
      <w:sz w:val="24"/>
      <w:szCs w:val="24"/>
    </w:rPr>
  </w:style>
  <w:style w:type="paragraph" w:styleId="af0">
    <w:name w:val="Title"/>
    <w:basedOn w:val="a"/>
    <w:next w:val="a"/>
    <w:link w:val="af1"/>
    <w:uiPriority w:val="10"/>
    <w:qFormat/>
    <w:pPr>
      <w:spacing w:before="240" w:after="60"/>
      <w:jc w:val="center"/>
      <w:outlineLvl w:val="0"/>
    </w:pPr>
    <w:rPr>
      <w:rFonts w:ascii="等线 Light" w:eastAsia="华文楷体" w:hAnsi="等线 Light"/>
      <w:b/>
      <w:bCs/>
      <w:sz w:val="32"/>
      <w:szCs w:val="32"/>
    </w:rPr>
  </w:style>
  <w:style w:type="paragraph" w:styleId="af2">
    <w:name w:val="annotation subject"/>
    <w:basedOn w:val="a3"/>
    <w:next w:val="a3"/>
    <w:link w:val="af3"/>
    <w:uiPriority w:val="99"/>
    <w:qFormat/>
    <w:rPr>
      <w:b/>
      <w:bCs/>
    </w:rPr>
  </w:style>
  <w:style w:type="table" w:styleId="af4">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uiPriority w:val="22"/>
    <w:qFormat/>
    <w:rPr>
      <w:b/>
    </w:rPr>
  </w:style>
  <w:style w:type="character" w:styleId="af6">
    <w:name w:val="FollowedHyperlink"/>
    <w:basedOn w:val="a0"/>
    <w:uiPriority w:val="99"/>
    <w:semiHidden/>
    <w:unhideWhenUsed/>
    <w:qFormat/>
    <w:rPr>
      <w:color w:val="800080"/>
      <w:u w:val="single"/>
    </w:rPr>
  </w:style>
  <w:style w:type="character" w:styleId="af7">
    <w:name w:val="Hyperlink"/>
    <w:basedOn w:val="a0"/>
    <w:uiPriority w:val="99"/>
    <w:unhideWhenUsed/>
    <w:qFormat/>
    <w:rPr>
      <w:color w:val="0000FF"/>
      <w:u w:val="single"/>
    </w:rPr>
  </w:style>
  <w:style w:type="character" w:styleId="af8">
    <w:name w:val="annotation reference"/>
    <w:basedOn w:val="a0"/>
    <w:uiPriority w:val="99"/>
    <w:qFormat/>
    <w:rPr>
      <w:sz w:val="21"/>
      <w:szCs w:val="21"/>
    </w:rPr>
  </w:style>
  <w:style w:type="character" w:customStyle="1" w:styleId="af1">
    <w:name w:val="标题 字符"/>
    <w:basedOn w:val="a0"/>
    <w:link w:val="af0"/>
    <w:uiPriority w:val="10"/>
    <w:qFormat/>
    <w:rPr>
      <w:rFonts w:ascii="等线 Light" w:eastAsia="华文楷体" w:hAnsi="等线 Light" w:cs="宋体"/>
      <w:b/>
      <w:bCs/>
      <w:sz w:val="32"/>
      <w:szCs w:val="32"/>
    </w:rPr>
  </w:style>
  <w:style w:type="character" w:customStyle="1" w:styleId="ae">
    <w:name w:val="副标题 字符"/>
    <w:basedOn w:val="a0"/>
    <w:link w:val="ad"/>
    <w:uiPriority w:val="11"/>
    <w:qFormat/>
    <w:rPr>
      <w:rFonts w:eastAsia="华文楷体"/>
      <w:b/>
      <w:bCs/>
      <w:kern w:val="28"/>
      <w:sz w:val="28"/>
      <w:szCs w:val="32"/>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paragraph" w:styleId="af9">
    <w:name w:val="List Paragraph"/>
    <w:basedOn w:val="a"/>
    <w:uiPriority w:val="34"/>
    <w:qFormat/>
    <w:pPr>
      <w:ind w:firstLineChars="200" w:firstLine="420"/>
    </w:pPr>
  </w:style>
  <w:style w:type="character" w:customStyle="1" w:styleId="a4">
    <w:name w:val="批注文字 字符"/>
    <w:basedOn w:val="a0"/>
    <w:link w:val="a3"/>
    <w:uiPriority w:val="99"/>
    <w:qFormat/>
  </w:style>
  <w:style w:type="character" w:customStyle="1" w:styleId="af3">
    <w:name w:val="批注主题 字符"/>
    <w:basedOn w:val="a4"/>
    <w:link w:val="af2"/>
    <w:uiPriority w:val="99"/>
    <w:qFormat/>
    <w:rPr>
      <w:b/>
      <w:bCs/>
    </w:rPr>
  </w:style>
  <w:style w:type="paragraph" w:customStyle="1" w:styleId="1">
    <w:name w:val="修订1"/>
    <w:uiPriority w:val="99"/>
    <w:qFormat/>
    <w:rPr>
      <w:rFonts w:ascii="等线" w:eastAsia="等线" w:hAnsi="等线" w:cs="宋体"/>
      <w:kern w:val="2"/>
      <w:sz w:val="21"/>
      <w:szCs w:val="22"/>
    </w:rPr>
  </w:style>
  <w:style w:type="character" w:customStyle="1" w:styleId="a8">
    <w:name w:val="批注框文本 字符"/>
    <w:basedOn w:val="a0"/>
    <w:link w:val="a7"/>
    <w:uiPriority w:val="99"/>
    <w:qFormat/>
    <w:rPr>
      <w:sz w:val="18"/>
      <w:szCs w:val="18"/>
    </w:rPr>
  </w:style>
  <w:style w:type="character" w:customStyle="1" w:styleId="a6">
    <w:name w:val="纯文本 字符"/>
    <w:basedOn w:val="a0"/>
    <w:link w:val="a5"/>
    <w:uiPriority w:val="99"/>
    <w:qFormat/>
    <w:rPr>
      <w:rFonts w:ascii="宋体" w:eastAsia="宋体" w:hAnsi="Courier New" w:cs="Courier New"/>
      <w:szCs w:val="21"/>
    </w:rPr>
  </w:style>
  <w:style w:type="character" w:customStyle="1" w:styleId="bjh-p">
    <w:name w:val="bjh-p"/>
    <w:basedOn w:val="a0"/>
    <w:qFormat/>
  </w:style>
  <w:style w:type="paragraph" w:customStyle="1" w:styleId="msonormal0">
    <w:name w:val="msonormal"/>
    <w:basedOn w:val="a"/>
    <w:qFormat/>
    <w:pPr>
      <w:widowControl/>
      <w:spacing w:before="100" w:beforeAutospacing="1" w:after="100" w:afterAutospacing="1"/>
      <w:jc w:val="left"/>
    </w:pPr>
    <w:rPr>
      <w:rFonts w:ascii="宋体" w:eastAsia="宋体" w:hAnsi="宋体"/>
      <w:kern w:val="0"/>
      <w:sz w:val="24"/>
      <w:szCs w:val="24"/>
    </w:rPr>
  </w:style>
  <w:style w:type="paragraph" w:customStyle="1" w:styleId="font5">
    <w:name w:val="font5"/>
    <w:basedOn w:val="a"/>
    <w:qFormat/>
    <w:pPr>
      <w:widowControl/>
      <w:spacing w:before="100" w:beforeAutospacing="1" w:after="100" w:afterAutospacing="1"/>
      <w:jc w:val="left"/>
    </w:pPr>
    <w:rPr>
      <w:rFonts w:ascii="宋体" w:eastAsia="宋体" w:hAnsi="宋体"/>
      <w:kern w:val="0"/>
      <w:sz w:val="18"/>
      <w:szCs w:val="18"/>
    </w:rPr>
  </w:style>
  <w:style w:type="paragraph" w:customStyle="1" w:styleId="font6">
    <w:name w:val="font6"/>
    <w:basedOn w:val="a"/>
    <w:qFormat/>
    <w:pPr>
      <w:widowControl/>
      <w:spacing w:before="100" w:beforeAutospacing="1" w:after="100" w:afterAutospacing="1"/>
      <w:jc w:val="left"/>
    </w:pPr>
    <w:rPr>
      <w:rFonts w:ascii="宋体" w:eastAsia="宋体" w:hAnsi="宋体"/>
      <w:kern w:val="0"/>
      <w:sz w:val="22"/>
    </w:rPr>
  </w:style>
  <w:style w:type="paragraph" w:customStyle="1" w:styleId="font7">
    <w:name w:val="font7"/>
    <w:basedOn w:val="a"/>
    <w:qFormat/>
    <w:pPr>
      <w:widowControl/>
      <w:spacing w:before="100" w:beforeAutospacing="1" w:after="100" w:afterAutospacing="1"/>
      <w:jc w:val="left"/>
    </w:pPr>
    <w:rPr>
      <w:rFonts w:ascii="宋体" w:eastAsia="宋体" w:hAnsi="宋体"/>
      <w:kern w:val="0"/>
      <w:sz w:val="22"/>
    </w:rPr>
  </w:style>
  <w:style w:type="paragraph" w:customStyle="1" w:styleId="xl65">
    <w:name w:val="xl65"/>
    <w:basedOn w:val="a"/>
    <w:qFormat/>
    <w:pPr>
      <w:widowControl/>
      <w:spacing w:before="100" w:beforeAutospacing="1" w:after="100" w:afterAutospacing="1"/>
      <w:jc w:val="left"/>
    </w:pPr>
    <w:rPr>
      <w:rFonts w:ascii="宋体" w:eastAsia="宋体" w:hAnsi="宋体"/>
      <w:b/>
      <w:bCs/>
      <w:kern w:val="0"/>
      <w:sz w:val="24"/>
      <w:szCs w:val="24"/>
    </w:rPr>
  </w:style>
  <w:style w:type="paragraph" w:customStyle="1" w:styleId="xl66">
    <w:name w:val="xl66"/>
    <w:basedOn w:val="a"/>
    <w:qFormat/>
    <w:pPr>
      <w:widowControl/>
      <w:spacing w:before="100" w:beforeAutospacing="1" w:after="100" w:afterAutospacing="1"/>
      <w:jc w:val="left"/>
    </w:pPr>
    <w:rPr>
      <w:rFonts w:ascii="宋体" w:eastAsia="宋体" w:hAnsi="宋体"/>
      <w:kern w:val="0"/>
      <w:sz w:val="24"/>
      <w:szCs w:val="24"/>
    </w:rPr>
  </w:style>
  <w:style w:type="paragraph" w:customStyle="1" w:styleId="2">
    <w:name w:val="修订2"/>
    <w:hidden/>
    <w:uiPriority w:val="99"/>
    <w:unhideWhenUsed/>
    <w:qFormat/>
    <w:rPr>
      <w:rFonts w:ascii="等线" w:eastAsia="等线" w:hAnsi="等线" w:cs="宋体"/>
      <w:kern w:val="2"/>
      <w:sz w:val="21"/>
      <w:szCs w:val="22"/>
    </w:rPr>
  </w:style>
  <w:style w:type="paragraph" w:customStyle="1" w:styleId="3">
    <w:name w:val="修订3"/>
    <w:hidden/>
    <w:uiPriority w:val="99"/>
    <w:unhideWhenUsed/>
    <w:qFormat/>
    <w:rPr>
      <w:rFonts w:ascii="等线" w:eastAsia="等线" w:hAnsi="等线" w:cs="宋体"/>
      <w:kern w:val="2"/>
      <w:sz w:val="21"/>
      <w:szCs w:val="22"/>
    </w:rPr>
  </w:style>
  <w:style w:type="paragraph" w:styleId="afa">
    <w:name w:val="Revision"/>
    <w:hidden/>
    <w:uiPriority w:val="99"/>
    <w:unhideWhenUsed/>
    <w:rsid w:val="00486F28"/>
    <w:rPr>
      <w:rFonts w:ascii="等线" w:eastAsia="等线" w:hAnsi="等线" w:cs="宋体"/>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CE0892-3640-4F51-85BD-59D358CCEBA2}">
  <ds:schemaRefs>
    <ds:schemaRef ds:uri="http://schemas.openxmlformats.org/officeDocument/2006/bibliography"/>
  </ds:schemaRefs>
</ds:datastoreItem>
</file>

<file path=docMetadata/LabelInfo.xml><?xml version="1.0" encoding="utf-8"?>
<clbl:labelList xmlns:clbl="http://schemas.microsoft.com/office/2020/mipLabelMetadata">
  <clbl:label id="{44ccf059-af5d-4b92-932d-3690a1231c55}" enabled="1" method="Standard" siteId="{cb3d8dcd-2ed2-4bad-89a5-e0a7195fb643}"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3</Pages>
  <Words>290</Words>
  <Characters>1654</Characters>
  <Application>Microsoft Office Word</Application>
  <DocSecurity>0</DocSecurity>
  <Lines>13</Lines>
  <Paragraphs>3</Paragraphs>
  <ScaleCrop>false</ScaleCrop>
  <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Lin</dc:creator>
  <cp:lastModifiedBy>龙靖</cp:lastModifiedBy>
  <cp:revision>3</cp:revision>
  <cp:lastPrinted>2026-05-18T08:05:00Z</cp:lastPrinted>
  <dcterms:created xsi:type="dcterms:W3CDTF">2026-08-25T01:47:00Z</dcterms:created>
  <dcterms:modified xsi:type="dcterms:W3CDTF">2026-08-25T01:50:00Z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7B1DD70BB09E61F8A0C60A6ADF24E4AD_43</vt:lpwstr>
  </property>
</Properties>
</file>