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20" w:line="259" w:lineRule="auto"/>
        <w:jc w:val="left"/>
        <w:rPr>
          <w:rFonts w:ascii="Calibri" w:hAnsi="Calibri" w:eastAsia="Times New Roman" w:cs="Calibri"/>
          <w:color w:val="000000"/>
          <w:sz w:val="22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证券代码：</w:t>
      </w:r>
      <w:r>
        <w:rPr>
          <w:rFonts w:ascii="宋体" w:hAnsi="宋体" w:eastAsia="宋体" w:cs="宋体"/>
          <w:b/>
          <w:bCs/>
          <w:color w:val="000000"/>
          <w:sz w:val="24"/>
        </w:rPr>
        <w:t xml:space="preserve">688328                                    </w:t>
      </w:r>
      <w:r>
        <w:rPr>
          <w:rFonts w:hint="eastAsia" w:ascii="宋体" w:hAnsi="宋体" w:eastAsia="宋体" w:cs="宋体"/>
          <w:b/>
          <w:bCs/>
          <w:color w:val="000000"/>
          <w:sz w:val="24"/>
        </w:rPr>
        <w:t>证券简称：深科达</w:t>
      </w:r>
      <w:r>
        <w:rPr>
          <w:rFonts w:ascii="宋体" w:hAnsi="宋体" w:eastAsia="宋体" w:cs="宋体"/>
          <w:b/>
          <w:bCs/>
          <w:color w:val="000000"/>
          <w:sz w:val="24"/>
        </w:rPr>
        <w:t xml:space="preserve"> </w:t>
      </w:r>
      <w:r>
        <w:rPr>
          <w:rFonts w:ascii="宋体" w:hAnsi="宋体" w:eastAsia="宋体" w:cs="宋体"/>
          <w:color w:val="000000"/>
          <w:sz w:val="24"/>
        </w:rPr>
        <w:t xml:space="preserve">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/>
          <w:sz w:val="32"/>
        </w:rPr>
      </w:pPr>
      <w:r>
        <w:rPr>
          <w:rFonts w:hint="eastAsia" w:ascii="宋体" w:hAnsi="宋体" w:eastAsia="宋体" w:cs="宋体"/>
          <w:b/>
          <w:color w:val="000000"/>
          <w:sz w:val="32"/>
        </w:rPr>
        <w:t>深圳市深科达智能装备股份有限公司</w:t>
      </w:r>
      <w:bookmarkStart w:id="6" w:name="_GoBack"/>
      <w:bookmarkEnd w:id="6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/>
          <w:sz w:val="32"/>
        </w:rPr>
      </w:pPr>
      <w:bookmarkStart w:id="0" w:name="OLE_LINK6"/>
      <w:r>
        <w:rPr>
          <w:rFonts w:hint="eastAsia" w:ascii="宋体" w:hAnsi="宋体" w:eastAsia="宋体" w:cs="宋体"/>
          <w:b/>
          <w:color w:val="000000"/>
          <w:sz w:val="32"/>
        </w:rPr>
        <w:t>投资者关系活动记录表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1179"/>
        <w:jc w:val="right"/>
        <w:textAlignment w:val="auto"/>
        <w:rPr>
          <w:rFonts w:ascii="Calibri" w:hAnsi="Calibri" w:eastAsia="Times New Roman" w:cs="Calibri"/>
          <w:color w:val="000000"/>
          <w:sz w:val="22"/>
        </w:rPr>
      </w:pPr>
    </w:p>
    <w:tbl>
      <w:tblPr>
        <w:tblStyle w:val="9"/>
        <w:tblW w:w="9976" w:type="dxa"/>
        <w:tblInd w:w="-743" w:type="dxa"/>
        <w:tblLayout w:type="fixed"/>
        <w:tblCellMar>
          <w:top w:w="0" w:type="dxa"/>
          <w:left w:w="108" w:type="dxa"/>
          <w:bottom w:w="41" w:type="dxa"/>
          <w:right w:w="0" w:type="dxa"/>
        </w:tblCellMar>
      </w:tblPr>
      <w:tblGrid>
        <w:gridCol w:w="2100"/>
        <w:gridCol w:w="7876"/>
      </w:tblGrid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2413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after="0" w:line="360" w:lineRule="auto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投资者关系</w:t>
            </w:r>
          </w:p>
          <w:p>
            <w:pPr>
              <w:widowControl/>
              <w:snapToGrid w:val="0"/>
              <w:spacing w:after="0" w:line="360" w:lineRule="auto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活动类别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特定对象调研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分析师会议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媒体采访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业绩说明会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新闻发布会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路演活动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现场参观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一对一沟通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141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after="0"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参与单位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line="360" w:lineRule="auto"/>
              <w:ind w:left="105" w:leftChars="50" w:right="0" w:rightChars="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易方达基金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、南方基金、天弘基金、博时基金、景顺长城基金、东莞证券、信达澳亚基金、淳厚基金、明河投资、稳正资产、华林资本、证金投资、泽源基金、泽兴资产、瀚鑫私募、赞道私募、叁和正恒私募、康禧私募、</w:t>
            </w:r>
            <w:bookmarkStart w:id="1" w:name="OLE_LINK4"/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熙宁投资</w:t>
            </w:r>
            <w:bookmarkEnd w:id="1"/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、观点投资、安华投资、易桦投资、</w:t>
            </w:r>
            <w:bookmarkStart w:id="2" w:name="OLE_LINK5"/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仲恺科促局</w:t>
            </w:r>
            <w:bookmarkEnd w:id="2"/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56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after="0" w:line="360" w:lineRule="auto"/>
              <w:ind w:right="110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0" w:line="360" w:lineRule="auto"/>
              <w:ind w:left="105" w:leftChars="50"/>
              <w:jc w:val="left"/>
              <w:textAlignment w:val="auto"/>
              <w:rPr>
                <w:rFonts w:hint="default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Calibri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highlight w:val="none"/>
                <w:lang w:val="en-US" w:eastAsia="zh-CN"/>
              </w:rPr>
              <w:t>25日-2026年8月26日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56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after="0" w:line="360" w:lineRule="auto"/>
              <w:ind w:right="110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0" w:line="360" w:lineRule="auto"/>
              <w:ind w:left="105" w:leftChars="50"/>
              <w:textAlignment w:val="auto"/>
              <w:rPr>
                <w:rFonts w:hint="default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  <w:t>公司惠州产业园、天风证券策略会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56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after="0" w:line="360" w:lineRule="auto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接待人员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0" w:line="360" w:lineRule="auto"/>
              <w:ind w:left="105" w:leftChars="50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  <w:t>董事会秘书：郑亦平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49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right="11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投资者关系活动主要内容介绍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80" w:line="360" w:lineRule="auto"/>
              <w:ind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1、请介绍公司整体业务布局情况？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答：公司主营业务涵盖半导体设备、智能显示装备及智能装备核心零部件。现阶段公司战略重心聚焦半导体设备，将其作为第一增长曲线，集中资源重点发展半导体设备业务。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公司半导体设备业务聚焦集成电路后道测试与封装环节，已形成较为完整产品矩阵，主要产品包括转塔式测试分选机、平移式分选机、重力式分选机、晶圆探针台、固晶机/高速固晶机以及HDD存储专用设备等。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半导体设备板块主要客户包括</w:t>
            </w:r>
            <w:bookmarkStart w:id="3" w:name="OLE_LINK2"/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通富微电、华润微、长电科技、日月新、杰华特、华天科技、MPS、AOS、西部数据、</w:t>
            </w:r>
            <w:bookmarkStart w:id="4" w:name="OLE_LINK3"/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强茂电子</w:t>
            </w:r>
            <w:bookmarkEnd w:id="3"/>
            <w:bookmarkEnd w:id="4"/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等。同时公司已在东南亚设立事业部，重点服务北美客户需求。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深科达目前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</w:t>
            </w:r>
            <w:r>
              <w:rPr>
                <w:rFonts w:ascii="宋体" w:hAnsi="宋体" w:eastAsia="宋体" w:cs="宋体"/>
                <w:sz w:val="24"/>
                <w:szCs w:val="24"/>
              </w:rPr>
              <w:t>以半导体设备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存储设备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为增长引擎、显示设备为稳健基本盘、核心零部件为技术底座的高端装备平台企业。公司将紧抓半导体国产替代与存储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行业高速发展</w:t>
            </w:r>
            <w:r>
              <w:rPr>
                <w:rFonts w:ascii="宋体" w:hAnsi="宋体" w:eastAsia="宋体" w:cs="宋体"/>
                <w:sz w:val="24"/>
                <w:szCs w:val="24"/>
              </w:rPr>
              <w:t>的历史机遇，以技术自主、产品卓越、客户信赖为根基，全力打造国内领先、国际一流的半导体封测设备企业。</w:t>
            </w:r>
            <w:bookmarkStart w:id="5" w:name="OLE_LINK1"/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公司2026年上半年的经营情况？</w:t>
            </w:r>
          </w:p>
          <w:bookmarkEnd w:id="5"/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2026年上半年，公司营业收入较上年同期增长21.03%，主要原因系：（1）公司持续深耕市场、深挖客户需求，深化与优质客户的合作粘性，推动整体订单规模稳步增长。（2）分业务板块来看：半导体设备业务方面，受益于半导体行业景气度持续向好，公司紧抓行业发展机遇，在稳固现有转塔式测试分选机竞争优势的同时，积极推动平移式测试分选机、存储类半导体设备等产品向高端市场拓展与渗透，有效推动半导体设备业务收入的提升，公司半导体设备业务收入较上年同期增长86.99%，其中平移式测试分选机在报告期内实现收入2,847.80万元，较上年同期增长5,448.02%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归属于上市公司股东的净利润较上年同期增长198.23%，主要原因系：（1）公司营业收入较上年同期增长21.03%；（2）公司半导体设备业务利润显著增长，全资子公司深科达半导体报告期内实现净利润4,292.23万元，较上年同期大幅增长345.94%，占公司归属于母公司净利润的69.85%，核心盈利优势持续凸显，为公司整体净利润增长提供坚实支撑；（3）公司在稳步扩大营收规模的同时，积极采取措施在研发、生产、销售及经营全流程推进精益管理，提升经营效率，公司综合毛利率较上年同期提升8.65个百分点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3、公司分选机设备相较于其他同行的差异？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</w:t>
            </w:r>
            <w:r>
              <w:rPr>
                <w:rFonts w:ascii="宋体" w:hAnsi="宋体" w:eastAsia="宋体" w:cs="宋体"/>
                <w:sz w:val="24"/>
                <w:szCs w:val="24"/>
              </w:rPr>
              <w:t>转塔式分选机是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公司王牌产品</w:t>
            </w:r>
            <w:r>
              <w:rPr>
                <w:rFonts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在产品性能与市场口碑方面具备显著竞争力，已在广大知名半导体封测厂、半导体IDM企业形成了大批量规模化销售。</w:t>
            </w:r>
            <w:r>
              <w:rPr>
                <w:rFonts w:ascii="宋体" w:hAnsi="宋体" w:eastAsia="宋体" w:cs="宋体"/>
                <w:sz w:val="24"/>
                <w:szCs w:val="24"/>
              </w:rPr>
              <w:t>常高温平移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式分选机依托自研软件优化升级，叠加</w:t>
            </w:r>
            <w:r>
              <w:rPr>
                <w:rFonts w:ascii="宋体" w:hAnsi="宋体" w:eastAsia="宋体" w:cs="宋体"/>
                <w:sz w:val="24"/>
                <w:szCs w:val="24"/>
              </w:rPr>
              <w:t>自研直线电机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的</w:t>
            </w:r>
            <w:r>
              <w:rPr>
                <w:rFonts w:ascii="宋体" w:hAnsi="宋体" w:eastAsia="宋体" w:cs="宋体"/>
                <w:sz w:val="24"/>
                <w:szCs w:val="24"/>
              </w:rPr>
              <w:t>性能优势，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已在客户端形成良好市场口碑。目前公司平移式分选机产品在头部客户中的渗透率仍具备提升空间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4、上半年公司转塔式分选机订单增长的主要原因？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Chars="0" w:right="105" w:rightChars="50" w:firstLine="480" w:firstLineChars="20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答：2026年上半年公司</w:t>
            </w:r>
            <w:r>
              <w:rPr>
                <w:rFonts w:ascii="宋体" w:hAnsi="宋体" w:eastAsia="宋体" w:cs="宋体"/>
                <w:sz w:val="24"/>
                <w:szCs w:val="24"/>
              </w:rPr>
              <w:t>转塔式分选机订单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实现</w:t>
            </w:r>
            <w:r>
              <w:rPr>
                <w:rFonts w:ascii="宋体" w:hAnsi="宋体" w:eastAsia="宋体" w:cs="宋体"/>
                <w:sz w:val="24"/>
                <w:szCs w:val="24"/>
              </w:rPr>
              <w:t>增长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ascii="宋体" w:hAnsi="宋体" w:eastAsia="宋体" w:cs="宋体"/>
                <w:sz w:val="24"/>
                <w:szCs w:val="24"/>
              </w:rPr>
              <w:t>一方面受益功率半导体行业景气回升，下游封测厂、功率类半导体IDM企业扩产，叠加国产替代持续推进；另一方面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公司转塔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分选机设备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经过量产验证，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</w:t>
            </w:r>
            <w:r>
              <w:rPr>
                <w:rFonts w:ascii="宋体" w:hAnsi="宋体" w:eastAsia="宋体" w:cs="宋体"/>
                <w:sz w:val="24"/>
                <w:szCs w:val="24"/>
              </w:rPr>
              <w:t>性能、性价比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宋体" w:hAnsi="宋体" w:eastAsia="宋体" w:cs="宋体"/>
                <w:sz w:val="24"/>
                <w:szCs w:val="24"/>
              </w:rPr>
              <w:t>交付服务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方面</w:t>
            </w:r>
            <w:r>
              <w:rPr>
                <w:rFonts w:ascii="宋体" w:hAnsi="宋体" w:eastAsia="宋体" w:cs="宋体"/>
                <w:sz w:val="24"/>
                <w:szCs w:val="24"/>
              </w:rPr>
              <w:t>具备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明显</w:t>
            </w:r>
            <w:r>
              <w:rPr>
                <w:rFonts w:ascii="宋体" w:hAnsi="宋体" w:eastAsia="宋体" w:cs="宋体"/>
                <w:sz w:val="24"/>
                <w:szCs w:val="24"/>
              </w:rPr>
              <w:t>竞争力，存量头部封测与国内功率 IDM 企业持续复购，同时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</w:t>
            </w:r>
            <w:r>
              <w:rPr>
                <w:rFonts w:ascii="宋体" w:hAnsi="宋体" w:eastAsia="宋体" w:cs="宋体"/>
                <w:sz w:val="24"/>
                <w:szCs w:val="24"/>
              </w:rPr>
              <w:t>不断开拓新客户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，进一步带动订单增长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5、公司对半导体设备市场未来的预期如何？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答：公司长期看好半导体设备赛道，目前行业整体国产化空间广阔。市场存在多家机构对行业发展作出预测。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们关注到中财网转载华泰证券研报观点（资讯发布2026年7月3日）：机构统计全球31家半导体制造公司资本开支、25家半导体设备企业增长预期后预测：（1）2028年全球半导体制造企业资本开支有望达到3417亿美元，较2025年1681亿美元增长103.3%，实现翻倍，资本开支的大幅上调将直接传导至设备端；（2）2028年全球前道半导体设备（WFE）市场规模预计2414亿美元，较2025年增长约 108%；（3）2028年全球后道半导体设备市场规模约383亿美元，较2025年161.6亿美元增长136.9%；按下游需求排序，存储（+150%）高于晶圆代工（+91.4%）。中国市场在经历2025/2026年去库存以后，2027年有望恢复强劲增长。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以上内容仅为券商机构预测，存在不确定性，仅供行业趋势参考。公司将持续深耕半导体设备赛道，把握行业发展机遇。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6、公司目前在手订单情况？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答：根据公司2026年半年报告</w:t>
            </w:r>
            <w:r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披露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：公司在手订单储备充足，半导体设备板块增长动能突出。截至2026年6月30日，公司整体在手订单约36,083万元，其中半导体设备在手订单约24,126万元。半导体设备上半年新增订单约25,814万元，同比增长118.34%。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49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附件清单（如有）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无</w:t>
            </w:r>
          </w:p>
        </w:tc>
      </w:tr>
    </w:tbl>
    <w:p>
      <w:pPr>
        <w:rPr>
          <w:rFonts w:hint="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ascii="宋体" w:hAnsi="宋体" w:eastAsia="宋体" w:cs="宋体"/>
        <w:sz w:val="22"/>
        <w:szCs w:val="22"/>
        <w:lang w:val="en-US" w:eastAsia="zh-CN"/>
      </w:rPr>
    </w:pPr>
    <w:r>
      <w:rPr>
        <w:rFonts w:hint="eastAsia" w:ascii="宋体" w:hAnsi="宋体" w:eastAsia="宋体" w:cs="宋体"/>
        <w:sz w:val="22"/>
        <w:szCs w:val="22"/>
      </w:rPr>
      <w:t>投资者关系</w:t>
    </w:r>
    <w:r>
      <w:rPr>
        <w:rFonts w:hint="eastAsia" w:ascii="宋体" w:hAnsi="宋体" w:eastAsia="宋体" w:cs="宋体"/>
        <w:sz w:val="22"/>
        <w:szCs w:val="22"/>
        <w:lang w:val="en-US" w:eastAsia="zh-CN"/>
      </w:rPr>
      <w:t>活动</w:t>
    </w:r>
    <w:r>
      <w:rPr>
        <w:rFonts w:hint="eastAsia" w:ascii="宋体" w:hAnsi="宋体" w:eastAsia="宋体" w:cs="宋体"/>
        <w:sz w:val="22"/>
        <w:szCs w:val="22"/>
      </w:rPr>
      <w:t>记录表2026年</w:t>
    </w:r>
    <w:r>
      <w:rPr>
        <w:rFonts w:hint="eastAsia" w:ascii="宋体" w:hAnsi="宋体" w:eastAsia="宋体" w:cs="宋体"/>
        <w:sz w:val="22"/>
        <w:szCs w:val="22"/>
        <w:lang w:val="en-US" w:eastAsia="zh-CN"/>
      </w:rPr>
      <w:t>8</w:t>
    </w:r>
    <w:r>
      <w:rPr>
        <w:rFonts w:hint="eastAsia" w:ascii="宋体" w:hAnsi="宋体" w:eastAsia="宋体" w:cs="宋体"/>
        <w:sz w:val="22"/>
        <w:szCs w:val="22"/>
      </w:rPr>
      <w:t>月</w:t>
    </w:r>
    <w:r>
      <w:rPr>
        <w:rFonts w:hint="eastAsia" w:ascii="宋体" w:hAnsi="宋体" w:eastAsia="宋体" w:cs="宋体"/>
        <w:sz w:val="22"/>
        <w:szCs w:val="22"/>
        <w:lang w:val="en-US" w:eastAsia="zh-CN"/>
      </w:rPr>
      <w:t>25日-2026年8月26日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B2F02B"/>
    <w:multiLevelType w:val="singleLevel"/>
    <w:tmpl w:val="80B2F02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3A"/>
    <w:rsid w:val="00007BB1"/>
    <w:rsid w:val="00024DA0"/>
    <w:rsid w:val="0003789B"/>
    <w:rsid w:val="00045150"/>
    <w:rsid w:val="0005228C"/>
    <w:rsid w:val="00066488"/>
    <w:rsid w:val="000911B1"/>
    <w:rsid w:val="000B022D"/>
    <w:rsid w:val="000C66AC"/>
    <w:rsid w:val="000C7ECB"/>
    <w:rsid w:val="000E3444"/>
    <w:rsid w:val="000F2088"/>
    <w:rsid w:val="000F68A3"/>
    <w:rsid w:val="000F7B15"/>
    <w:rsid w:val="00111A9F"/>
    <w:rsid w:val="001218C5"/>
    <w:rsid w:val="001268B5"/>
    <w:rsid w:val="00127CFF"/>
    <w:rsid w:val="00141788"/>
    <w:rsid w:val="001618D4"/>
    <w:rsid w:val="00172897"/>
    <w:rsid w:val="00174135"/>
    <w:rsid w:val="001762DD"/>
    <w:rsid w:val="001770C5"/>
    <w:rsid w:val="001B4BAE"/>
    <w:rsid w:val="002149F8"/>
    <w:rsid w:val="002153C4"/>
    <w:rsid w:val="00215CCC"/>
    <w:rsid w:val="002169BA"/>
    <w:rsid w:val="00227609"/>
    <w:rsid w:val="002313D0"/>
    <w:rsid w:val="00234889"/>
    <w:rsid w:val="002542FB"/>
    <w:rsid w:val="00260363"/>
    <w:rsid w:val="002641F9"/>
    <w:rsid w:val="002735E9"/>
    <w:rsid w:val="002A78AB"/>
    <w:rsid w:val="002E03FF"/>
    <w:rsid w:val="002E25DA"/>
    <w:rsid w:val="002E593A"/>
    <w:rsid w:val="002E6F1D"/>
    <w:rsid w:val="002F2186"/>
    <w:rsid w:val="002F5B4F"/>
    <w:rsid w:val="002F60BE"/>
    <w:rsid w:val="003036D7"/>
    <w:rsid w:val="003244D1"/>
    <w:rsid w:val="00341321"/>
    <w:rsid w:val="00343140"/>
    <w:rsid w:val="00365D58"/>
    <w:rsid w:val="0039175E"/>
    <w:rsid w:val="0039424D"/>
    <w:rsid w:val="003A7B13"/>
    <w:rsid w:val="003D33FB"/>
    <w:rsid w:val="003D68CE"/>
    <w:rsid w:val="00431189"/>
    <w:rsid w:val="00441FB0"/>
    <w:rsid w:val="00486001"/>
    <w:rsid w:val="004916E5"/>
    <w:rsid w:val="0049390B"/>
    <w:rsid w:val="00495744"/>
    <w:rsid w:val="004B283F"/>
    <w:rsid w:val="004B42CE"/>
    <w:rsid w:val="004B7A64"/>
    <w:rsid w:val="004E2779"/>
    <w:rsid w:val="004F6DDF"/>
    <w:rsid w:val="00540F5E"/>
    <w:rsid w:val="00543E0D"/>
    <w:rsid w:val="00550A02"/>
    <w:rsid w:val="005631F4"/>
    <w:rsid w:val="00571C96"/>
    <w:rsid w:val="005B6EDB"/>
    <w:rsid w:val="005E4214"/>
    <w:rsid w:val="005F75DD"/>
    <w:rsid w:val="00601B64"/>
    <w:rsid w:val="006215DB"/>
    <w:rsid w:val="00626B1E"/>
    <w:rsid w:val="00636A0A"/>
    <w:rsid w:val="0067019D"/>
    <w:rsid w:val="00676756"/>
    <w:rsid w:val="00680FF1"/>
    <w:rsid w:val="00684A28"/>
    <w:rsid w:val="00697E06"/>
    <w:rsid w:val="006A13AE"/>
    <w:rsid w:val="006A7ED1"/>
    <w:rsid w:val="00715EA3"/>
    <w:rsid w:val="00727C4E"/>
    <w:rsid w:val="00745BBF"/>
    <w:rsid w:val="00767398"/>
    <w:rsid w:val="00795411"/>
    <w:rsid w:val="007C3DC5"/>
    <w:rsid w:val="007C50C8"/>
    <w:rsid w:val="007E0A19"/>
    <w:rsid w:val="007E0A94"/>
    <w:rsid w:val="00802E87"/>
    <w:rsid w:val="00812C38"/>
    <w:rsid w:val="0083205D"/>
    <w:rsid w:val="00887839"/>
    <w:rsid w:val="008A2209"/>
    <w:rsid w:val="008A4F1F"/>
    <w:rsid w:val="008A7678"/>
    <w:rsid w:val="008C5CF2"/>
    <w:rsid w:val="009018B3"/>
    <w:rsid w:val="009314BC"/>
    <w:rsid w:val="0093153E"/>
    <w:rsid w:val="00947AB4"/>
    <w:rsid w:val="009709F1"/>
    <w:rsid w:val="009824CC"/>
    <w:rsid w:val="009868E8"/>
    <w:rsid w:val="00993534"/>
    <w:rsid w:val="009B4D09"/>
    <w:rsid w:val="009B60F4"/>
    <w:rsid w:val="009E6F6B"/>
    <w:rsid w:val="00A13212"/>
    <w:rsid w:val="00A24ADD"/>
    <w:rsid w:val="00A46D6F"/>
    <w:rsid w:val="00A47956"/>
    <w:rsid w:val="00A706F0"/>
    <w:rsid w:val="00A77639"/>
    <w:rsid w:val="00A94AA5"/>
    <w:rsid w:val="00AA3F47"/>
    <w:rsid w:val="00AB058C"/>
    <w:rsid w:val="00AB3988"/>
    <w:rsid w:val="00AB3C08"/>
    <w:rsid w:val="00AD5482"/>
    <w:rsid w:val="00B13D78"/>
    <w:rsid w:val="00B47FFC"/>
    <w:rsid w:val="00B55D98"/>
    <w:rsid w:val="00B64F28"/>
    <w:rsid w:val="00B65EEF"/>
    <w:rsid w:val="00B91208"/>
    <w:rsid w:val="00BB6EA5"/>
    <w:rsid w:val="00BC6542"/>
    <w:rsid w:val="00BE70D1"/>
    <w:rsid w:val="00C107F4"/>
    <w:rsid w:val="00C128FA"/>
    <w:rsid w:val="00C17808"/>
    <w:rsid w:val="00C63707"/>
    <w:rsid w:val="00C77C49"/>
    <w:rsid w:val="00C81511"/>
    <w:rsid w:val="00C96B6A"/>
    <w:rsid w:val="00CA1F21"/>
    <w:rsid w:val="00CA7C41"/>
    <w:rsid w:val="00CB6E74"/>
    <w:rsid w:val="00CC6EB0"/>
    <w:rsid w:val="00CD73E6"/>
    <w:rsid w:val="00D24A99"/>
    <w:rsid w:val="00D37291"/>
    <w:rsid w:val="00D52FCE"/>
    <w:rsid w:val="00D5453C"/>
    <w:rsid w:val="00D56F6B"/>
    <w:rsid w:val="00D621D0"/>
    <w:rsid w:val="00D77A3C"/>
    <w:rsid w:val="00D805F2"/>
    <w:rsid w:val="00D85CDB"/>
    <w:rsid w:val="00DA135F"/>
    <w:rsid w:val="00DC7844"/>
    <w:rsid w:val="00DE774C"/>
    <w:rsid w:val="00E00937"/>
    <w:rsid w:val="00E01D3A"/>
    <w:rsid w:val="00E2458D"/>
    <w:rsid w:val="00E51CC7"/>
    <w:rsid w:val="00E54EED"/>
    <w:rsid w:val="00E86C58"/>
    <w:rsid w:val="00EA1183"/>
    <w:rsid w:val="00EA3843"/>
    <w:rsid w:val="00EA6014"/>
    <w:rsid w:val="00EA62D7"/>
    <w:rsid w:val="00EA7E01"/>
    <w:rsid w:val="00EB08A9"/>
    <w:rsid w:val="00EC3F83"/>
    <w:rsid w:val="00EF5ED5"/>
    <w:rsid w:val="00F021A1"/>
    <w:rsid w:val="00F05203"/>
    <w:rsid w:val="00F2068D"/>
    <w:rsid w:val="00F33166"/>
    <w:rsid w:val="00F5285A"/>
    <w:rsid w:val="00F53094"/>
    <w:rsid w:val="00F646A1"/>
    <w:rsid w:val="00F83D1C"/>
    <w:rsid w:val="00FA2E3A"/>
    <w:rsid w:val="00FA2EE7"/>
    <w:rsid w:val="00FB1548"/>
    <w:rsid w:val="00FB4B62"/>
    <w:rsid w:val="00FB7A77"/>
    <w:rsid w:val="00FD032E"/>
    <w:rsid w:val="00FD4A7B"/>
    <w:rsid w:val="00FD5EE0"/>
    <w:rsid w:val="00FE5B9D"/>
    <w:rsid w:val="00FF2F64"/>
    <w:rsid w:val="00FF5EA0"/>
    <w:rsid w:val="010042CC"/>
    <w:rsid w:val="01076FDB"/>
    <w:rsid w:val="02DD0470"/>
    <w:rsid w:val="030C7B23"/>
    <w:rsid w:val="03662CE1"/>
    <w:rsid w:val="03FF46F8"/>
    <w:rsid w:val="04D804B2"/>
    <w:rsid w:val="06AC52CA"/>
    <w:rsid w:val="06DD2CD1"/>
    <w:rsid w:val="070519D5"/>
    <w:rsid w:val="074879BA"/>
    <w:rsid w:val="079B5113"/>
    <w:rsid w:val="07DC36FC"/>
    <w:rsid w:val="08970E97"/>
    <w:rsid w:val="08AA603E"/>
    <w:rsid w:val="08CA2837"/>
    <w:rsid w:val="095E2108"/>
    <w:rsid w:val="098A288D"/>
    <w:rsid w:val="0A323E60"/>
    <w:rsid w:val="0A461515"/>
    <w:rsid w:val="0AD831E7"/>
    <w:rsid w:val="0AE52540"/>
    <w:rsid w:val="0B2E3881"/>
    <w:rsid w:val="0B9609EC"/>
    <w:rsid w:val="0C1354EB"/>
    <w:rsid w:val="0CD17AE6"/>
    <w:rsid w:val="0CF40F9C"/>
    <w:rsid w:val="0D737168"/>
    <w:rsid w:val="0E42651A"/>
    <w:rsid w:val="0E5F61D9"/>
    <w:rsid w:val="0EF15888"/>
    <w:rsid w:val="113C7F4E"/>
    <w:rsid w:val="11520445"/>
    <w:rsid w:val="11C03E48"/>
    <w:rsid w:val="12061877"/>
    <w:rsid w:val="127A176A"/>
    <w:rsid w:val="12B3099C"/>
    <w:rsid w:val="13147F62"/>
    <w:rsid w:val="131C2351"/>
    <w:rsid w:val="13C6161B"/>
    <w:rsid w:val="13FE3348"/>
    <w:rsid w:val="14614824"/>
    <w:rsid w:val="147900F5"/>
    <w:rsid w:val="14957677"/>
    <w:rsid w:val="15D95A34"/>
    <w:rsid w:val="16B33E43"/>
    <w:rsid w:val="17C73CC3"/>
    <w:rsid w:val="181C5855"/>
    <w:rsid w:val="19F8608D"/>
    <w:rsid w:val="1C6F1AEE"/>
    <w:rsid w:val="1E4C5702"/>
    <w:rsid w:val="1E576A97"/>
    <w:rsid w:val="1EE26AA3"/>
    <w:rsid w:val="1EFC317A"/>
    <w:rsid w:val="1FD1227A"/>
    <w:rsid w:val="208974A3"/>
    <w:rsid w:val="20F978C1"/>
    <w:rsid w:val="21262B83"/>
    <w:rsid w:val="219215E1"/>
    <w:rsid w:val="21A1684F"/>
    <w:rsid w:val="21CA15BA"/>
    <w:rsid w:val="224B61C8"/>
    <w:rsid w:val="23805F5D"/>
    <w:rsid w:val="23996E41"/>
    <w:rsid w:val="23AD4385"/>
    <w:rsid w:val="23E7149B"/>
    <w:rsid w:val="23E74C33"/>
    <w:rsid w:val="23EF4E39"/>
    <w:rsid w:val="24017D04"/>
    <w:rsid w:val="24136357"/>
    <w:rsid w:val="248E62DB"/>
    <w:rsid w:val="24C626F3"/>
    <w:rsid w:val="251C362E"/>
    <w:rsid w:val="27274D6D"/>
    <w:rsid w:val="28574817"/>
    <w:rsid w:val="28F30DA3"/>
    <w:rsid w:val="290F0F12"/>
    <w:rsid w:val="29B91AD0"/>
    <w:rsid w:val="2C19452D"/>
    <w:rsid w:val="2C880194"/>
    <w:rsid w:val="2CA82B03"/>
    <w:rsid w:val="2D042D03"/>
    <w:rsid w:val="2E1B7247"/>
    <w:rsid w:val="2E8C4480"/>
    <w:rsid w:val="2EAD1BA6"/>
    <w:rsid w:val="2EED3F38"/>
    <w:rsid w:val="30493733"/>
    <w:rsid w:val="307964C9"/>
    <w:rsid w:val="30F40BA7"/>
    <w:rsid w:val="310B3885"/>
    <w:rsid w:val="31802A6D"/>
    <w:rsid w:val="31C205FF"/>
    <w:rsid w:val="331A583D"/>
    <w:rsid w:val="338147B2"/>
    <w:rsid w:val="34125CF1"/>
    <w:rsid w:val="34921D00"/>
    <w:rsid w:val="34AC20C7"/>
    <w:rsid w:val="3518153A"/>
    <w:rsid w:val="35247AB7"/>
    <w:rsid w:val="35E1645C"/>
    <w:rsid w:val="37D509E5"/>
    <w:rsid w:val="38E07FB3"/>
    <w:rsid w:val="399C569F"/>
    <w:rsid w:val="39CA2EEB"/>
    <w:rsid w:val="39E6485C"/>
    <w:rsid w:val="3A14130D"/>
    <w:rsid w:val="3A93645F"/>
    <w:rsid w:val="3AF40B74"/>
    <w:rsid w:val="3AF95225"/>
    <w:rsid w:val="3CAE5AD6"/>
    <w:rsid w:val="3DB55E4C"/>
    <w:rsid w:val="3E83599B"/>
    <w:rsid w:val="3EBE74CE"/>
    <w:rsid w:val="3F095413"/>
    <w:rsid w:val="3F5C661A"/>
    <w:rsid w:val="3FEB3EB8"/>
    <w:rsid w:val="40371276"/>
    <w:rsid w:val="40C907EE"/>
    <w:rsid w:val="40DA3C63"/>
    <w:rsid w:val="40E56DB7"/>
    <w:rsid w:val="416B5E3A"/>
    <w:rsid w:val="4175367A"/>
    <w:rsid w:val="41AF53B4"/>
    <w:rsid w:val="41AF7E19"/>
    <w:rsid w:val="41B04A47"/>
    <w:rsid w:val="421744D1"/>
    <w:rsid w:val="425012F0"/>
    <w:rsid w:val="42A51C2B"/>
    <w:rsid w:val="42AB5B01"/>
    <w:rsid w:val="42DD7C8A"/>
    <w:rsid w:val="42E44775"/>
    <w:rsid w:val="44AE01AC"/>
    <w:rsid w:val="45207633"/>
    <w:rsid w:val="45475D7C"/>
    <w:rsid w:val="458C0F0C"/>
    <w:rsid w:val="46B436D8"/>
    <w:rsid w:val="46E94AA8"/>
    <w:rsid w:val="47906A40"/>
    <w:rsid w:val="479D73F7"/>
    <w:rsid w:val="48051544"/>
    <w:rsid w:val="48404AB7"/>
    <w:rsid w:val="485C29CF"/>
    <w:rsid w:val="49884F7D"/>
    <w:rsid w:val="49FC112B"/>
    <w:rsid w:val="4AA23243"/>
    <w:rsid w:val="4AD16E29"/>
    <w:rsid w:val="4B8F3130"/>
    <w:rsid w:val="4BF556C1"/>
    <w:rsid w:val="4D401AD1"/>
    <w:rsid w:val="4DBC2F9F"/>
    <w:rsid w:val="4E6F77B0"/>
    <w:rsid w:val="4F8B5508"/>
    <w:rsid w:val="4F97411A"/>
    <w:rsid w:val="4F9B2D5E"/>
    <w:rsid w:val="4FC05B4A"/>
    <w:rsid w:val="501E4F42"/>
    <w:rsid w:val="504B4F3C"/>
    <w:rsid w:val="50546DA2"/>
    <w:rsid w:val="50945C70"/>
    <w:rsid w:val="5194215F"/>
    <w:rsid w:val="5220116C"/>
    <w:rsid w:val="526A29C1"/>
    <w:rsid w:val="52DF59EC"/>
    <w:rsid w:val="52FF0D7F"/>
    <w:rsid w:val="53CD242E"/>
    <w:rsid w:val="53F20314"/>
    <w:rsid w:val="54CB79D2"/>
    <w:rsid w:val="54E75A9A"/>
    <w:rsid w:val="55126471"/>
    <w:rsid w:val="55A36004"/>
    <w:rsid w:val="55D3319D"/>
    <w:rsid w:val="55D42B11"/>
    <w:rsid w:val="55D5535D"/>
    <w:rsid w:val="55FA73BF"/>
    <w:rsid w:val="56795374"/>
    <w:rsid w:val="56912079"/>
    <w:rsid w:val="57D354DE"/>
    <w:rsid w:val="57E3341F"/>
    <w:rsid w:val="58A41150"/>
    <w:rsid w:val="58CB5F79"/>
    <w:rsid w:val="59330033"/>
    <w:rsid w:val="596C7342"/>
    <w:rsid w:val="5AFA48CB"/>
    <w:rsid w:val="5B1C17B8"/>
    <w:rsid w:val="5B2C1C72"/>
    <w:rsid w:val="5B367A53"/>
    <w:rsid w:val="5B59316F"/>
    <w:rsid w:val="5BB9138A"/>
    <w:rsid w:val="5C314845"/>
    <w:rsid w:val="5C3625A1"/>
    <w:rsid w:val="5C727963"/>
    <w:rsid w:val="5D721689"/>
    <w:rsid w:val="5D9924E1"/>
    <w:rsid w:val="5EB36074"/>
    <w:rsid w:val="5FE95136"/>
    <w:rsid w:val="603800F8"/>
    <w:rsid w:val="603D6D65"/>
    <w:rsid w:val="611B2D5E"/>
    <w:rsid w:val="61372C59"/>
    <w:rsid w:val="618A6411"/>
    <w:rsid w:val="620A5D9B"/>
    <w:rsid w:val="623F48B3"/>
    <w:rsid w:val="634F6D7E"/>
    <w:rsid w:val="640B052B"/>
    <w:rsid w:val="660E7524"/>
    <w:rsid w:val="66286124"/>
    <w:rsid w:val="668349E3"/>
    <w:rsid w:val="66FD4A34"/>
    <w:rsid w:val="6777756D"/>
    <w:rsid w:val="67FC0389"/>
    <w:rsid w:val="681A7962"/>
    <w:rsid w:val="68326CF4"/>
    <w:rsid w:val="683A3D7F"/>
    <w:rsid w:val="69440E67"/>
    <w:rsid w:val="6A535726"/>
    <w:rsid w:val="6AFC53B2"/>
    <w:rsid w:val="6BF61918"/>
    <w:rsid w:val="6C70693E"/>
    <w:rsid w:val="6C7526BB"/>
    <w:rsid w:val="6CC87F4E"/>
    <w:rsid w:val="6D3A1C18"/>
    <w:rsid w:val="6D68192A"/>
    <w:rsid w:val="6E6733BE"/>
    <w:rsid w:val="6F6D69D8"/>
    <w:rsid w:val="6FE81EC8"/>
    <w:rsid w:val="70394C4A"/>
    <w:rsid w:val="705A6E18"/>
    <w:rsid w:val="71104F6A"/>
    <w:rsid w:val="718C6AE7"/>
    <w:rsid w:val="71F436A1"/>
    <w:rsid w:val="7291323F"/>
    <w:rsid w:val="74235E76"/>
    <w:rsid w:val="74B356D7"/>
    <w:rsid w:val="75491C61"/>
    <w:rsid w:val="75D7129E"/>
    <w:rsid w:val="760F3358"/>
    <w:rsid w:val="773158CF"/>
    <w:rsid w:val="77790EFF"/>
    <w:rsid w:val="77FF0C55"/>
    <w:rsid w:val="78D25A70"/>
    <w:rsid w:val="78F00F07"/>
    <w:rsid w:val="7BD17C4A"/>
    <w:rsid w:val="7C9739A2"/>
    <w:rsid w:val="7CA74AD0"/>
    <w:rsid w:val="7D7F7E81"/>
    <w:rsid w:val="7E2E2581"/>
    <w:rsid w:val="7EBF4504"/>
    <w:rsid w:val="7EE00E72"/>
    <w:rsid w:val="7FB1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table" w:customStyle="1" w:styleId="9">
    <w:name w:val="TableGrid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QN</Company>
  <Pages>5</Pages>
  <Words>492</Words>
  <Characters>2811</Characters>
  <Lines>23</Lines>
  <Paragraphs>6</Paragraphs>
  <TotalTime>7</TotalTime>
  <ScaleCrop>false</ScaleCrop>
  <LinksUpToDate>false</LinksUpToDate>
  <CharactersWithSpaces>3297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2025-06-20T09:06:00Z</dcterms:created>
  <dc:creator>HYC_财务部_任艺男</dc:creator>
  <cp:lastModifiedBy>why</cp:lastModifiedBy>
  <cp:lastPrinted>2025-10-17T05:50:00Z</cp:lastPrinted>
  <dcterms:modified xsi:type="dcterms:W3CDTF">2026-08-26T08:30:52Z</dcterms:modified>
  <dc:title>证券代码：688328                                    证券简称：深科达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