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F96A9">
      <w:pPr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倍加洁集团股份有限公司</w:t>
      </w:r>
    </w:p>
    <w:p w14:paraId="3CCF18CD">
      <w:pPr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投资者关系活动记录表</w:t>
      </w:r>
    </w:p>
    <w:p w14:paraId="2862812C">
      <w:pPr>
        <w:jc w:val="righ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编号：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-</w:t>
      </w:r>
      <w:r>
        <w:rPr>
          <w:rFonts w:ascii="仿宋" w:hAnsi="仿宋" w:eastAsia="仿宋"/>
          <w:sz w:val="32"/>
          <w:szCs w:val="32"/>
        </w:rPr>
        <w:t>00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</w:p>
    <w:tbl>
      <w:tblPr>
        <w:tblStyle w:val="14"/>
        <w:tblW w:w="857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6"/>
        <w:gridCol w:w="2252"/>
        <w:gridCol w:w="4787"/>
      </w:tblGrid>
      <w:tr w14:paraId="7B267E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atLeast"/>
          <w:jc w:val="center"/>
        </w:trPr>
        <w:tc>
          <w:tcPr>
            <w:tcW w:w="1536" w:type="dxa"/>
            <w:vAlign w:val="center"/>
          </w:tcPr>
          <w:p w14:paraId="641562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31" w:lineRule="auto"/>
              <w:ind w:right="139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4"/>
                <w:kern w:val="0"/>
                <w:sz w:val="24"/>
                <w:szCs w:val="24"/>
                <w:lang w:eastAsia="en-US"/>
              </w:rPr>
              <w:t>投资者关系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5"/>
                <w:kern w:val="0"/>
                <w:sz w:val="24"/>
                <w:szCs w:val="24"/>
                <w:lang w:eastAsia="en-US"/>
              </w:rPr>
              <w:t>活动类别</w:t>
            </w:r>
          </w:p>
        </w:tc>
        <w:tc>
          <w:tcPr>
            <w:tcW w:w="2252" w:type="dxa"/>
            <w:tcBorders>
              <w:right w:val="nil"/>
            </w:tcBorders>
            <w:vAlign w:val="center"/>
          </w:tcPr>
          <w:p w14:paraId="2930CF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219" w:lineRule="auto"/>
              <w:ind w:left="1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□特定对象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调研</w:t>
            </w:r>
          </w:p>
          <w:p w14:paraId="3B703F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219" w:lineRule="auto"/>
              <w:ind w:left="1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□媒体采访</w:t>
            </w:r>
          </w:p>
          <w:p w14:paraId="1AB078A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219" w:lineRule="auto"/>
              <w:ind w:left="1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□新闻发布会</w:t>
            </w:r>
          </w:p>
          <w:p w14:paraId="16B57B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219" w:lineRule="auto"/>
              <w:ind w:left="1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□现场参观</w:t>
            </w:r>
          </w:p>
        </w:tc>
        <w:tc>
          <w:tcPr>
            <w:tcW w:w="4787" w:type="dxa"/>
            <w:tcBorders>
              <w:left w:val="nil"/>
            </w:tcBorders>
            <w:vAlign w:val="center"/>
          </w:tcPr>
          <w:p w14:paraId="547272F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219" w:lineRule="auto"/>
              <w:ind w:left="111" w:firstLine="238" w:firstLineChars="1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bookmarkStart w:id="0" w:name="OLE_LINK1"/>
            <w:bookmarkStart w:id="1" w:name="OLE_LINK2"/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□</w:t>
            </w:r>
            <w:bookmarkEnd w:id="0"/>
            <w:bookmarkEnd w:id="1"/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分析师会议</w:t>
            </w:r>
          </w:p>
          <w:p w14:paraId="039E50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219" w:lineRule="auto"/>
              <w:ind w:left="111" w:firstLine="238" w:firstLineChars="1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□业绩说明会</w:t>
            </w:r>
          </w:p>
          <w:p w14:paraId="713561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219" w:lineRule="auto"/>
              <w:ind w:left="111" w:firstLine="238" w:firstLineChars="1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□路演活动</w:t>
            </w:r>
          </w:p>
          <w:p w14:paraId="06E738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19" w:line="219" w:lineRule="auto"/>
              <w:ind w:left="111" w:firstLine="238" w:firstLineChars="1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en-US"/>
              </w:rPr>
              <w:sym w:font="Wingdings 2" w:char="F052"/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电话会议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2FAC0E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536" w:type="dxa"/>
            <w:vAlign w:val="center"/>
          </w:tcPr>
          <w:p w14:paraId="4221399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20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4"/>
                <w:kern w:val="0"/>
                <w:sz w:val="24"/>
                <w:szCs w:val="24"/>
                <w:lang w:eastAsia="zh-CN"/>
              </w:rPr>
              <w:t>参与单位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4"/>
                <w:kern w:val="0"/>
                <w:sz w:val="24"/>
                <w:szCs w:val="24"/>
                <w:lang w:eastAsia="zh-CN"/>
              </w:rPr>
              <w:t>名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5"/>
                <w:kern w:val="0"/>
                <w:sz w:val="24"/>
                <w:szCs w:val="24"/>
                <w:lang w:eastAsia="zh-CN"/>
              </w:rPr>
              <w:t>称及人员姓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7039" w:type="dxa"/>
            <w:gridSpan w:val="2"/>
            <w:vAlign w:val="center"/>
          </w:tcPr>
          <w:p w14:paraId="3551C2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en-US"/>
              </w:rPr>
              <w:t>申万菱信基金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：游彤煦</w:t>
            </w:r>
          </w:p>
          <w:p w14:paraId="434559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耕霁（上海）投资：刘璟欣</w:t>
            </w:r>
          </w:p>
          <w:p w14:paraId="5595EC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东吴证券：邓洁</w:t>
            </w:r>
          </w:p>
          <w:p w14:paraId="6722C3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国海证券：赵兰亭</w:t>
            </w:r>
          </w:p>
          <w:p w14:paraId="11A637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方正证券：谷寒婷</w:t>
            </w:r>
          </w:p>
          <w:p w14:paraId="504D22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国泰君安证券：杨柳</w:t>
            </w:r>
          </w:p>
          <w:p w14:paraId="28D27BB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浙商证券：褚远熙</w:t>
            </w:r>
          </w:p>
          <w:p w14:paraId="75EB259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国盛证券：萧灵</w:t>
            </w:r>
          </w:p>
          <w:p w14:paraId="0FC495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中信证券：郭韵、卢泉橧</w:t>
            </w:r>
          </w:p>
          <w:p w14:paraId="0129BC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东方财富证券：刘雪莹</w:t>
            </w:r>
          </w:p>
          <w:p w14:paraId="69B8B3F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华西证券：杜磊</w:t>
            </w:r>
          </w:p>
          <w:p w14:paraId="5BD31B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华泰证券：陈蕴晴、施迤涵、刘蕊</w:t>
            </w:r>
          </w:p>
          <w:p w14:paraId="12258A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长江证券：陈硕旸</w:t>
            </w:r>
          </w:p>
          <w:p w14:paraId="1BB11E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上海申银万国证券研究所：庞盈盈</w:t>
            </w:r>
          </w:p>
          <w:p w14:paraId="667C31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开源证券：程婧雅</w:t>
            </w:r>
          </w:p>
          <w:p w14:paraId="393295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广发证券：熊思嘉</w:t>
            </w:r>
          </w:p>
          <w:p w14:paraId="201CB9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国金证券：张宝晨</w:t>
            </w:r>
          </w:p>
          <w:p w14:paraId="346964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zh-CN"/>
              </w:rPr>
              <w:t>招商证券：杨蕊菁</w:t>
            </w:r>
          </w:p>
        </w:tc>
      </w:tr>
      <w:tr w14:paraId="311B9A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36" w:type="dxa"/>
            <w:vAlign w:val="center"/>
          </w:tcPr>
          <w:p w14:paraId="4DC445E0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/>
                <w:b/>
                <w:snapToGrid w:val="0"/>
                <w:color w:val="auto"/>
                <w:sz w:val="24"/>
                <w:szCs w:val="24"/>
                <w:lang w:eastAsia="en-US"/>
              </w:rPr>
              <w:t>时间</w:t>
            </w:r>
          </w:p>
        </w:tc>
        <w:tc>
          <w:tcPr>
            <w:tcW w:w="7039" w:type="dxa"/>
            <w:gridSpan w:val="2"/>
            <w:vAlign w:val="center"/>
          </w:tcPr>
          <w:p w14:paraId="20FE56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ind w:left="113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 w:themeColor="text1"/>
                <w:spacing w:val="-10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-10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-10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-10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-10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 w:themeColor="text1"/>
                <w:spacing w:val="-10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-10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-10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-10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-10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）1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-10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宋体" w:hAnsi="宋体" w:eastAsia="宋体" w:cs="宋体"/>
                <w:snapToGrid w:val="0"/>
                <w:color w:val="000000" w:themeColor="text1"/>
                <w:spacing w:val="-10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:00-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-10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-10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ascii="宋体" w:hAnsi="宋体" w:eastAsia="宋体" w:cs="宋体"/>
                <w:snapToGrid w:val="0"/>
                <w:color w:val="000000" w:themeColor="text1"/>
                <w:spacing w:val="-10"/>
                <w:kern w:val="0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 w14:paraId="6A9970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1536" w:type="dxa"/>
            <w:vAlign w:val="center"/>
          </w:tcPr>
          <w:p w14:paraId="024125E5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/>
                <w:b/>
                <w:snapToGrid w:val="0"/>
                <w:color w:val="auto"/>
                <w:sz w:val="24"/>
                <w:szCs w:val="24"/>
                <w:lang w:eastAsia="en-US"/>
              </w:rPr>
              <w:t>地点</w:t>
            </w:r>
          </w:p>
        </w:tc>
        <w:tc>
          <w:tcPr>
            <w:tcW w:w="7039" w:type="dxa"/>
            <w:gridSpan w:val="2"/>
            <w:vAlign w:val="center"/>
          </w:tcPr>
          <w:p w14:paraId="13B5DC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117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公司会议室</w:t>
            </w:r>
          </w:p>
        </w:tc>
      </w:tr>
      <w:tr w14:paraId="05B226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1536" w:type="dxa"/>
            <w:vAlign w:val="center"/>
          </w:tcPr>
          <w:p w14:paraId="49E9AE2B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/>
                <w:b/>
                <w:snapToGrid w:val="0"/>
                <w:color w:val="auto"/>
                <w:sz w:val="24"/>
                <w:szCs w:val="24"/>
                <w:lang w:eastAsia="zh-CN"/>
              </w:rPr>
              <w:t>上市公司接 待人员姓名</w:t>
            </w:r>
          </w:p>
        </w:tc>
        <w:tc>
          <w:tcPr>
            <w:tcW w:w="7039" w:type="dxa"/>
            <w:gridSpan w:val="2"/>
            <w:vAlign w:val="center"/>
          </w:tcPr>
          <w:p w14:paraId="23034B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117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/>
              </w:rPr>
              <w:t>副总经理、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  <w:t>董事会秘书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  <w:t>：薛运普</w:t>
            </w:r>
          </w:p>
          <w:p w14:paraId="317B01E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117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/>
              </w:rPr>
              <w:t>董事、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  <w:t>证券事务代表：魏巍</w:t>
            </w:r>
          </w:p>
          <w:p w14:paraId="0718E22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117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zh-CN"/>
              </w:rPr>
              <w:t>董事、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  <w:t>财务总监：嵇玉芳</w:t>
            </w:r>
          </w:p>
          <w:p w14:paraId="3300F1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117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zh-CN"/>
              </w:rPr>
              <w:t>资金总账科主任：唐飞</w:t>
            </w:r>
          </w:p>
        </w:tc>
      </w:tr>
      <w:tr w14:paraId="571EC2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36" w:type="dxa"/>
            <w:vAlign w:val="center"/>
          </w:tcPr>
          <w:p w14:paraId="2A9172E2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snapToGrid w:val="0"/>
                <w:color w:val="auto"/>
                <w:sz w:val="24"/>
                <w:szCs w:val="24"/>
                <w:lang w:eastAsia="en-US"/>
              </w:rPr>
              <w:t>形式</w:t>
            </w:r>
          </w:p>
        </w:tc>
        <w:tc>
          <w:tcPr>
            <w:tcW w:w="7039" w:type="dxa"/>
            <w:gridSpan w:val="2"/>
            <w:vAlign w:val="center"/>
          </w:tcPr>
          <w:p w14:paraId="41B05D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117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电话会议</w:t>
            </w:r>
          </w:p>
        </w:tc>
      </w:tr>
      <w:tr w14:paraId="2BCBC2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1536" w:type="dxa"/>
            <w:vAlign w:val="center"/>
          </w:tcPr>
          <w:p w14:paraId="355C9A39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color w:val="auto"/>
                <w:sz w:val="24"/>
                <w:szCs w:val="24"/>
                <w:lang w:eastAsia="zh-CN"/>
              </w:rPr>
              <w:t>投资者关系</w:t>
            </w:r>
          </w:p>
          <w:p w14:paraId="51BB2644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snapToGrid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color w:val="auto"/>
                <w:sz w:val="24"/>
                <w:szCs w:val="24"/>
                <w:lang w:eastAsia="zh-CN"/>
              </w:rPr>
              <w:t>活动主要内</w:t>
            </w:r>
          </w:p>
          <w:p w14:paraId="5B635692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4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color w:val="auto"/>
                <w:sz w:val="24"/>
                <w:szCs w:val="24"/>
                <w:lang w:eastAsia="zh-CN"/>
              </w:rPr>
              <w:t>容介绍</w:t>
            </w:r>
          </w:p>
        </w:tc>
        <w:tc>
          <w:tcPr>
            <w:tcW w:w="7039" w:type="dxa"/>
            <w:gridSpan w:val="2"/>
            <w:vAlign w:val="center"/>
          </w:tcPr>
          <w:p w14:paraId="357E999F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调研活动首先由公司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副总经理、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董事会秘书薛运普对公司2</w:t>
            </w:r>
            <w:r>
              <w:rPr>
                <w:rFonts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02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半年度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业绩情况进行介绍，随后回答调研人员的提问，主要交流内容如下：</w:t>
            </w:r>
            <w:r>
              <w:rPr>
                <w:rFonts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cr/>
            </w:r>
            <w:r>
              <w:rPr>
                <w:rFonts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 xml:space="preserve">    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一、公司2</w:t>
            </w:r>
            <w:r>
              <w:rPr>
                <w:rFonts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02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上半年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业绩情况</w:t>
            </w:r>
          </w:p>
          <w:p w14:paraId="21C15814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宋体" w:hAnsi="宋体" w:eastAsia="宋体"/>
                <w:snapToGrid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上半年度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公司实现营业收入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87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633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.96万</w:t>
            </w:r>
            <w:r>
              <w:rPr>
                <w:rFonts w:hint="eastAsia" w:ascii="宋体" w:hAnsi="宋体" w:eastAsia="宋体" w:cs="Times New Roman"/>
                <w:snapToGrid w:val="0"/>
                <w:color w:val="000000"/>
                <w:sz w:val="24"/>
                <w:szCs w:val="24"/>
                <w:lang w:eastAsia="zh-CN" w:bidi="ar"/>
              </w:rPr>
              <w:t>元,同比增长</w:t>
            </w:r>
            <w:r>
              <w:rPr>
                <w:rFonts w:hint="eastAsia" w:ascii="宋体" w:hAnsi="宋体" w:eastAsia="宋体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22.20</w:t>
            </w:r>
            <w:r>
              <w:rPr>
                <w:rFonts w:hint="eastAsia" w:ascii="宋体" w:hAnsi="宋体" w:eastAsia="宋体" w:cs="Times New Roman"/>
                <w:snapToGrid w:val="0"/>
                <w:color w:val="000000"/>
                <w:sz w:val="24"/>
                <w:szCs w:val="24"/>
                <w:lang w:eastAsia="zh-CN" w:bidi="ar"/>
              </w:rPr>
              <w:t>%</w:t>
            </w:r>
            <w:r>
              <w:rPr>
                <w:rFonts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；实现归母净利润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4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811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.36</w:t>
            </w:r>
            <w:r>
              <w:rPr>
                <w:rFonts w:hint="eastAsia" w:ascii="宋体" w:hAnsi="宋体" w:eastAsia="宋体" w:cs="Times New Roman"/>
                <w:snapToGrid w:val="0"/>
                <w:color w:val="000000"/>
                <w:sz w:val="24"/>
                <w:szCs w:val="24"/>
                <w:lang w:eastAsia="zh-CN" w:bidi="ar"/>
              </w:rPr>
              <w:t>万元，同比增长</w:t>
            </w:r>
            <w:r>
              <w:rPr>
                <w:rFonts w:hint="eastAsia" w:ascii="宋体" w:hAnsi="宋体" w:eastAsia="宋体" w:cs="Times New Roman"/>
                <w:snapToGrid w:val="0"/>
                <w:color w:val="000000"/>
                <w:sz w:val="24"/>
                <w:szCs w:val="24"/>
                <w:lang w:val="en-US" w:eastAsia="zh-CN" w:bidi="ar"/>
              </w:rPr>
              <w:t>10.55</w:t>
            </w:r>
            <w:r>
              <w:rPr>
                <w:rFonts w:hint="eastAsia" w:ascii="宋体" w:hAnsi="宋体" w:eastAsia="宋体" w:cs="Times New Roman"/>
                <w:snapToGrid w:val="0"/>
                <w:color w:val="000000"/>
                <w:sz w:val="24"/>
                <w:szCs w:val="24"/>
                <w:lang w:eastAsia="zh-CN" w:bidi="ar"/>
              </w:rPr>
              <w:t>%</w:t>
            </w:r>
            <w:r>
              <w:rPr>
                <w:rFonts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10EDDBD7">
            <w:pPr>
              <w:adjustRightInd w:val="0"/>
              <w:snapToGrid w:val="0"/>
              <w:spacing w:line="360" w:lineRule="auto"/>
              <w:ind w:firstLine="482" w:firstLineChars="200"/>
              <w:rPr>
                <w:rFonts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二、问答交流环节</w:t>
            </w:r>
          </w:p>
          <w:p w14:paraId="23070A03">
            <w:pPr>
              <w:adjustRightInd w:val="0"/>
              <w:snapToGrid w:val="0"/>
              <w:spacing w:line="360" w:lineRule="auto"/>
              <w:ind w:firstLine="482" w:firstLineChars="200"/>
              <w:rPr>
                <w:rFonts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善恩康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AKK菌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的竞争优势</w:t>
            </w:r>
            <w:r>
              <w:rPr>
                <w:rFonts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？</w:t>
            </w:r>
          </w:p>
          <w:p w14:paraId="1A61C505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答：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A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KK产品布局早，善恩康是国内行业内较早投入研发AKK菌的企业，2024年10月，善恩康具有自主知识产权的AKK PROBIO菌株获得美国Self-affirmed GRAS认证，2026年5月，AKK PROBIO灭活菌获得美国FDA颁发的NDI（新膳食成分）无异议函，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善恩康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AKK PROBIO已</w:t>
            </w:r>
            <w:bookmarkStart w:id="2" w:name="_GoBack"/>
            <w:bookmarkEnd w:id="2"/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完成从食品原料（GRAS）到膳食补充剂成分（NDI）的完整合规闭环；产品矩阵丰富，公司拥有500余株AKK菌株，通过打造产品矩阵为客户提供差异化产品；善恩康AKK PROBIO有多项发明专利及临床实验背书，彰显了善恩康的品牌价值和市场竞争力；公司前端通过大客户开发战略持续导入大客户，后端通过工艺研发持续降低成本，不断保持市场竞争力。</w:t>
            </w:r>
          </w:p>
          <w:p w14:paraId="41D4EC83">
            <w:pPr>
              <w:adjustRightInd w:val="0"/>
              <w:snapToGrid w:val="0"/>
              <w:spacing w:line="360" w:lineRule="auto"/>
              <w:ind w:firstLine="482" w:firstLineChars="200"/>
              <w:rPr>
                <w:rFonts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公司牙刷、湿巾产品均价下降的原因以及未来的趋势</w:t>
            </w:r>
            <w:r>
              <w:rPr>
                <w:rFonts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？</w:t>
            </w:r>
          </w:p>
          <w:p w14:paraId="06A07C27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答：</w:t>
            </w:r>
            <w:r>
              <w:rPr>
                <w:rFonts w:ascii="宋体" w:hAnsi="宋体" w:eastAsia="宋体" w:cs="宋体"/>
                <w:snapToGrid w:val="0"/>
                <w:color w:val="000000"/>
                <w:sz w:val="24"/>
                <w:szCs w:val="24"/>
              </w:rPr>
              <w:t>为进一步提升产能利用率，公司主动优化牙刷、湿巾板块的产品结构，适度承接部分低价格带客户订单，由此带来产品销售均价阶段性有所下滑。展望后续，公司持续深化内部降本增效，大力推进精益生产与管理改善项目，通过经营管理效率的提升对冲低价订单带来的压力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  <w:t>确保实现“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</w:rPr>
              <w:t>营业收入力争实现双位数以上的增长，主营业务利润率保持基本稳定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  <w:t>”的年度经营目标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</w:rPr>
              <w:t>。</w:t>
            </w:r>
          </w:p>
          <w:p w14:paraId="55FCAFD3">
            <w:pPr>
              <w:adjustRightInd w:val="0"/>
              <w:snapToGrid w:val="0"/>
              <w:spacing w:line="360" w:lineRule="auto"/>
              <w:ind w:firstLine="482" w:firstLineChars="200"/>
              <w:rPr>
                <w:rFonts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牙膏业务增长的原因以及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全年的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预期</w:t>
            </w:r>
            <w:r>
              <w:rPr>
                <w:rFonts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？</w:t>
            </w:r>
          </w:p>
          <w:p w14:paraId="49CC97F2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答：2025年度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公司牙膏产品实现收入1.78亿元，2026年上半年牙膏产品实现收入1.03亿元。公司通过持续加强与老客户深度协同，共同开发多款牙膏品类，拓宽业务增长空间；同时</w:t>
            </w:r>
            <w:r>
              <w:rPr>
                <w:rFonts w:ascii="宋体" w:hAnsi="宋体" w:eastAsia="宋体" w:cs="宋体"/>
                <w:snapToGrid w:val="0"/>
                <w:color w:val="000000"/>
                <w:sz w:val="24"/>
                <w:szCs w:val="24"/>
              </w:rPr>
              <w:t>持续加大优质大客户开拓力度，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  <w:t>部分</w:t>
            </w:r>
            <w:r>
              <w:rPr>
                <w:rFonts w:ascii="宋体" w:hAnsi="宋体" w:eastAsia="宋体" w:cs="宋体"/>
                <w:snapToGrid w:val="0"/>
                <w:color w:val="000000"/>
                <w:sz w:val="24"/>
                <w:szCs w:val="24"/>
              </w:rPr>
              <w:t>新开发客户订单已逐步进入放量阶段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；此外海外市场实现重要拓展突破，东南亚、南美区域业务布局落地并取得良好进展。公司将持续深耕牙膏品类，不断扩大业务规模，力争该板块在未来为公司整体经营业绩提供稳定增长支撑。</w:t>
            </w:r>
          </w:p>
          <w:p w14:paraId="5FB2CAFD">
            <w:pPr>
              <w:adjustRightInd w:val="0"/>
              <w:snapToGrid w:val="0"/>
              <w:spacing w:line="360" w:lineRule="auto"/>
              <w:ind w:firstLine="482" w:firstLineChars="200"/>
              <w:rPr>
                <w:rFonts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公司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对</w:t>
            </w:r>
            <w:r>
              <w:rPr>
                <w:rFonts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越南生产基地项目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追加投资的原因</w:t>
            </w:r>
            <w:r>
              <w:rPr>
                <w:rFonts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？</w:t>
            </w:r>
          </w:p>
          <w:p w14:paraId="5704DC86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答：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目前一期（湿巾）、二期（牙刷）投资项目已基本建成，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为进一步满足客户多元化产品供应需求，充分利用越南工厂现有生产基地资源，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公司决定对越南生产基地项目追加三期投资金额（牙线、牙线签）3,500万元人民币</w:t>
            </w: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3108F0B5">
            <w:pPr>
              <w:adjustRightInd w:val="0"/>
              <w:snapToGrid w:val="0"/>
              <w:spacing w:line="360" w:lineRule="auto"/>
              <w:ind w:firstLine="482" w:firstLineChars="200"/>
              <w:rPr>
                <w:rFonts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、薇美姿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上半年的业绩情况以及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全年</w:t>
            </w:r>
            <w:r>
              <w:rPr>
                <w:rFonts w:hint="eastAsia"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预期如何</w:t>
            </w:r>
            <w:r>
              <w:rPr>
                <w:rFonts w:ascii="宋体" w:hAnsi="宋体" w:eastAsia="宋体"/>
                <w:b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？</w:t>
            </w:r>
          </w:p>
          <w:p w14:paraId="753187D3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答：薇美姿2026年上半年实现营收139,901.95万元，实现净利润-2,413.48万元，业绩相比2025年同期有所改善。薇美姿是公司的参股公司，公司不参与薇美姿具体的经营决策，但公司会及时了解薇美姿的运营状况并给出合理化建议，以供薇美姿管理层参考。</w:t>
            </w:r>
          </w:p>
        </w:tc>
      </w:tr>
      <w:tr w14:paraId="3BDFDC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 w:hRule="atLeast"/>
          <w:jc w:val="center"/>
        </w:trPr>
        <w:tc>
          <w:tcPr>
            <w:tcW w:w="1536" w:type="dxa"/>
            <w:vAlign w:val="center"/>
          </w:tcPr>
          <w:p w14:paraId="42F0A237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4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/>
                <w:b/>
                <w:snapToGrid w:val="0"/>
                <w:color w:val="auto"/>
                <w:sz w:val="24"/>
                <w:szCs w:val="24"/>
                <w:lang w:eastAsia="zh-CN"/>
              </w:rPr>
              <w:t>关于本次活 动是否涉及 应披露重大 信息的说明</w:t>
            </w:r>
          </w:p>
        </w:tc>
        <w:tc>
          <w:tcPr>
            <w:tcW w:w="7039" w:type="dxa"/>
            <w:gridSpan w:val="2"/>
            <w:vAlign w:val="center"/>
          </w:tcPr>
          <w:p w14:paraId="12AE83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ind w:left="113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en-US"/>
              </w:rPr>
              <w:t>不涉及。</w:t>
            </w:r>
          </w:p>
        </w:tc>
      </w:tr>
      <w:tr w14:paraId="4EB5F6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  <w:jc w:val="center"/>
        </w:trPr>
        <w:tc>
          <w:tcPr>
            <w:tcW w:w="1536" w:type="dxa"/>
            <w:vAlign w:val="center"/>
          </w:tcPr>
          <w:p w14:paraId="13EABF28">
            <w:pPr>
              <w:adjustRightInd w:val="0"/>
              <w:snapToGrid w:val="0"/>
              <w:jc w:val="center"/>
              <w:rPr>
                <w:rFonts w:ascii="宋体" w:hAnsi="宋体" w:eastAsia="宋体"/>
                <w:b/>
                <w:snapToGrid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snapToGrid w:val="0"/>
                <w:color w:val="auto"/>
                <w:sz w:val="24"/>
                <w:szCs w:val="24"/>
                <w:lang w:eastAsia="en-US"/>
              </w:rPr>
              <w:t>附件清单</w:t>
            </w:r>
          </w:p>
          <w:p w14:paraId="0A385968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4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/>
                <w:b/>
                <w:snapToGrid w:val="0"/>
                <w:color w:val="auto"/>
                <w:sz w:val="24"/>
                <w:szCs w:val="24"/>
                <w:lang w:eastAsia="en-US"/>
              </w:rPr>
              <w:t>（如有）</w:t>
            </w:r>
          </w:p>
        </w:tc>
        <w:tc>
          <w:tcPr>
            <w:tcW w:w="7039" w:type="dxa"/>
            <w:gridSpan w:val="2"/>
            <w:vAlign w:val="center"/>
          </w:tcPr>
          <w:p w14:paraId="7E1234E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ind w:left="113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eastAsia="en-US"/>
              </w:rPr>
              <w:t>无。</w:t>
            </w:r>
          </w:p>
        </w:tc>
      </w:tr>
    </w:tbl>
    <w:p w14:paraId="75581B09">
      <w:pPr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2AAF8">
    <w:pPr>
      <w:spacing w:line="176" w:lineRule="auto"/>
      <w:ind w:left="4254"/>
      <w:rPr>
        <w:rFonts w:ascii="Times New Roman" w:hAnsi="Times New Roman" w:eastAsia="Times New Roman" w:cs="Times New Roman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CD4"/>
    <w:rsid w:val="00001527"/>
    <w:rsid w:val="00006A23"/>
    <w:rsid w:val="0000719E"/>
    <w:rsid w:val="00011AFB"/>
    <w:rsid w:val="00033EF5"/>
    <w:rsid w:val="00035011"/>
    <w:rsid w:val="000367D9"/>
    <w:rsid w:val="00037544"/>
    <w:rsid w:val="00041983"/>
    <w:rsid w:val="0005216F"/>
    <w:rsid w:val="00053D28"/>
    <w:rsid w:val="000678E2"/>
    <w:rsid w:val="00072C72"/>
    <w:rsid w:val="000731F2"/>
    <w:rsid w:val="000830A3"/>
    <w:rsid w:val="00086AFA"/>
    <w:rsid w:val="0009012D"/>
    <w:rsid w:val="000A0335"/>
    <w:rsid w:val="000A07F5"/>
    <w:rsid w:val="000A6A75"/>
    <w:rsid w:val="000A708D"/>
    <w:rsid w:val="000B35D6"/>
    <w:rsid w:val="000B78FC"/>
    <w:rsid w:val="000C206B"/>
    <w:rsid w:val="000C251D"/>
    <w:rsid w:val="000E3674"/>
    <w:rsid w:val="000E49E4"/>
    <w:rsid w:val="000F200A"/>
    <w:rsid w:val="000F25B1"/>
    <w:rsid w:val="000F2BD2"/>
    <w:rsid w:val="00101307"/>
    <w:rsid w:val="001017FB"/>
    <w:rsid w:val="0010541A"/>
    <w:rsid w:val="0010707D"/>
    <w:rsid w:val="00111210"/>
    <w:rsid w:val="00111DB8"/>
    <w:rsid w:val="00113EB1"/>
    <w:rsid w:val="00117BBB"/>
    <w:rsid w:val="001223A8"/>
    <w:rsid w:val="00126D6C"/>
    <w:rsid w:val="00135F59"/>
    <w:rsid w:val="00136A86"/>
    <w:rsid w:val="00143252"/>
    <w:rsid w:val="00147A52"/>
    <w:rsid w:val="00150C17"/>
    <w:rsid w:val="0016625E"/>
    <w:rsid w:val="00172C9A"/>
    <w:rsid w:val="00173B25"/>
    <w:rsid w:val="001839CD"/>
    <w:rsid w:val="001845EE"/>
    <w:rsid w:val="00187D11"/>
    <w:rsid w:val="001C27F5"/>
    <w:rsid w:val="001C43E9"/>
    <w:rsid w:val="001C5F32"/>
    <w:rsid w:val="001C6EAE"/>
    <w:rsid w:val="001E40AD"/>
    <w:rsid w:val="001F14C7"/>
    <w:rsid w:val="001F2447"/>
    <w:rsid w:val="002055CE"/>
    <w:rsid w:val="00206759"/>
    <w:rsid w:val="002148E9"/>
    <w:rsid w:val="00215C09"/>
    <w:rsid w:val="002207ED"/>
    <w:rsid w:val="00225CD4"/>
    <w:rsid w:val="0023356B"/>
    <w:rsid w:val="0024699F"/>
    <w:rsid w:val="002560A6"/>
    <w:rsid w:val="00261406"/>
    <w:rsid w:val="00276215"/>
    <w:rsid w:val="002832C0"/>
    <w:rsid w:val="002862EB"/>
    <w:rsid w:val="0028652A"/>
    <w:rsid w:val="0028776E"/>
    <w:rsid w:val="00291674"/>
    <w:rsid w:val="00292F6E"/>
    <w:rsid w:val="002A3567"/>
    <w:rsid w:val="002C3FEA"/>
    <w:rsid w:val="002C62B2"/>
    <w:rsid w:val="002C6FF7"/>
    <w:rsid w:val="002D42F7"/>
    <w:rsid w:val="002E1EEA"/>
    <w:rsid w:val="002E5C3C"/>
    <w:rsid w:val="002F41D6"/>
    <w:rsid w:val="002F5CC9"/>
    <w:rsid w:val="0031512B"/>
    <w:rsid w:val="00326F49"/>
    <w:rsid w:val="00333ACB"/>
    <w:rsid w:val="00337E7F"/>
    <w:rsid w:val="00344A8C"/>
    <w:rsid w:val="00347DD7"/>
    <w:rsid w:val="003602EA"/>
    <w:rsid w:val="0036681B"/>
    <w:rsid w:val="003746BA"/>
    <w:rsid w:val="003747CD"/>
    <w:rsid w:val="003748E6"/>
    <w:rsid w:val="00381046"/>
    <w:rsid w:val="003815FA"/>
    <w:rsid w:val="003865A4"/>
    <w:rsid w:val="0038684A"/>
    <w:rsid w:val="00391053"/>
    <w:rsid w:val="00391544"/>
    <w:rsid w:val="00393CA5"/>
    <w:rsid w:val="00394CB8"/>
    <w:rsid w:val="003A76CA"/>
    <w:rsid w:val="003B5784"/>
    <w:rsid w:val="003B680F"/>
    <w:rsid w:val="003B6C92"/>
    <w:rsid w:val="003C0388"/>
    <w:rsid w:val="003C0728"/>
    <w:rsid w:val="003C2B83"/>
    <w:rsid w:val="003C495A"/>
    <w:rsid w:val="003D43C4"/>
    <w:rsid w:val="003E2228"/>
    <w:rsid w:val="003E618C"/>
    <w:rsid w:val="003F587B"/>
    <w:rsid w:val="003F7C01"/>
    <w:rsid w:val="0040496C"/>
    <w:rsid w:val="00405226"/>
    <w:rsid w:val="00410761"/>
    <w:rsid w:val="0042419A"/>
    <w:rsid w:val="004308DC"/>
    <w:rsid w:val="00471D90"/>
    <w:rsid w:val="00476F23"/>
    <w:rsid w:val="00481500"/>
    <w:rsid w:val="00483D9A"/>
    <w:rsid w:val="004A2D80"/>
    <w:rsid w:val="004A35D0"/>
    <w:rsid w:val="004B0E5B"/>
    <w:rsid w:val="004B203F"/>
    <w:rsid w:val="004C581A"/>
    <w:rsid w:val="004C687D"/>
    <w:rsid w:val="004C714D"/>
    <w:rsid w:val="004D5A7E"/>
    <w:rsid w:val="004E42EB"/>
    <w:rsid w:val="004E50F4"/>
    <w:rsid w:val="004E72CD"/>
    <w:rsid w:val="004F5C30"/>
    <w:rsid w:val="004F5DF5"/>
    <w:rsid w:val="004F6A4E"/>
    <w:rsid w:val="005047A5"/>
    <w:rsid w:val="0051163B"/>
    <w:rsid w:val="005116EF"/>
    <w:rsid w:val="005166CD"/>
    <w:rsid w:val="00530B05"/>
    <w:rsid w:val="00536CCC"/>
    <w:rsid w:val="00541E7D"/>
    <w:rsid w:val="00543089"/>
    <w:rsid w:val="005436E4"/>
    <w:rsid w:val="005450C1"/>
    <w:rsid w:val="00551978"/>
    <w:rsid w:val="00554824"/>
    <w:rsid w:val="0056214A"/>
    <w:rsid w:val="0056650C"/>
    <w:rsid w:val="00571AC4"/>
    <w:rsid w:val="005763A7"/>
    <w:rsid w:val="00585345"/>
    <w:rsid w:val="00592A43"/>
    <w:rsid w:val="00593031"/>
    <w:rsid w:val="0059594D"/>
    <w:rsid w:val="005A2BF2"/>
    <w:rsid w:val="005C42E9"/>
    <w:rsid w:val="005C58A7"/>
    <w:rsid w:val="005D01C0"/>
    <w:rsid w:val="005D3D09"/>
    <w:rsid w:val="005D6B01"/>
    <w:rsid w:val="005D77FD"/>
    <w:rsid w:val="005E1A97"/>
    <w:rsid w:val="005E37AC"/>
    <w:rsid w:val="005E63D1"/>
    <w:rsid w:val="005F1095"/>
    <w:rsid w:val="005F19D7"/>
    <w:rsid w:val="00620042"/>
    <w:rsid w:val="00623337"/>
    <w:rsid w:val="00627942"/>
    <w:rsid w:val="00627F17"/>
    <w:rsid w:val="0063059F"/>
    <w:rsid w:val="00632304"/>
    <w:rsid w:val="006432AE"/>
    <w:rsid w:val="00646AED"/>
    <w:rsid w:val="0065042B"/>
    <w:rsid w:val="006563D5"/>
    <w:rsid w:val="00660EED"/>
    <w:rsid w:val="006618A3"/>
    <w:rsid w:val="006641A4"/>
    <w:rsid w:val="006725F3"/>
    <w:rsid w:val="006755AE"/>
    <w:rsid w:val="00676820"/>
    <w:rsid w:val="00676ACA"/>
    <w:rsid w:val="00693384"/>
    <w:rsid w:val="00693EB2"/>
    <w:rsid w:val="00697E5F"/>
    <w:rsid w:val="006A0408"/>
    <w:rsid w:val="006A1BBC"/>
    <w:rsid w:val="006A392B"/>
    <w:rsid w:val="006A5F22"/>
    <w:rsid w:val="006B45F0"/>
    <w:rsid w:val="006C1F5F"/>
    <w:rsid w:val="006C25D2"/>
    <w:rsid w:val="006C31C4"/>
    <w:rsid w:val="006C458B"/>
    <w:rsid w:val="006C7BCE"/>
    <w:rsid w:val="006D049C"/>
    <w:rsid w:val="006D4F93"/>
    <w:rsid w:val="006E2825"/>
    <w:rsid w:val="006E7762"/>
    <w:rsid w:val="006F4D23"/>
    <w:rsid w:val="00716AD0"/>
    <w:rsid w:val="00721D07"/>
    <w:rsid w:val="0072519A"/>
    <w:rsid w:val="007279F8"/>
    <w:rsid w:val="007404A0"/>
    <w:rsid w:val="00747929"/>
    <w:rsid w:val="00755AB8"/>
    <w:rsid w:val="00762061"/>
    <w:rsid w:val="00762EE2"/>
    <w:rsid w:val="007660F5"/>
    <w:rsid w:val="00771B2D"/>
    <w:rsid w:val="00783D20"/>
    <w:rsid w:val="00784D1A"/>
    <w:rsid w:val="00790480"/>
    <w:rsid w:val="007930AA"/>
    <w:rsid w:val="007C0BC3"/>
    <w:rsid w:val="007C28AD"/>
    <w:rsid w:val="007C52DA"/>
    <w:rsid w:val="007D1164"/>
    <w:rsid w:val="007E189A"/>
    <w:rsid w:val="007E1B85"/>
    <w:rsid w:val="007F0270"/>
    <w:rsid w:val="007F10F2"/>
    <w:rsid w:val="007F54E0"/>
    <w:rsid w:val="007F5D60"/>
    <w:rsid w:val="00800CF8"/>
    <w:rsid w:val="008019C7"/>
    <w:rsid w:val="008024C7"/>
    <w:rsid w:val="00806682"/>
    <w:rsid w:val="00807426"/>
    <w:rsid w:val="0081204C"/>
    <w:rsid w:val="008126CF"/>
    <w:rsid w:val="00816F91"/>
    <w:rsid w:val="008213F2"/>
    <w:rsid w:val="00832177"/>
    <w:rsid w:val="008334FB"/>
    <w:rsid w:val="00851D5F"/>
    <w:rsid w:val="008564CE"/>
    <w:rsid w:val="008578A7"/>
    <w:rsid w:val="0086719B"/>
    <w:rsid w:val="008722B9"/>
    <w:rsid w:val="00872A80"/>
    <w:rsid w:val="00881C86"/>
    <w:rsid w:val="00882BFE"/>
    <w:rsid w:val="00884360"/>
    <w:rsid w:val="008900BF"/>
    <w:rsid w:val="008B4514"/>
    <w:rsid w:val="008B4C6D"/>
    <w:rsid w:val="008D57E0"/>
    <w:rsid w:val="008E1735"/>
    <w:rsid w:val="008E3112"/>
    <w:rsid w:val="008E74F4"/>
    <w:rsid w:val="00901AAE"/>
    <w:rsid w:val="00903A9D"/>
    <w:rsid w:val="009064F7"/>
    <w:rsid w:val="0090710B"/>
    <w:rsid w:val="00912ABE"/>
    <w:rsid w:val="009173A8"/>
    <w:rsid w:val="00931F85"/>
    <w:rsid w:val="00933E3E"/>
    <w:rsid w:val="00934F42"/>
    <w:rsid w:val="00940C48"/>
    <w:rsid w:val="00941AC5"/>
    <w:rsid w:val="00945030"/>
    <w:rsid w:val="00945F72"/>
    <w:rsid w:val="0094730D"/>
    <w:rsid w:val="00971267"/>
    <w:rsid w:val="00973B97"/>
    <w:rsid w:val="00982F76"/>
    <w:rsid w:val="009867E9"/>
    <w:rsid w:val="00994BC6"/>
    <w:rsid w:val="009B03B4"/>
    <w:rsid w:val="009B2EEF"/>
    <w:rsid w:val="009C0AB6"/>
    <w:rsid w:val="009C117D"/>
    <w:rsid w:val="009C3B4C"/>
    <w:rsid w:val="009D165D"/>
    <w:rsid w:val="009D6381"/>
    <w:rsid w:val="009E22F0"/>
    <w:rsid w:val="009E489D"/>
    <w:rsid w:val="009E4F3A"/>
    <w:rsid w:val="00A024F7"/>
    <w:rsid w:val="00A04AD9"/>
    <w:rsid w:val="00A134DF"/>
    <w:rsid w:val="00A213CB"/>
    <w:rsid w:val="00A21865"/>
    <w:rsid w:val="00A3372D"/>
    <w:rsid w:val="00A41399"/>
    <w:rsid w:val="00A52820"/>
    <w:rsid w:val="00A53831"/>
    <w:rsid w:val="00A6359F"/>
    <w:rsid w:val="00A66021"/>
    <w:rsid w:val="00A67B13"/>
    <w:rsid w:val="00A72298"/>
    <w:rsid w:val="00A732CC"/>
    <w:rsid w:val="00A901EF"/>
    <w:rsid w:val="00A95355"/>
    <w:rsid w:val="00AA6BD5"/>
    <w:rsid w:val="00AB5607"/>
    <w:rsid w:val="00AB5BBA"/>
    <w:rsid w:val="00AB7E0D"/>
    <w:rsid w:val="00AC1501"/>
    <w:rsid w:val="00AC530A"/>
    <w:rsid w:val="00AC62FD"/>
    <w:rsid w:val="00AC793D"/>
    <w:rsid w:val="00AD08C0"/>
    <w:rsid w:val="00AD55BF"/>
    <w:rsid w:val="00AD5957"/>
    <w:rsid w:val="00AD6291"/>
    <w:rsid w:val="00AE4966"/>
    <w:rsid w:val="00AF2A0B"/>
    <w:rsid w:val="00B00BEA"/>
    <w:rsid w:val="00B00E08"/>
    <w:rsid w:val="00B014D5"/>
    <w:rsid w:val="00B01714"/>
    <w:rsid w:val="00B05421"/>
    <w:rsid w:val="00B1680A"/>
    <w:rsid w:val="00B171B6"/>
    <w:rsid w:val="00B225F6"/>
    <w:rsid w:val="00B235ED"/>
    <w:rsid w:val="00B26B4A"/>
    <w:rsid w:val="00B370FC"/>
    <w:rsid w:val="00B37211"/>
    <w:rsid w:val="00B3792A"/>
    <w:rsid w:val="00B418EE"/>
    <w:rsid w:val="00B503E4"/>
    <w:rsid w:val="00B530B0"/>
    <w:rsid w:val="00B53E75"/>
    <w:rsid w:val="00B628E1"/>
    <w:rsid w:val="00B71360"/>
    <w:rsid w:val="00B71C11"/>
    <w:rsid w:val="00B74324"/>
    <w:rsid w:val="00B75CC3"/>
    <w:rsid w:val="00B77EDE"/>
    <w:rsid w:val="00B80A4F"/>
    <w:rsid w:val="00B8104F"/>
    <w:rsid w:val="00B859C6"/>
    <w:rsid w:val="00B86944"/>
    <w:rsid w:val="00B90F1E"/>
    <w:rsid w:val="00B9160E"/>
    <w:rsid w:val="00B93F94"/>
    <w:rsid w:val="00B97AAE"/>
    <w:rsid w:val="00BA4DC0"/>
    <w:rsid w:val="00BB3044"/>
    <w:rsid w:val="00BC1875"/>
    <w:rsid w:val="00BC3214"/>
    <w:rsid w:val="00BC48C5"/>
    <w:rsid w:val="00BD791F"/>
    <w:rsid w:val="00BE2295"/>
    <w:rsid w:val="00BE6D76"/>
    <w:rsid w:val="00BF00F4"/>
    <w:rsid w:val="00BF144E"/>
    <w:rsid w:val="00BF4F00"/>
    <w:rsid w:val="00BF56C3"/>
    <w:rsid w:val="00C03495"/>
    <w:rsid w:val="00C039F6"/>
    <w:rsid w:val="00C0563D"/>
    <w:rsid w:val="00C065E4"/>
    <w:rsid w:val="00C125BB"/>
    <w:rsid w:val="00C15E12"/>
    <w:rsid w:val="00C31787"/>
    <w:rsid w:val="00C325D5"/>
    <w:rsid w:val="00C35354"/>
    <w:rsid w:val="00C655A2"/>
    <w:rsid w:val="00C7135D"/>
    <w:rsid w:val="00C73987"/>
    <w:rsid w:val="00C755F3"/>
    <w:rsid w:val="00C83C01"/>
    <w:rsid w:val="00C8431D"/>
    <w:rsid w:val="00C860DB"/>
    <w:rsid w:val="00C95A93"/>
    <w:rsid w:val="00CA0208"/>
    <w:rsid w:val="00CA75EF"/>
    <w:rsid w:val="00CB028F"/>
    <w:rsid w:val="00CB03AA"/>
    <w:rsid w:val="00CB3218"/>
    <w:rsid w:val="00CB3BA9"/>
    <w:rsid w:val="00CB637B"/>
    <w:rsid w:val="00CE1314"/>
    <w:rsid w:val="00CE441F"/>
    <w:rsid w:val="00CE49C1"/>
    <w:rsid w:val="00CE6F84"/>
    <w:rsid w:val="00CF2EAF"/>
    <w:rsid w:val="00CF378A"/>
    <w:rsid w:val="00CF6B2C"/>
    <w:rsid w:val="00CF7B5E"/>
    <w:rsid w:val="00D006FC"/>
    <w:rsid w:val="00D0772D"/>
    <w:rsid w:val="00D10164"/>
    <w:rsid w:val="00D15A72"/>
    <w:rsid w:val="00D27101"/>
    <w:rsid w:val="00D3074A"/>
    <w:rsid w:val="00D36038"/>
    <w:rsid w:val="00D42DA2"/>
    <w:rsid w:val="00D4622E"/>
    <w:rsid w:val="00D51619"/>
    <w:rsid w:val="00D55B53"/>
    <w:rsid w:val="00D64F96"/>
    <w:rsid w:val="00D72B3B"/>
    <w:rsid w:val="00D730C5"/>
    <w:rsid w:val="00D74409"/>
    <w:rsid w:val="00D759DB"/>
    <w:rsid w:val="00D9540E"/>
    <w:rsid w:val="00D95719"/>
    <w:rsid w:val="00D976C1"/>
    <w:rsid w:val="00DB0458"/>
    <w:rsid w:val="00DB75DA"/>
    <w:rsid w:val="00DB7D37"/>
    <w:rsid w:val="00DC0167"/>
    <w:rsid w:val="00DC0A78"/>
    <w:rsid w:val="00DC2195"/>
    <w:rsid w:val="00DC6019"/>
    <w:rsid w:val="00DD2EE0"/>
    <w:rsid w:val="00DE15E6"/>
    <w:rsid w:val="00DE39DA"/>
    <w:rsid w:val="00DE579E"/>
    <w:rsid w:val="00DE6360"/>
    <w:rsid w:val="00DF2589"/>
    <w:rsid w:val="00DF49CC"/>
    <w:rsid w:val="00DF666A"/>
    <w:rsid w:val="00E04BBF"/>
    <w:rsid w:val="00E10801"/>
    <w:rsid w:val="00E12598"/>
    <w:rsid w:val="00E13B63"/>
    <w:rsid w:val="00E3253E"/>
    <w:rsid w:val="00E33690"/>
    <w:rsid w:val="00E40E25"/>
    <w:rsid w:val="00E43989"/>
    <w:rsid w:val="00E47C0B"/>
    <w:rsid w:val="00E52181"/>
    <w:rsid w:val="00E57F6D"/>
    <w:rsid w:val="00E71F7D"/>
    <w:rsid w:val="00E7698B"/>
    <w:rsid w:val="00E83CAD"/>
    <w:rsid w:val="00E85567"/>
    <w:rsid w:val="00E8619D"/>
    <w:rsid w:val="00E8639E"/>
    <w:rsid w:val="00E86415"/>
    <w:rsid w:val="00E927EB"/>
    <w:rsid w:val="00E93B7F"/>
    <w:rsid w:val="00E94702"/>
    <w:rsid w:val="00E9585C"/>
    <w:rsid w:val="00E97F46"/>
    <w:rsid w:val="00EA7BE2"/>
    <w:rsid w:val="00EB40EE"/>
    <w:rsid w:val="00EB5313"/>
    <w:rsid w:val="00EB61A7"/>
    <w:rsid w:val="00EC1408"/>
    <w:rsid w:val="00ED018F"/>
    <w:rsid w:val="00ED706A"/>
    <w:rsid w:val="00EE2974"/>
    <w:rsid w:val="00EE558A"/>
    <w:rsid w:val="00EF7199"/>
    <w:rsid w:val="00EF7B75"/>
    <w:rsid w:val="00EF7F6E"/>
    <w:rsid w:val="00F11388"/>
    <w:rsid w:val="00F14993"/>
    <w:rsid w:val="00F15CAA"/>
    <w:rsid w:val="00F22973"/>
    <w:rsid w:val="00F23C9A"/>
    <w:rsid w:val="00F27921"/>
    <w:rsid w:val="00F351CA"/>
    <w:rsid w:val="00F42F59"/>
    <w:rsid w:val="00F4439B"/>
    <w:rsid w:val="00F550EF"/>
    <w:rsid w:val="00F73B7D"/>
    <w:rsid w:val="00F73FE1"/>
    <w:rsid w:val="00F763A3"/>
    <w:rsid w:val="00F77013"/>
    <w:rsid w:val="00F80649"/>
    <w:rsid w:val="00F80D46"/>
    <w:rsid w:val="00F822FF"/>
    <w:rsid w:val="00F8651D"/>
    <w:rsid w:val="00F9512D"/>
    <w:rsid w:val="00FB506F"/>
    <w:rsid w:val="00FC0D56"/>
    <w:rsid w:val="00FC6E12"/>
    <w:rsid w:val="00FC7F4F"/>
    <w:rsid w:val="00FD0D93"/>
    <w:rsid w:val="00FD4CDE"/>
    <w:rsid w:val="00FD637F"/>
    <w:rsid w:val="00FF0C51"/>
    <w:rsid w:val="00FF4228"/>
    <w:rsid w:val="01695955"/>
    <w:rsid w:val="02184C85"/>
    <w:rsid w:val="054156A2"/>
    <w:rsid w:val="059B00A7"/>
    <w:rsid w:val="06E94E42"/>
    <w:rsid w:val="087846CF"/>
    <w:rsid w:val="0878647D"/>
    <w:rsid w:val="08F720B0"/>
    <w:rsid w:val="0A3010C7"/>
    <w:rsid w:val="0AC736EC"/>
    <w:rsid w:val="0BBD6AA8"/>
    <w:rsid w:val="0BCB4B16"/>
    <w:rsid w:val="0CAF268A"/>
    <w:rsid w:val="0CDB522D"/>
    <w:rsid w:val="0D447276"/>
    <w:rsid w:val="10923E54"/>
    <w:rsid w:val="10A65231"/>
    <w:rsid w:val="10D12BCF"/>
    <w:rsid w:val="10FE773C"/>
    <w:rsid w:val="112076B2"/>
    <w:rsid w:val="11C448A9"/>
    <w:rsid w:val="12455FB6"/>
    <w:rsid w:val="12DB5F87"/>
    <w:rsid w:val="15602773"/>
    <w:rsid w:val="17CA65CA"/>
    <w:rsid w:val="19121FD6"/>
    <w:rsid w:val="1BCE1AE7"/>
    <w:rsid w:val="1D792624"/>
    <w:rsid w:val="1F576995"/>
    <w:rsid w:val="22220412"/>
    <w:rsid w:val="238E0DF3"/>
    <w:rsid w:val="23D04F68"/>
    <w:rsid w:val="245F6D26"/>
    <w:rsid w:val="24942439"/>
    <w:rsid w:val="24D665AE"/>
    <w:rsid w:val="25822292"/>
    <w:rsid w:val="25A20B86"/>
    <w:rsid w:val="25D23219"/>
    <w:rsid w:val="264D6D44"/>
    <w:rsid w:val="2A473AAA"/>
    <w:rsid w:val="2A9177D2"/>
    <w:rsid w:val="2ABC4498"/>
    <w:rsid w:val="2AD27817"/>
    <w:rsid w:val="2D984D48"/>
    <w:rsid w:val="2D9B0395"/>
    <w:rsid w:val="2FB35E69"/>
    <w:rsid w:val="30185CCC"/>
    <w:rsid w:val="30534F57"/>
    <w:rsid w:val="30DF67EA"/>
    <w:rsid w:val="31480833"/>
    <w:rsid w:val="31E367AE"/>
    <w:rsid w:val="326C67A3"/>
    <w:rsid w:val="337F42B4"/>
    <w:rsid w:val="34E24AFB"/>
    <w:rsid w:val="352310C5"/>
    <w:rsid w:val="35F66AB0"/>
    <w:rsid w:val="386046B4"/>
    <w:rsid w:val="39930ABA"/>
    <w:rsid w:val="39B20F40"/>
    <w:rsid w:val="39BA7DF4"/>
    <w:rsid w:val="3AB111F7"/>
    <w:rsid w:val="3AB45085"/>
    <w:rsid w:val="3BDC188E"/>
    <w:rsid w:val="3D673DEF"/>
    <w:rsid w:val="3DA768E2"/>
    <w:rsid w:val="3DB01C3A"/>
    <w:rsid w:val="3DF02037"/>
    <w:rsid w:val="3DF31B27"/>
    <w:rsid w:val="40FA31CC"/>
    <w:rsid w:val="428A31E3"/>
    <w:rsid w:val="42AF66BF"/>
    <w:rsid w:val="43195B8C"/>
    <w:rsid w:val="438374A9"/>
    <w:rsid w:val="44801C3A"/>
    <w:rsid w:val="44A818BD"/>
    <w:rsid w:val="44EB58B1"/>
    <w:rsid w:val="467770FB"/>
    <w:rsid w:val="47B70069"/>
    <w:rsid w:val="4A3D2AA8"/>
    <w:rsid w:val="4C2630C7"/>
    <w:rsid w:val="4C35155C"/>
    <w:rsid w:val="4CA03FEC"/>
    <w:rsid w:val="4F2A1121"/>
    <w:rsid w:val="4FB8693D"/>
    <w:rsid w:val="51AC0513"/>
    <w:rsid w:val="51FE0D6E"/>
    <w:rsid w:val="5386726D"/>
    <w:rsid w:val="53E73A84"/>
    <w:rsid w:val="53F54917"/>
    <w:rsid w:val="547E7F44"/>
    <w:rsid w:val="54A61249"/>
    <w:rsid w:val="54A84FC1"/>
    <w:rsid w:val="557D644E"/>
    <w:rsid w:val="56FF6D7D"/>
    <w:rsid w:val="58CF5213"/>
    <w:rsid w:val="5A0A04CC"/>
    <w:rsid w:val="5A706581"/>
    <w:rsid w:val="5E36363E"/>
    <w:rsid w:val="5F2D2C93"/>
    <w:rsid w:val="5FBC5DC5"/>
    <w:rsid w:val="5FD72BFF"/>
    <w:rsid w:val="60561D75"/>
    <w:rsid w:val="605D3104"/>
    <w:rsid w:val="61A86601"/>
    <w:rsid w:val="61E635CD"/>
    <w:rsid w:val="62BD60DC"/>
    <w:rsid w:val="633401CC"/>
    <w:rsid w:val="6397692D"/>
    <w:rsid w:val="63FE69AC"/>
    <w:rsid w:val="651A0E02"/>
    <w:rsid w:val="660E4EA0"/>
    <w:rsid w:val="66154481"/>
    <w:rsid w:val="669A642D"/>
    <w:rsid w:val="66A55805"/>
    <w:rsid w:val="67CB129B"/>
    <w:rsid w:val="68183DB4"/>
    <w:rsid w:val="6CED1CB3"/>
    <w:rsid w:val="6DBD3434"/>
    <w:rsid w:val="6E3F209B"/>
    <w:rsid w:val="6EFB0C24"/>
    <w:rsid w:val="6F20011E"/>
    <w:rsid w:val="7069678E"/>
    <w:rsid w:val="70BF3967"/>
    <w:rsid w:val="70C40F7D"/>
    <w:rsid w:val="71A05546"/>
    <w:rsid w:val="7306587D"/>
    <w:rsid w:val="73C31078"/>
    <w:rsid w:val="74720DB8"/>
    <w:rsid w:val="74CF1C9F"/>
    <w:rsid w:val="75357D54"/>
    <w:rsid w:val="75954C96"/>
    <w:rsid w:val="763508E5"/>
    <w:rsid w:val="76B850E0"/>
    <w:rsid w:val="77043E82"/>
    <w:rsid w:val="77D85453"/>
    <w:rsid w:val="78874D6A"/>
    <w:rsid w:val="792151BF"/>
    <w:rsid w:val="79222CE5"/>
    <w:rsid w:val="79707737"/>
    <w:rsid w:val="7A08012D"/>
    <w:rsid w:val="7A971B9E"/>
    <w:rsid w:val="7AE8640E"/>
    <w:rsid w:val="7AF1471D"/>
    <w:rsid w:val="7B2C7E4B"/>
    <w:rsid w:val="7C3A6597"/>
    <w:rsid w:val="7C885555"/>
    <w:rsid w:val="7EE527EB"/>
    <w:rsid w:val="7F34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qFormat/>
    <w:uiPriority w:val="99"/>
  </w:style>
  <w:style w:type="character" w:customStyle="1" w:styleId="12">
    <w:name w:val="批注主题 字符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table" w:customStyle="1" w:styleId="14">
    <w:name w:val="Table Normal"/>
    <w:semiHidden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6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1429</Words>
  <Characters>1598</Characters>
  <Lines>10</Lines>
  <Paragraphs>2</Paragraphs>
  <TotalTime>14</TotalTime>
  <ScaleCrop>false</ScaleCrop>
  <LinksUpToDate>false</LinksUpToDate>
  <CharactersWithSpaces>1611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2025-10-28T09:16:00Z</dcterms:created>
  <dc:creator>孙彬</dc:creator>
  <cp:lastModifiedBy>wt</cp:lastModifiedBy>
  <dcterms:modified xsi:type="dcterms:W3CDTF">2026-08-26T09:55:47Z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eyJoZGlkIjoiNTZmN2Y3YzM1OTcwMDliZTg1ZDBmYzdhZDJmZWNhZTIiLCJ1c2VySWQiOiIzMDkxMjUyMjEifQ==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AF13DEC09510424C8311F4E180859252_13</vt:lpwstr>
  </property>
</Properties>
</file>