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F9DA1">
      <w:pPr>
        <w:pStyle w:val="2"/>
        <w:rPr>
          <w:rFonts w:hint="default" w:ascii="宋体" w:hAnsi="宋体" w:eastAsia="宋体" w:cs="宋体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/>
        </w:rPr>
        <w:t>证券代码：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603099</w:t>
      </w:r>
      <w:r>
        <w:rPr>
          <w:rFonts w:hint="eastAsia" w:ascii="宋体" w:hAnsi="宋体" w:eastAsia="宋体" w:cs="宋体"/>
          <w:sz w:val="20"/>
          <w:szCs w:val="20"/>
          <w:lang w:val="en-US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 xml:space="preserve">             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0"/>
          <w:szCs w:val="20"/>
          <w:lang w:val="en-US"/>
        </w:rPr>
        <w:t>证券简称：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长白山</w:t>
      </w:r>
    </w:p>
    <w:p w14:paraId="134636DE"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 w14:paraId="11830F01"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长白山旅游股份有限公司</w:t>
      </w:r>
    </w:p>
    <w:p w14:paraId="0EA2F176">
      <w:pPr>
        <w:spacing w:line="360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投资者关系活动记录表</w:t>
      </w:r>
    </w:p>
    <w:p w14:paraId="3F59212A">
      <w:pPr>
        <w:spacing w:before="51" w:after="32"/>
        <w:ind w:right="619"/>
        <w:jc w:val="right"/>
        <w:rPr>
          <w:rFonts w:hint="default" w:ascii="宋体" w:hAnsi="宋体" w:eastAsia="宋体" w:cs="宋体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</w:rPr>
        <w:t>编号：</w:t>
      </w:r>
      <w:r>
        <w:rPr>
          <w:rFonts w:hint="eastAsia" w:ascii="宋体" w:hAnsi="宋体" w:eastAsia="宋体" w:cs="宋体"/>
          <w:sz w:val="20"/>
          <w:szCs w:val="20"/>
          <w:lang w:val="en-US"/>
        </w:rPr>
        <w:t>2026</w:t>
      </w:r>
      <w:r>
        <w:rPr>
          <w:rFonts w:hint="eastAsia" w:ascii="宋体" w:hAnsi="宋体" w:eastAsia="宋体" w:cs="宋体"/>
          <w:sz w:val="20"/>
          <w:szCs w:val="20"/>
        </w:rPr>
        <w:t xml:space="preserve"> -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002</w:t>
      </w:r>
    </w:p>
    <w:tbl>
      <w:tblPr>
        <w:tblStyle w:val="9"/>
        <w:tblW w:w="85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0" w:type="dxa"/>
        </w:tblCellMar>
      </w:tblPr>
      <w:tblGrid>
        <w:gridCol w:w="2580"/>
        <w:gridCol w:w="5945"/>
      </w:tblGrid>
      <w:tr w14:paraId="5C01D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801" w:hRule="atLeast"/>
          <w:jc w:val="center"/>
        </w:trPr>
        <w:tc>
          <w:tcPr>
            <w:tcW w:w="2580" w:type="dxa"/>
          </w:tcPr>
          <w:p w14:paraId="49DA6BFC">
            <w:pPr>
              <w:pStyle w:val="12"/>
              <w:spacing w:before="7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  <w:p w14:paraId="15315FEF">
            <w:pPr>
              <w:pStyle w:val="12"/>
              <w:spacing w:before="1"/>
              <w:ind w:left="107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945" w:type="dxa"/>
          </w:tcPr>
          <w:p w14:paraId="42B95DBC">
            <w:pPr>
              <w:pStyle w:val="12"/>
              <w:spacing w:before="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1636519">
            <w:pPr>
              <w:pStyle w:val="12"/>
              <w:tabs>
                <w:tab w:val="left" w:pos="2418"/>
              </w:tabs>
              <w:spacing w:before="1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24978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特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对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象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调研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分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析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师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议</w:t>
            </w:r>
          </w:p>
          <w:p w14:paraId="5B1BFE07">
            <w:pPr>
              <w:pStyle w:val="12"/>
              <w:spacing w:before="11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8430D46">
            <w:pPr>
              <w:pStyle w:val="12"/>
              <w:tabs>
                <w:tab w:val="left" w:pos="2418"/>
              </w:tabs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媒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体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采访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-6665890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Wingdings 2" w:hAnsi="Wingdings 2" w:eastAsia="MS Gothic" w:cs="宋体"/>
                    <w:sz w:val="20"/>
                    <w:szCs w:val="20"/>
                    <w:lang w:val="zh-CN" w:eastAsia="zh-CN" w:bidi="zh-CN"/>
                  </w:rPr>
                  <w:t>R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业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绩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说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明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会</w:t>
            </w:r>
          </w:p>
          <w:p w14:paraId="2DA24A40">
            <w:pPr>
              <w:pStyle w:val="12"/>
              <w:spacing w:before="8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093BDDC2">
            <w:pPr>
              <w:pStyle w:val="12"/>
              <w:tabs>
                <w:tab w:val="left" w:pos="2418"/>
              </w:tabs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新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闻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发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布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路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演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活动</w:t>
            </w:r>
          </w:p>
          <w:p w14:paraId="212DCCB4">
            <w:pPr>
              <w:pStyle w:val="12"/>
              <w:spacing w:before="8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24861F52">
            <w:pPr>
              <w:pStyle w:val="12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现场参观</w:t>
            </w:r>
          </w:p>
          <w:p w14:paraId="06F49336">
            <w:pPr>
              <w:pStyle w:val="12"/>
              <w:spacing w:before="11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7CE64927">
            <w:pPr>
              <w:pStyle w:val="12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其他（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>请文字说明其他活动内容）</w:t>
            </w:r>
          </w:p>
        </w:tc>
      </w:tr>
      <w:tr w14:paraId="79FEB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2580" w:type="dxa"/>
            <w:vAlign w:val="center"/>
          </w:tcPr>
          <w:p w14:paraId="46457DA4">
            <w:pPr>
              <w:pStyle w:val="12"/>
              <w:spacing w:line="560" w:lineRule="exact"/>
              <w:ind w:left="107" w:right="96"/>
              <w:rPr>
                <w:rFonts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  <w:t>参与单位名称及人员姓名</w:t>
            </w:r>
          </w:p>
        </w:tc>
        <w:tc>
          <w:tcPr>
            <w:tcW w:w="5945" w:type="dxa"/>
            <w:vAlign w:val="center"/>
          </w:tcPr>
          <w:p w14:paraId="3872460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default" w:eastAsia="宋体" w:cs="宋体" w:asciiTheme="minorEastAsia" w:hAnsi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宋体" w:asciiTheme="minorEastAsia" w:hAnsiTheme="minorEastAsia"/>
                <w:sz w:val="20"/>
                <w:szCs w:val="20"/>
                <w:lang w:val="en-US" w:eastAsia="zh-CN"/>
              </w:rPr>
              <w:t>线上参与公司2026年半年度业绩说明会的投资者</w:t>
            </w:r>
          </w:p>
        </w:tc>
      </w:tr>
      <w:tr w14:paraId="73C5C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0" w:type="dxa"/>
            <w:vAlign w:val="center"/>
          </w:tcPr>
          <w:p w14:paraId="6620DF68">
            <w:pPr>
              <w:pStyle w:val="12"/>
              <w:ind w:left="107"/>
              <w:rPr>
                <w:rFonts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945" w:type="dxa"/>
            <w:vAlign w:val="center"/>
          </w:tcPr>
          <w:p w14:paraId="50022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2026年0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日 15:00-16:00</w:t>
            </w:r>
          </w:p>
        </w:tc>
      </w:tr>
      <w:tr w14:paraId="23B84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580" w:type="dxa"/>
            <w:vAlign w:val="center"/>
          </w:tcPr>
          <w:p w14:paraId="54F229B7">
            <w:pPr>
              <w:pStyle w:val="12"/>
              <w:ind w:left="107"/>
              <w:rPr>
                <w:rFonts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945" w:type="dxa"/>
            <w:vAlign w:val="center"/>
          </w:tcPr>
          <w:p w14:paraId="625BE35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sz w:val="20"/>
                <w:szCs w:val="20"/>
              </w:rPr>
              <w:t>价值在线（https://www.ir-online.cn/）网络互动</w:t>
            </w:r>
          </w:p>
        </w:tc>
      </w:tr>
      <w:tr w14:paraId="3E01B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0" w:type="dxa"/>
            <w:vAlign w:val="center"/>
          </w:tcPr>
          <w:p w14:paraId="789B9F28">
            <w:pPr>
              <w:pStyle w:val="12"/>
              <w:spacing w:before="1"/>
              <w:ind w:left="107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945" w:type="dxa"/>
            <w:vAlign w:val="center"/>
          </w:tcPr>
          <w:p w14:paraId="05BD14C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董事长 王昆</w:t>
            </w:r>
            <w:r>
              <w:rPr>
                <w:rFonts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sz w:val="20"/>
                <w:szCs w:val="20"/>
              </w:rPr>
              <w:t>董事会秘书 段国岩</w:t>
            </w:r>
            <w:r>
              <w:rPr>
                <w:rFonts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sz w:val="20"/>
                <w:szCs w:val="20"/>
              </w:rPr>
              <w:t>独立董事 张超</w:t>
            </w:r>
            <w:r>
              <w:rPr>
                <w:rFonts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sz w:val="20"/>
                <w:szCs w:val="20"/>
              </w:rPr>
              <w:t>独立董事 彭德成</w:t>
            </w:r>
            <w:r>
              <w:rPr>
                <w:rFonts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sz w:val="20"/>
                <w:szCs w:val="20"/>
              </w:rPr>
              <w:t>独立董事 陈秀丽</w:t>
            </w:r>
          </w:p>
        </w:tc>
      </w:tr>
      <w:tr w14:paraId="5AB14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800" w:hRule="atLeast"/>
          <w:jc w:val="center"/>
        </w:trPr>
        <w:tc>
          <w:tcPr>
            <w:tcW w:w="2580" w:type="dxa"/>
          </w:tcPr>
          <w:p w14:paraId="11014F6C">
            <w:pPr>
              <w:pStyle w:val="12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  <w:p w14:paraId="308260F0">
            <w:pPr>
              <w:pStyle w:val="12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  <w:p w14:paraId="6E4A32B1">
            <w:pPr>
              <w:pStyle w:val="12"/>
              <w:spacing w:before="5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  <w:p w14:paraId="1ABF9989">
            <w:pPr>
              <w:pStyle w:val="12"/>
              <w:spacing w:before="1" w:line="499" w:lineRule="auto"/>
              <w:ind w:left="107" w:right="96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投资者关系活动主要内容介绍</w:t>
            </w:r>
          </w:p>
        </w:tc>
        <w:tc>
          <w:tcPr>
            <w:tcW w:w="5945" w:type="dxa"/>
          </w:tcPr>
          <w:p w14:paraId="131968F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1、问：请问公司上半年业绩情况？</w:t>
            </w:r>
          </w:p>
          <w:p w14:paraId="2A71A06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 w:val="0"/>
                <w:bCs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答：报告期内，公司聚焦文旅核心主业，稳步推进各项经营工作，整体经营质效持续提升。上半年公司实现营业收入约2.77亿元，较上年同期增长17.74%；实现净利润126.85万元，较上年同期实现扭亏为盈。客流端方面，上半年长白山主景区累计接待游客123.56万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，同比增长19.14%，景区客流复苏态势稳健，为公司经营业绩提升提供了有力支撑。</w:t>
            </w:r>
          </w:p>
          <w:p w14:paraId="7014251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2、问：近期市场较为关注入境游，请问公司入境游恢复及客源结构情况？</w:t>
            </w:r>
          </w:p>
          <w:p w14:paraId="3C5C6F5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答：报告期内，公司入境游客整体保持稳步恢复态势，阶段性结构性特征较为明显。客源结构层面，本年度雪季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东南亚客源市场活跃度提升，马来西亚、印度尼西亚、新加坡等地区游客接待量实现增长；传统核心客源地韩国游客占比虽有所波动，但接待人数保持正向增长，上半年同比增幅约9.91%。整体来看，公司入境客源呈现传统客源稳增、新兴客源扩容的格局。冰雪旅游产品对东南亚游客具备较强吸引力，季节性特征显著，夏季东南亚客流相对平缓。后续公司将依托长白山冰雪资源优势，持续深耕东南亚境外客源市场，稳步拓宽入境客群渠道，进一步优化客源结构。</w:t>
            </w:r>
          </w:p>
          <w:p w14:paraId="6AAEE07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3、问：公司对新增文旅项目拓展、业务延伸及管理输出的整体发展思路是什么？</w:t>
            </w:r>
          </w:p>
          <w:p w14:paraId="1C77D51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 w:val="0"/>
                <w:bCs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答：近年来，公司依托自有商业街区、文旅配套项目（恩都里、云顶市集等）持续积累商街运营、场景打造、业态管理及客户服务经验。同时，公司常态化开展行业对标学习，借鉴国内成熟文旅景区在内容运营、品牌形象管理、标准化服务体系搭建等方面的先进经验，持续打磨运营团队、完善管理制度、提升综合运营能力。现阶段公司以夯实内部运营底盘为核心，持续沉淀标准化、可复制的文旅运营管理体系，为后续业态升级、新项目拓展、管理输出及跨区域业务布局储备核心能力，助力公司主业提质增效、稳健发展。</w:t>
            </w:r>
          </w:p>
          <w:p w14:paraId="2C4F02A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4、问：公司如何依托“稻米IP”开展文旅融合运营，与稻米节IP客群形成联动？</w:t>
            </w:r>
          </w:p>
          <w:p w14:paraId="2DD5BA6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 w:val="0"/>
                <w:bCs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答：“稻米”IP具备稳定、庞大的全国粉丝客群基础，长白山作为该IP核心场景地标，具备天然的文旅融合优势。公司立足景区资源禀赋与现有接待配套能力，持续推进自然生态景观与文创IP、青年文化消费深度融合。</w:t>
            </w:r>
          </w:p>
          <w:p w14:paraId="658682E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目前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公司已与IP版权方保持常态化沟通与合作，持续深挖长白山与稻米IP的场景绑定关系与文化内涵。依托恩都里等现有商业业态，落地稻米主题文创门店等特色业态，精准承接IP客流，实现IP粉丝客群向景区实景客流、二次消费客流的有效转化。未来公司将持续丰富IP场景业态、完善文创产品体系，持续深化文旅IP融合发展模式。</w:t>
            </w:r>
          </w:p>
          <w:p w14:paraId="3C8B559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5、问：中秋、国庆长假临近，能否结合预订情况介绍假期整体客流及经营预期？</w:t>
            </w:r>
          </w:p>
          <w:p w14:paraId="3FB07F8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b w:val="0"/>
                <w:bCs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答：从季节性景观与文旅消费趋势来看，每年9月中旬至国庆假期是长白山秋季观光的优质窗口期，秋季山林景观、自驾出游、边境国道风景线等特色资源，有望持续带动假期文旅客流，受长白山地理因素限制，景区开放情况对天气情况依赖较高。但公司对中秋、国庆假期整体经营态势保持审慎乐观。</w:t>
            </w:r>
          </w:p>
          <w:p w14:paraId="13A7756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酒店业务方面，结合当前预订趋势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lang w:val="en-US" w:eastAsia="zh-CN"/>
              </w:rPr>
              <w:t>其中，皇冠酒店预定与去年同期持平，蓝景酒店预定增长53%，长白山书院预定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0"/>
                <w:lang w:val="en-US" w:eastAsia="zh-CN"/>
              </w:rPr>
              <w:t>增长15%）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</w:rPr>
              <w:t>及暑期旺季经营数据，预计国庆假期酒店经营表现有望趋近8月旺季水平。公司将提前做好假期运营保障、服务配套、客流管控等各项筹备工作，全力保障假期经营平稳有序开展。</w:t>
            </w:r>
          </w:p>
        </w:tc>
      </w:tr>
      <w:tr w14:paraId="229ED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999" w:hRule="atLeast"/>
          <w:jc w:val="center"/>
        </w:trPr>
        <w:tc>
          <w:tcPr>
            <w:tcW w:w="2580" w:type="dxa"/>
            <w:vAlign w:val="center"/>
          </w:tcPr>
          <w:p w14:paraId="26CC93D7">
            <w:pPr>
              <w:pStyle w:val="12"/>
              <w:spacing w:before="1"/>
              <w:ind w:left="107"/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  <w:t>关于本次活动是否涉及应</w:t>
            </w:r>
          </w:p>
          <w:p w14:paraId="396A6923">
            <w:pPr>
              <w:pStyle w:val="12"/>
              <w:spacing w:before="1"/>
              <w:ind w:left="107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945" w:type="dxa"/>
            <w:vAlign w:val="center"/>
          </w:tcPr>
          <w:p w14:paraId="6FAA5C6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本次活动不涉及未公开披露的重大信息。</w:t>
            </w:r>
          </w:p>
        </w:tc>
      </w:tr>
      <w:tr w14:paraId="4DD09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0" w:type="dxa"/>
            <w:vAlign w:val="center"/>
          </w:tcPr>
          <w:p w14:paraId="0FDB0957">
            <w:pPr>
              <w:pStyle w:val="12"/>
              <w:spacing w:before="1"/>
              <w:ind w:left="107" w:leftChars="0"/>
              <w:rPr>
                <w:rFonts w:ascii="宋体" w:hAnsi="宋体" w:eastAsia="宋体" w:cs="宋体"/>
                <w:b/>
                <w:bCs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5945" w:type="dxa"/>
            <w:vAlign w:val="center"/>
          </w:tcPr>
          <w:p w14:paraId="10CADA2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ascii="宋体" w:hAnsi="宋体" w:eastAsia="宋体" w:cs="宋体"/>
                <w:sz w:val="20"/>
                <w:szCs w:val="20"/>
                <w:lang w:val="zh-CN" w:eastAsia="zh-CN" w:bidi="zh-CN"/>
              </w:rPr>
            </w:pPr>
          </w:p>
        </w:tc>
      </w:tr>
      <w:tr w14:paraId="4F3D3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0" w:type="dxa"/>
            <w:vAlign w:val="center"/>
          </w:tcPr>
          <w:p w14:paraId="79D124C1">
            <w:pPr>
              <w:pStyle w:val="12"/>
              <w:spacing w:before="1"/>
              <w:ind w:left="107" w:leftChars="0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945" w:type="dxa"/>
            <w:vAlign w:val="center"/>
          </w:tcPr>
          <w:p w14:paraId="35265BE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/>
              <w:textAlignment w:val="auto"/>
              <w:rPr>
                <w:rFonts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2026年0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28</w:t>
            </w:r>
            <w:r>
              <w:rPr>
                <w:rFonts w:ascii="宋体" w:hAnsi="宋体" w:eastAsia="宋体" w:cs="宋体"/>
                <w:sz w:val="20"/>
                <w:szCs w:val="20"/>
              </w:rPr>
              <w:t>日</w:t>
            </w:r>
          </w:p>
        </w:tc>
      </w:tr>
    </w:tbl>
    <w:p w14:paraId="4A74B6DA">
      <w:pPr>
        <w:rPr>
          <w:rFonts w:ascii="宋体" w:hAnsi="宋体" w:eastAsia="宋体" w:cs="宋体"/>
          <w:sz w:val="28"/>
          <w:szCs w:val="36"/>
        </w:rPr>
      </w:pPr>
    </w:p>
    <w:sectPr>
      <w:type w:val="continuous"/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A61C387F">
    <w:panose1 w:val="020B0604030504040204"/>
    <w:charset w:val="88"/>
    <w:family w:val="auto"/>
    <w:pitch w:val="default"/>
    <w:sig w:usb0="00000001" w:usb1="00000000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118A6"/>
    <w:rsid w:val="00026CC3"/>
    <w:rsid w:val="00036089"/>
    <w:rsid w:val="00053CFA"/>
    <w:rsid w:val="000633EC"/>
    <w:rsid w:val="00063804"/>
    <w:rsid w:val="000665A2"/>
    <w:rsid w:val="000877AB"/>
    <w:rsid w:val="000B7C08"/>
    <w:rsid w:val="000D12CF"/>
    <w:rsid w:val="000D2D88"/>
    <w:rsid w:val="000E4B20"/>
    <w:rsid w:val="0011418F"/>
    <w:rsid w:val="00172C24"/>
    <w:rsid w:val="001E59D1"/>
    <w:rsid w:val="001E5EA4"/>
    <w:rsid w:val="002042A7"/>
    <w:rsid w:val="00205911"/>
    <w:rsid w:val="002146AD"/>
    <w:rsid w:val="00275CB6"/>
    <w:rsid w:val="002800B5"/>
    <w:rsid w:val="00295B29"/>
    <w:rsid w:val="002D4073"/>
    <w:rsid w:val="002E7098"/>
    <w:rsid w:val="00301D32"/>
    <w:rsid w:val="00366FAD"/>
    <w:rsid w:val="0037105B"/>
    <w:rsid w:val="003975BA"/>
    <w:rsid w:val="003A74E6"/>
    <w:rsid w:val="003B73DD"/>
    <w:rsid w:val="003D011C"/>
    <w:rsid w:val="004108C7"/>
    <w:rsid w:val="00412DC2"/>
    <w:rsid w:val="00440041"/>
    <w:rsid w:val="00451268"/>
    <w:rsid w:val="004515AD"/>
    <w:rsid w:val="00451857"/>
    <w:rsid w:val="00453516"/>
    <w:rsid w:val="00457548"/>
    <w:rsid w:val="00470DB2"/>
    <w:rsid w:val="004925E7"/>
    <w:rsid w:val="00495B11"/>
    <w:rsid w:val="004F6FF3"/>
    <w:rsid w:val="00571B49"/>
    <w:rsid w:val="005743AE"/>
    <w:rsid w:val="005D64CA"/>
    <w:rsid w:val="005E5717"/>
    <w:rsid w:val="005E6DB2"/>
    <w:rsid w:val="0061433E"/>
    <w:rsid w:val="0062751D"/>
    <w:rsid w:val="006354AA"/>
    <w:rsid w:val="00661AFA"/>
    <w:rsid w:val="006726BF"/>
    <w:rsid w:val="00677B77"/>
    <w:rsid w:val="0068718A"/>
    <w:rsid w:val="006A2739"/>
    <w:rsid w:val="006B5C95"/>
    <w:rsid w:val="006E14B0"/>
    <w:rsid w:val="006F0108"/>
    <w:rsid w:val="00704AE6"/>
    <w:rsid w:val="007153A2"/>
    <w:rsid w:val="00724A68"/>
    <w:rsid w:val="007271BF"/>
    <w:rsid w:val="00730DD3"/>
    <w:rsid w:val="00733224"/>
    <w:rsid w:val="00764128"/>
    <w:rsid w:val="007824B8"/>
    <w:rsid w:val="007910DD"/>
    <w:rsid w:val="007A3EC1"/>
    <w:rsid w:val="007B3368"/>
    <w:rsid w:val="007D0A69"/>
    <w:rsid w:val="007D6DC4"/>
    <w:rsid w:val="00853463"/>
    <w:rsid w:val="00893F25"/>
    <w:rsid w:val="00895035"/>
    <w:rsid w:val="008B2B14"/>
    <w:rsid w:val="008C6AED"/>
    <w:rsid w:val="008C7604"/>
    <w:rsid w:val="008E1B27"/>
    <w:rsid w:val="00903379"/>
    <w:rsid w:val="00906975"/>
    <w:rsid w:val="00917F0B"/>
    <w:rsid w:val="00917F8B"/>
    <w:rsid w:val="00960964"/>
    <w:rsid w:val="00965E4D"/>
    <w:rsid w:val="009B1D5C"/>
    <w:rsid w:val="009C2E31"/>
    <w:rsid w:val="009E1955"/>
    <w:rsid w:val="00A527AA"/>
    <w:rsid w:val="00A5684D"/>
    <w:rsid w:val="00A75C61"/>
    <w:rsid w:val="00A9601B"/>
    <w:rsid w:val="00AD100E"/>
    <w:rsid w:val="00AE1E36"/>
    <w:rsid w:val="00AF74AA"/>
    <w:rsid w:val="00B03C2F"/>
    <w:rsid w:val="00B15064"/>
    <w:rsid w:val="00B340A3"/>
    <w:rsid w:val="00B410F5"/>
    <w:rsid w:val="00B6280C"/>
    <w:rsid w:val="00B671A4"/>
    <w:rsid w:val="00B72CD4"/>
    <w:rsid w:val="00B85B00"/>
    <w:rsid w:val="00BF132F"/>
    <w:rsid w:val="00C13878"/>
    <w:rsid w:val="00CA1705"/>
    <w:rsid w:val="00CE1A54"/>
    <w:rsid w:val="00CF5FB6"/>
    <w:rsid w:val="00D02518"/>
    <w:rsid w:val="00D17454"/>
    <w:rsid w:val="00D33FBC"/>
    <w:rsid w:val="00D7535C"/>
    <w:rsid w:val="00D76302"/>
    <w:rsid w:val="00DA5CE2"/>
    <w:rsid w:val="00DE10E8"/>
    <w:rsid w:val="00E16FDA"/>
    <w:rsid w:val="00E35F58"/>
    <w:rsid w:val="00E45BD9"/>
    <w:rsid w:val="00E66FFC"/>
    <w:rsid w:val="00E759D6"/>
    <w:rsid w:val="00E84A8C"/>
    <w:rsid w:val="00E976DE"/>
    <w:rsid w:val="00EC0F83"/>
    <w:rsid w:val="00EE3187"/>
    <w:rsid w:val="00EF499B"/>
    <w:rsid w:val="00F14977"/>
    <w:rsid w:val="00FB4A08"/>
    <w:rsid w:val="00FC0C2A"/>
    <w:rsid w:val="00FD7F8E"/>
    <w:rsid w:val="00FF11E4"/>
    <w:rsid w:val="047461E7"/>
    <w:rsid w:val="04B072D4"/>
    <w:rsid w:val="05F575D4"/>
    <w:rsid w:val="064249C6"/>
    <w:rsid w:val="08641132"/>
    <w:rsid w:val="09186774"/>
    <w:rsid w:val="09301238"/>
    <w:rsid w:val="0945438F"/>
    <w:rsid w:val="0A71587A"/>
    <w:rsid w:val="0B792C38"/>
    <w:rsid w:val="0C28640C"/>
    <w:rsid w:val="0D8A22A8"/>
    <w:rsid w:val="0E90599A"/>
    <w:rsid w:val="0ED720CD"/>
    <w:rsid w:val="12070CAE"/>
    <w:rsid w:val="145F688C"/>
    <w:rsid w:val="14D47131"/>
    <w:rsid w:val="15680001"/>
    <w:rsid w:val="15DD2205"/>
    <w:rsid w:val="17072842"/>
    <w:rsid w:val="17A67110"/>
    <w:rsid w:val="1864189B"/>
    <w:rsid w:val="18D73A7D"/>
    <w:rsid w:val="19557370"/>
    <w:rsid w:val="1BD06B6A"/>
    <w:rsid w:val="1F782BDE"/>
    <w:rsid w:val="204A6A53"/>
    <w:rsid w:val="23317869"/>
    <w:rsid w:val="25650CAE"/>
    <w:rsid w:val="25A17B25"/>
    <w:rsid w:val="26406598"/>
    <w:rsid w:val="28080056"/>
    <w:rsid w:val="28734C1A"/>
    <w:rsid w:val="28C72DDD"/>
    <w:rsid w:val="29EE0E64"/>
    <w:rsid w:val="2BC4020A"/>
    <w:rsid w:val="2C1D7001"/>
    <w:rsid w:val="2E894691"/>
    <w:rsid w:val="2EF90F16"/>
    <w:rsid w:val="2F125C63"/>
    <w:rsid w:val="302C3D0A"/>
    <w:rsid w:val="3104598F"/>
    <w:rsid w:val="33DE31BB"/>
    <w:rsid w:val="389C49C0"/>
    <w:rsid w:val="39BC78F4"/>
    <w:rsid w:val="39FB0D9D"/>
    <w:rsid w:val="3B35486F"/>
    <w:rsid w:val="3EF1250A"/>
    <w:rsid w:val="40567DB0"/>
    <w:rsid w:val="40FF5CD2"/>
    <w:rsid w:val="4174188C"/>
    <w:rsid w:val="42266472"/>
    <w:rsid w:val="42DB40B0"/>
    <w:rsid w:val="43B71B0A"/>
    <w:rsid w:val="44FA0589"/>
    <w:rsid w:val="45464E13"/>
    <w:rsid w:val="45A663E3"/>
    <w:rsid w:val="469F09AF"/>
    <w:rsid w:val="498F346E"/>
    <w:rsid w:val="4AD056CA"/>
    <w:rsid w:val="4B756271"/>
    <w:rsid w:val="4C8E1CA8"/>
    <w:rsid w:val="4D6D36A4"/>
    <w:rsid w:val="510903EF"/>
    <w:rsid w:val="52411CCA"/>
    <w:rsid w:val="52F73B9E"/>
    <w:rsid w:val="53F137F4"/>
    <w:rsid w:val="543A6906"/>
    <w:rsid w:val="56850CBB"/>
    <w:rsid w:val="5999312B"/>
    <w:rsid w:val="59D8738A"/>
    <w:rsid w:val="5A666D76"/>
    <w:rsid w:val="5B2253C2"/>
    <w:rsid w:val="5CF02E0F"/>
    <w:rsid w:val="603269D2"/>
    <w:rsid w:val="61A52BCA"/>
    <w:rsid w:val="65FE7137"/>
    <w:rsid w:val="67095496"/>
    <w:rsid w:val="67ED7463"/>
    <w:rsid w:val="67FC162D"/>
    <w:rsid w:val="681A546A"/>
    <w:rsid w:val="68507D37"/>
    <w:rsid w:val="69CB37D4"/>
    <w:rsid w:val="6A0D5B9B"/>
    <w:rsid w:val="6A3B23B1"/>
    <w:rsid w:val="6AEA32DC"/>
    <w:rsid w:val="6CC24AB5"/>
    <w:rsid w:val="6D9271B2"/>
    <w:rsid w:val="6F134790"/>
    <w:rsid w:val="6FE81F5F"/>
    <w:rsid w:val="72446028"/>
    <w:rsid w:val="73076EC0"/>
    <w:rsid w:val="74210CA6"/>
    <w:rsid w:val="746F4E76"/>
    <w:rsid w:val="76430096"/>
    <w:rsid w:val="788C25F5"/>
    <w:rsid w:val="79F72AA9"/>
    <w:rsid w:val="79FA156C"/>
    <w:rsid w:val="7A144529"/>
    <w:rsid w:val="7BD7349D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outlineLvl w:val="0"/>
    </w:pPr>
    <w:rPr>
      <w:rFonts w:ascii="PMingLiU" w:hAnsi="PMingLiU" w:eastAsia="PMingLiU" w:cs="PMingLiU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</w:style>
  <w:style w:type="paragraph" w:styleId="4">
    <w:name w:val="Body Text"/>
    <w:basedOn w:val="1"/>
    <w:qFormat/>
    <w:uiPriority w:val="1"/>
    <w:pPr>
      <w:ind w:left="220"/>
    </w:pPr>
    <w:rPr>
      <w:sz w:val="32"/>
      <w:szCs w:val="32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6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10"/>
    <w:link w:val="7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4">
    <w:name w:val="页脚 字符"/>
    <w:basedOn w:val="10"/>
    <w:link w:val="6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5">
    <w:name w:val="批注文字 字符"/>
    <w:basedOn w:val="10"/>
    <w:link w:val="3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6">
    <w:name w:val="批注主题 字符"/>
    <w:basedOn w:val="15"/>
    <w:link w:val="8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17">
    <w:name w:val="批注框文本 字符"/>
    <w:basedOn w:val="10"/>
    <w:link w:val="5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6454-D52C-4974-A468-5D02FFFCA6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1205</Words>
  <Characters>1329</Characters>
  <Lines>2</Lines>
  <Paragraphs>1</Paragraphs>
  <TotalTime>50</TotalTime>
  <ScaleCrop>false</ScaleCrop>
  <LinksUpToDate>false</LinksUpToDate>
  <CharactersWithSpaces>1431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2022-04-12T06:10:00Z</dcterms:created>
  <dc:creator>jie.huang</dc:creator>
  <cp:lastModifiedBy>尤克婷</cp:lastModifiedBy>
  <dcterms:modified xsi:type="dcterms:W3CDTF">2026-08-28T08:08:51Z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57D148DF2F764966BF4E1C38A6255FA2</vt:lpwstr>
  </property>
  <property fmtid="{D5CDD505-2E9C-101B-9397-08002B2CF9AE}" pid="4" name="KSOTemplateDocerSaveRecord">
    <vt:lpwstr>eyJoZGlkIjoiMzI0MDQ5NzIxNjk1ODFiN2Y0YjQzOGFiY2Q1ZTM4NjUiLCJ1c2VySWQiOiIyODE2NTEzNTcifQ==</vt:lpwstr>
  </property>
</Properties>
</file>