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7F7B6" w14:textId="6A36FB12" w:rsidR="00E36593" w:rsidRDefault="00000000">
      <w:pPr>
        <w:spacing w:beforeLines="50" w:before="156" w:afterLines="50" w:after="156" w:line="400" w:lineRule="exact"/>
        <w:rPr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601615                         </w:t>
      </w:r>
      <w:r w:rsidR="00833A51">
        <w:rPr>
          <w:rFonts w:hint="eastAsia"/>
          <w:color w:val="000000"/>
          <w:sz w:val="24"/>
        </w:rPr>
        <w:t xml:space="preserve">  </w:t>
      </w:r>
      <w:r>
        <w:rPr>
          <w:color w:val="000000"/>
          <w:sz w:val="24"/>
        </w:rPr>
        <w:t xml:space="preserve">  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color w:val="000000"/>
          <w:sz w:val="24"/>
        </w:rPr>
        <w:t>明阳智能</w:t>
      </w:r>
    </w:p>
    <w:p w14:paraId="2D3A2344" w14:textId="77777777" w:rsidR="0012399C" w:rsidRDefault="00000000">
      <w:pPr>
        <w:spacing w:beforeLines="50" w:before="156" w:afterLines="50" w:after="156" w:line="400" w:lineRule="exact"/>
        <w:jc w:val="center"/>
        <w:rPr>
          <w:rFonts w:ascii="宋体" w:hAnsi="宋体" w:hint="eastAsia"/>
          <w:b/>
          <w:bCs/>
          <w:iCs/>
          <w:color w:val="000000"/>
          <w:sz w:val="32"/>
          <w:szCs w:val="32"/>
        </w:rPr>
      </w:pPr>
      <w:r>
        <w:rPr>
          <w:rFonts w:ascii="宋体" w:hAnsi="宋体"/>
          <w:b/>
          <w:bCs/>
          <w:iCs/>
          <w:color w:val="000000"/>
          <w:sz w:val="32"/>
          <w:szCs w:val="32"/>
        </w:rPr>
        <w:t>明阳智慧能源集团股份公司</w:t>
      </w:r>
    </w:p>
    <w:p w14:paraId="2326F290" w14:textId="567A4F1E" w:rsidR="00E36593" w:rsidRDefault="00000000">
      <w:pPr>
        <w:spacing w:beforeLines="50" w:before="156" w:afterLines="50" w:after="156" w:line="400" w:lineRule="exact"/>
        <w:jc w:val="center"/>
        <w:rPr>
          <w:rFonts w:ascii="宋体" w:hAnsi="宋体" w:hint="eastAsia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283431F1" w14:textId="0FC8BCCA" w:rsidR="00E36593" w:rsidRDefault="00000000">
      <w:pPr>
        <w:spacing w:line="400" w:lineRule="exact"/>
        <w:rPr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</w:t>
      </w:r>
      <w:r w:rsidR="0012399C" w:rsidRPr="0012399C">
        <w:rPr>
          <w:rFonts w:ascii="宋体" w:hAnsi="宋体" w:hint="eastAsia"/>
          <w:bCs/>
          <w:iCs/>
          <w:color w:val="000000"/>
          <w:sz w:val="24"/>
        </w:rPr>
        <w:t>编号：202</w:t>
      </w:r>
      <w:r w:rsidR="00A411A1">
        <w:rPr>
          <w:rFonts w:ascii="宋体" w:hAnsi="宋体" w:hint="eastAsia"/>
          <w:bCs/>
          <w:iCs/>
          <w:color w:val="000000"/>
          <w:sz w:val="24"/>
        </w:rPr>
        <w:t>6</w:t>
      </w:r>
      <w:r w:rsidR="0012399C" w:rsidRPr="0012399C">
        <w:rPr>
          <w:rFonts w:ascii="宋体" w:hAnsi="宋体" w:hint="eastAsia"/>
          <w:bCs/>
          <w:iCs/>
          <w:color w:val="000000"/>
          <w:sz w:val="24"/>
        </w:rPr>
        <w:t>-</w:t>
      </w:r>
      <w:r w:rsidR="00DB3C4C">
        <w:rPr>
          <w:rFonts w:ascii="宋体" w:hAnsi="宋体" w:hint="eastAsia"/>
          <w:bCs/>
          <w:iCs/>
          <w:color w:val="000000"/>
          <w:sz w:val="24"/>
        </w:rPr>
        <w:t>004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6847"/>
      </w:tblGrid>
      <w:tr w:rsidR="00E36593" w14:paraId="05D33360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A3CB" w14:textId="77777777" w:rsidR="00E36593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  <w:p w14:paraId="63D49A41" w14:textId="77777777" w:rsidR="00E36593" w:rsidRDefault="00E36593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A506" w14:textId="77777777" w:rsidR="00E36593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Ansi="宋体"/>
                <w:kern w:val="0"/>
                <w:sz w:val="24"/>
              </w:rPr>
              <w:t>特定对象调研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分析师会议</w:t>
            </w:r>
          </w:p>
          <w:p w14:paraId="0E7DC939" w14:textId="222FCC12" w:rsidR="00E36593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媒体采访</w:t>
            </w:r>
            <w:r>
              <w:rPr>
                <w:kern w:val="0"/>
                <w:sz w:val="24"/>
              </w:rPr>
              <w:t xml:space="preserve">            </w:t>
            </w:r>
            <w:r w:rsidR="00B16F86"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业绩说明会</w:t>
            </w:r>
          </w:p>
          <w:p w14:paraId="0A9D54DF" w14:textId="77777777" w:rsidR="00E36593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新闻发布会</w:t>
            </w:r>
            <w:r>
              <w:rPr>
                <w:kern w:val="0"/>
                <w:sz w:val="24"/>
              </w:rPr>
              <w:t xml:space="preserve">          </w:t>
            </w: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路演活动</w:t>
            </w:r>
          </w:p>
          <w:p w14:paraId="50CD9539" w14:textId="77777777" w:rsidR="00E36593" w:rsidRDefault="00000000">
            <w:pPr>
              <w:tabs>
                <w:tab w:val="left" w:pos="3045"/>
                <w:tab w:val="center" w:pos="3199"/>
              </w:tabs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□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现场参观</w:t>
            </w:r>
            <w:r>
              <w:rPr>
                <w:bCs/>
                <w:iCs/>
                <w:color w:val="000000"/>
                <w:kern w:val="0"/>
                <w:sz w:val="24"/>
              </w:rPr>
              <w:tab/>
            </w:r>
          </w:p>
          <w:p w14:paraId="79E29DF8" w14:textId="66B9D702" w:rsidR="00E36593" w:rsidRDefault="00B16F86">
            <w:pPr>
              <w:tabs>
                <w:tab w:val="center" w:pos="3199"/>
              </w:tabs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kern w:val="0"/>
                <w:sz w:val="24"/>
              </w:rPr>
              <w:t>√</w:t>
            </w:r>
            <w:r>
              <w:rPr>
                <w:rFonts w:hint="eastAsia"/>
                <w:bCs/>
                <w:iCs/>
                <w:color w:val="000000"/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其他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Ansi="宋体"/>
                <w:kern w:val="0"/>
                <w:sz w:val="24"/>
              </w:rPr>
              <w:t>（</w:t>
            </w:r>
            <w:r>
              <w:rPr>
                <w:rFonts w:hAnsi="宋体" w:hint="eastAsia"/>
                <w:kern w:val="0"/>
                <w:sz w:val="24"/>
                <w:u w:val="single"/>
              </w:rPr>
              <w:t>业绩交流会</w:t>
            </w:r>
            <w:r>
              <w:rPr>
                <w:rFonts w:hAnsi="宋体"/>
                <w:kern w:val="0"/>
                <w:sz w:val="24"/>
                <w:u w:val="single"/>
              </w:rPr>
              <w:t>）</w:t>
            </w:r>
          </w:p>
        </w:tc>
      </w:tr>
      <w:tr w:rsidR="00E36593" w14:paraId="4E50EC49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9C28" w14:textId="77777777" w:rsidR="00E36593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参与单位名称及人员姓名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5971" w14:textId="16EFE654" w:rsidR="00E36593" w:rsidRDefault="00DB3C4C">
            <w:pPr>
              <w:spacing w:line="420" w:lineRule="exact"/>
              <w:rPr>
                <w:bCs/>
                <w:iCs/>
                <w:color w:val="000000"/>
                <w:sz w:val="24"/>
                <w:lang w:val="en-GB"/>
              </w:rPr>
            </w:pP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天风证券、新华基金、银河基金、中信建投、中信证券、中邮证券、太平洋养老保险、上海证券、上海海通证券、嘉实基金、汇</w:t>
            </w:r>
            <w:proofErr w:type="gramStart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丰</w:t>
            </w:r>
            <w:r w:rsidRPr="00DB3C4C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晋信</w:t>
            </w:r>
            <w:proofErr w:type="gramEnd"/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Pr="00DB3C4C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国信证券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Pr="00DB3C4C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光大理财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Pr="00DB3C4C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方正证券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Pr="00DB3C4C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博时基金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Pr="00DB3C4C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长城证券</w:t>
            </w:r>
            <w:r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7F530A" w:rsidRPr="007F53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平安证券</w:t>
            </w:r>
            <w:r w:rsidR="007F53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、平安银行、</w:t>
            </w:r>
            <w:r w:rsidR="007F530A" w:rsidRPr="007F53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瑞银证券</w:t>
            </w:r>
            <w:r w:rsidR="007F53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7F530A" w:rsidRPr="007F53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华福证券</w:t>
            </w:r>
            <w:r w:rsidR="007F53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7F530A" w:rsidRPr="007F53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华创证券</w:t>
            </w:r>
            <w:r w:rsidR="007F53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7F530A" w:rsidRPr="007F53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国泰海通</w:t>
            </w:r>
            <w:r w:rsidR="007F53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7F530A" w:rsidRPr="007F53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东吴证券</w:t>
            </w:r>
            <w:r w:rsidR="007F53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7F530A" w:rsidRPr="007F53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财通证券</w:t>
            </w:r>
            <w:r w:rsidR="007F53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7F530A" w:rsidRPr="007F530A">
              <w:rPr>
                <w:bCs/>
                <w:iCs/>
                <w:color w:val="000000"/>
                <w:sz w:val="24"/>
                <w:lang w:val="en-GB"/>
              </w:rPr>
              <w:t>WFM Asia (HK)</w:t>
            </w:r>
            <w:r w:rsidR="00FF05BB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FF05BB" w:rsidRPr="00FF05BB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摩根大通</w:t>
            </w:r>
            <w:r w:rsidR="00FF05BB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、</w:t>
            </w:r>
            <w:r w:rsidR="00C67DEB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美国银行集团</w:t>
            </w:r>
            <w:r w:rsidR="007F530A">
              <w:rPr>
                <w:rFonts w:hint="eastAsia"/>
                <w:bCs/>
                <w:iCs/>
                <w:color w:val="000000"/>
                <w:sz w:val="24"/>
                <w:lang w:val="en-GB"/>
              </w:rPr>
              <w:t>等</w:t>
            </w:r>
          </w:p>
        </w:tc>
      </w:tr>
      <w:tr w:rsidR="00E36593" w14:paraId="08B18AD3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9B1E" w14:textId="77777777" w:rsidR="00E36593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8545" w14:textId="42D00696" w:rsidR="00E36593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</w:t>
            </w:r>
            <w:r w:rsidR="00A411A1">
              <w:rPr>
                <w:rFonts w:hint="eastAsia"/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年</w:t>
            </w:r>
            <w:r w:rsidR="00A411A1">
              <w:rPr>
                <w:rFonts w:hint="eastAsia"/>
                <w:bCs/>
                <w:iCs/>
                <w:color w:val="000000"/>
                <w:sz w:val="24"/>
              </w:rPr>
              <w:t>8</w:t>
            </w:r>
            <w:r>
              <w:rPr>
                <w:bCs/>
                <w:iCs/>
                <w:color w:val="000000"/>
                <w:sz w:val="24"/>
              </w:rPr>
              <w:t>月</w:t>
            </w:r>
            <w:r w:rsidR="00B16F86">
              <w:rPr>
                <w:rFonts w:hint="eastAsia"/>
                <w:bCs/>
                <w:iCs/>
                <w:color w:val="000000"/>
                <w:sz w:val="24"/>
              </w:rPr>
              <w:t>31</w:t>
            </w:r>
            <w:r>
              <w:rPr>
                <w:bCs/>
                <w:iCs/>
                <w:color w:val="000000"/>
                <w:sz w:val="24"/>
              </w:rPr>
              <w:t>日</w:t>
            </w:r>
            <w:r>
              <w:rPr>
                <w:bCs/>
                <w:iCs/>
                <w:color w:val="000000"/>
                <w:sz w:val="24"/>
              </w:rPr>
              <w:t xml:space="preserve"> (</w:t>
            </w:r>
            <w:r>
              <w:rPr>
                <w:bCs/>
                <w:iCs/>
                <w:color w:val="000000"/>
                <w:sz w:val="24"/>
              </w:rPr>
              <w:t>周</w:t>
            </w:r>
            <w:r w:rsidR="001E1A93">
              <w:rPr>
                <w:rFonts w:hint="eastAsia"/>
                <w:bCs/>
                <w:iCs/>
                <w:color w:val="000000"/>
                <w:sz w:val="24"/>
              </w:rPr>
              <w:t>一</w:t>
            </w:r>
            <w:r>
              <w:rPr>
                <w:bCs/>
                <w:iCs/>
                <w:color w:val="000000"/>
                <w:sz w:val="24"/>
              </w:rPr>
              <w:t xml:space="preserve">) </w:t>
            </w:r>
            <w:r>
              <w:rPr>
                <w:bCs/>
                <w:iCs/>
                <w:color w:val="000000"/>
                <w:sz w:val="24"/>
              </w:rPr>
              <w:t>下午</w:t>
            </w:r>
            <w:r>
              <w:rPr>
                <w:bCs/>
                <w:iCs/>
                <w:color w:val="000000"/>
                <w:sz w:val="24"/>
              </w:rPr>
              <w:t xml:space="preserve"> 1</w:t>
            </w:r>
            <w:r w:rsidR="00A411A1">
              <w:rPr>
                <w:rFonts w:hint="eastAsia"/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:00~</w:t>
            </w:r>
            <w:r w:rsidR="00A411A1">
              <w:rPr>
                <w:rFonts w:hint="eastAsia"/>
                <w:bCs/>
                <w:iCs/>
                <w:color w:val="000000"/>
                <w:sz w:val="24"/>
              </w:rPr>
              <w:t>17:00</w:t>
            </w:r>
          </w:p>
        </w:tc>
      </w:tr>
      <w:tr w:rsidR="00E36593" w14:paraId="29D34D43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8391" w14:textId="77777777" w:rsidR="00E36593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0D04" w14:textId="77DF2CA3" w:rsidR="00E36593" w:rsidRDefault="00B16F86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线上</w:t>
            </w:r>
          </w:p>
        </w:tc>
      </w:tr>
      <w:tr w:rsidR="00E36593" w14:paraId="46C0E0A4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D217" w14:textId="77777777" w:rsidR="00E36593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上市公司接待人员姓名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F42C" w14:textId="4626F20E" w:rsidR="00E36593" w:rsidRDefault="00000000">
            <w:pPr>
              <w:spacing w:line="420" w:lineRule="exact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首席财务官</w:t>
            </w:r>
            <w:r w:rsidR="00546465"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房猛</w:t>
            </w:r>
          </w:p>
          <w:p w14:paraId="5B2C1F7D" w14:textId="35D51562" w:rsidR="00E36593" w:rsidRDefault="00A558D6">
            <w:pPr>
              <w:spacing w:line="420" w:lineRule="exact"/>
              <w:rPr>
                <w:rFonts w:ascii="宋体" w:hAnsi="宋体" w:hint="eastAsia"/>
                <w:bCs/>
                <w:sz w:val="24"/>
              </w:rPr>
            </w:pPr>
            <w:r w:rsidRPr="00A558D6">
              <w:rPr>
                <w:rFonts w:ascii="宋体" w:hAnsi="宋体" w:hint="eastAsia"/>
                <w:bCs/>
                <w:sz w:val="24"/>
              </w:rPr>
              <w:t>副总裁兼董事会秘书</w:t>
            </w:r>
            <w:r w:rsidR="00546465"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王成奎</w:t>
            </w:r>
          </w:p>
        </w:tc>
      </w:tr>
      <w:tr w:rsidR="00E36593" w14:paraId="035D005F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D26F" w14:textId="77777777" w:rsidR="00E36593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投资者关系活动主要内容介绍</w:t>
            </w:r>
          </w:p>
          <w:p w14:paraId="1973EAE1" w14:textId="77777777" w:rsidR="00E36593" w:rsidRDefault="00E36593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8BA3" w14:textId="77777777" w:rsidR="00E36593" w:rsidRDefault="00000000" w:rsidP="00117B9E">
            <w:pPr>
              <w:spacing w:beforeLines="50" w:before="156" w:line="460" w:lineRule="exact"/>
              <w:ind w:firstLineChars="176" w:firstLine="424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投资者提出的问题及公司回复情况</w:t>
            </w:r>
          </w:p>
          <w:p w14:paraId="26B5B556" w14:textId="607013ED" w:rsidR="00A411A1" w:rsidRDefault="00B52F62" w:rsidP="00B52F62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1、</w:t>
            </w:r>
            <w:r w:rsidR="00A411A1">
              <w:rPr>
                <w:rFonts w:ascii="宋体" w:hAnsi="宋体" w:hint="eastAsia"/>
                <w:sz w:val="24"/>
                <w:szCs w:val="24"/>
              </w:rPr>
              <w:t>公司在手订单中，低价订单情况如何？未来风机毛利率的展望如何？</w:t>
            </w:r>
          </w:p>
          <w:p w14:paraId="3127DE76" w14:textId="001A0B9F" w:rsidR="00EE44FB" w:rsidRDefault="00A411A1" w:rsidP="00B52F62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公司在手的低价订单，预计在2026年</w:t>
            </w:r>
            <w:r w:rsidRPr="00A411A1">
              <w:rPr>
                <w:rFonts w:ascii="宋体" w:hAnsi="宋体" w:hint="eastAsia"/>
                <w:sz w:val="24"/>
                <w:szCs w:val="24"/>
              </w:rPr>
              <w:t>基本消化完毕，2027年</w:t>
            </w:r>
            <w:r w:rsidR="00860DC6">
              <w:rPr>
                <w:rFonts w:ascii="宋体" w:hAnsi="宋体" w:hint="eastAsia"/>
                <w:sz w:val="24"/>
                <w:szCs w:val="24"/>
              </w:rPr>
              <w:t>交付的风机</w:t>
            </w:r>
            <w:r w:rsidRPr="00A411A1">
              <w:rPr>
                <w:rFonts w:ascii="宋体" w:hAnsi="宋体" w:hint="eastAsia"/>
                <w:sz w:val="24"/>
                <w:szCs w:val="24"/>
              </w:rPr>
              <w:t>受该类订单影响减</w:t>
            </w:r>
            <w:r>
              <w:rPr>
                <w:rFonts w:ascii="宋体" w:hAnsi="宋体" w:hint="eastAsia"/>
                <w:sz w:val="24"/>
                <w:szCs w:val="24"/>
              </w:rPr>
              <w:t>少。</w:t>
            </w:r>
            <w:r w:rsidR="00860DC6" w:rsidRPr="00860DC6">
              <w:rPr>
                <w:rFonts w:ascii="宋体" w:hAnsi="宋体"/>
                <w:sz w:val="24"/>
                <w:szCs w:val="24"/>
              </w:rPr>
              <w:t>在政策引导与</w:t>
            </w:r>
            <w:r w:rsidR="00860DC6">
              <w:rPr>
                <w:rFonts w:ascii="宋体" w:hAnsi="宋体" w:hint="eastAsia"/>
                <w:sz w:val="24"/>
                <w:szCs w:val="24"/>
              </w:rPr>
              <w:t>行业</w:t>
            </w:r>
            <w:r w:rsidR="00860DC6" w:rsidRPr="00860DC6">
              <w:rPr>
                <w:rFonts w:ascii="宋体" w:hAnsi="宋体"/>
                <w:sz w:val="24"/>
                <w:szCs w:val="24"/>
              </w:rPr>
              <w:t>自律等因素</w:t>
            </w:r>
            <w:r w:rsidR="00863644">
              <w:rPr>
                <w:rFonts w:ascii="宋体" w:hAnsi="宋体" w:hint="eastAsia"/>
                <w:sz w:val="24"/>
                <w:szCs w:val="24"/>
              </w:rPr>
              <w:t>推动</w:t>
            </w:r>
            <w:r w:rsidR="00860DC6" w:rsidRPr="00860DC6">
              <w:rPr>
                <w:rFonts w:ascii="宋体" w:hAnsi="宋体"/>
                <w:sz w:val="24"/>
                <w:szCs w:val="24"/>
              </w:rPr>
              <w:t>下，中国风电行业迎来结构性转折，行业中标价格企稳回升，行业逐步从“价格战”向“价值竞争”转型。202</w:t>
            </w:r>
            <w:r w:rsidR="00860DC6">
              <w:rPr>
                <w:rFonts w:ascii="宋体" w:hAnsi="宋体" w:hint="eastAsia"/>
                <w:sz w:val="24"/>
                <w:szCs w:val="24"/>
              </w:rPr>
              <w:t>5年和2026</w:t>
            </w:r>
            <w:r w:rsidR="00860DC6" w:rsidRPr="00860DC6">
              <w:rPr>
                <w:rFonts w:ascii="宋体" w:hAnsi="宋体"/>
                <w:sz w:val="24"/>
                <w:szCs w:val="24"/>
              </w:rPr>
              <w:t>年上半年，风机中标</w:t>
            </w:r>
            <w:proofErr w:type="gramStart"/>
            <w:r w:rsidR="00860DC6" w:rsidRPr="00860DC6">
              <w:rPr>
                <w:rFonts w:ascii="宋体" w:hAnsi="宋体"/>
                <w:sz w:val="24"/>
                <w:szCs w:val="24"/>
              </w:rPr>
              <w:t>均价较</w:t>
            </w:r>
            <w:proofErr w:type="gramEnd"/>
            <w:r w:rsidR="00860DC6" w:rsidRPr="00860DC6">
              <w:rPr>
                <w:rFonts w:ascii="宋体" w:hAnsi="宋体"/>
                <w:sz w:val="24"/>
                <w:szCs w:val="24"/>
              </w:rPr>
              <w:t>去年同期有明显回升，风电行业“反内卷”已取得阶段性成效。</w:t>
            </w:r>
            <w:r w:rsidR="003271AE">
              <w:rPr>
                <w:rFonts w:ascii="宋体" w:hAnsi="宋体" w:hint="eastAsia"/>
                <w:sz w:val="24"/>
                <w:szCs w:val="24"/>
              </w:rPr>
              <w:t>尽管</w:t>
            </w:r>
            <w:r w:rsidR="00A45997">
              <w:rPr>
                <w:rFonts w:ascii="宋体" w:hAnsi="宋体" w:hint="eastAsia"/>
                <w:sz w:val="24"/>
                <w:szCs w:val="24"/>
              </w:rPr>
              <w:t>上半年叶片原材料价格上涨给下半年的毛利率改善带来了压力，但</w:t>
            </w:r>
            <w:r w:rsidR="00860DC6" w:rsidRPr="00860DC6">
              <w:rPr>
                <w:rFonts w:ascii="宋体" w:hAnsi="宋体"/>
                <w:sz w:val="24"/>
                <w:szCs w:val="24"/>
              </w:rPr>
              <w:t>在政策与市场需求的双重推动下，</w:t>
            </w:r>
            <w:r w:rsidR="00A45997">
              <w:rPr>
                <w:rFonts w:ascii="宋体" w:hAnsi="宋体" w:hint="eastAsia"/>
                <w:sz w:val="24"/>
                <w:szCs w:val="24"/>
              </w:rPr>
              <w:t>从长期趋势来看，</w:t>
            </w:r>
            <w:r w:rsidR="00860DC6">
              <w:rPr>
                <w:rFonts w:ascii="宋体" w:hAnsi="宋体" w:hint="eastAsia"/>
                <w:sz w:val="24"/>
                <w:szCs w:val="24"/>
              </w:rPr>
              <w:t>风机产品毛利率和</w:t>
            </w:r>
            <w:r w:rsidR="00860DC6" w:rsidRPr="00860DC6">
              <w:rPr>
                <w:rFonts w:ascii="宋体" w:hAnsi="宋体"/>
                <w:sz w:val="24"/>
                <w:szCs w:val="24"/>
              </w:rPr>
              <w:t>行业盈利水平有望获得</w:t>
            </w:r>
            <w:r w:rsidR="00860DC6" w:rsidRPr="00860DC6">
              <w:rPr>
                <w:rFonts w:ascii="宋体" w:hAnsi="宋体"/>
                <w:sz w:val="24"/>
                <w:szCs w:val="24"/>
              </w:rPr>
              <w:lastRenderedPageBreak/>
              <w:t xml:space="preserve">持续改善。 </w:t>
            </w:r>
          </w:p>
          <w:p w14:paraId="755AFB65" w14:textId="77777777" w:rsidR="00EE44FB" w:rsidRDefault="00EE44FB" w:rsidP="00B52F62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</w:p>
          <w:p w14:paraId="0B6DF823" w14:textId="0766180E" w:rsidR="00EE44FB" w:rsidRPr="00EE44FB" w:rsidRDefault="00EE44FB" w:rsidP="00EE44FB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2、</w:t>
            </w:r>
            <w:r w:rsidRPr="00EE44FB">
              <w:rPr>
                <w:rFonts w:ascii="宋体" w:hAnsi="宋体" w:hint="eastAsia"/>
                <w:sz w:val="24"/>
                <w:szCs w:val="24"/>
              </w:rPr>
              <w:t>公司在目前在欧洲市场的布局有什么进展？除了欧洲之外其他地区的海风项目的布局如何？</w:t>
            </w:r>
          </w:p>
          <w:p w14:paraId="14D511B0" w14:textId="12C5C130" w:rsidR="00EE44FB" w:rsidRPr="00EE44FB" w:rsidRDefault="00EE44FB" w:rsidP="00EE44FB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EE44FB">
              <w:rPr>
                <w:rFonts w:ascii="宋体" w:hAnsi="宋体" w:hint="eastAsia"/>
                <w:sz w:val="24"/>
                <w:szCs w:val="24"/>
              </w:rPr>
              <w:t>欧洲风</w:t>
            </w:r>
            <w:proofErr w:type="gramStart"/>
            <w:r w:rsidRPr="00EE44FB">
              <w:rPr>
                <w:rFonts w:ascii="宋体" w:hAnsi="宋体" w:hint="eastAsia"/>
                <w:sz w:val="24"/>
                <w:szCs w:val="24"/>
              </w:rPr>
              <w:t>电市场</w:t>
            </w:r>
            <w:proofErr w:type="gramEnd"/>
            <w:r w:rsidRPr="00EE44FB">
              <w:rPr>
                <w:rFonts w:ascii="宋体" w:hAnsi="宋体" w:hint="eastAsia"/>
                <w:sz w:val="24"/>
                <w:szCs w:val="24"/>
              </w:rPr>
              <w:t>进入壁垒高、验证周期长，也是公司海外战略的重中之重。公司坚定欧洲市场</w:t>
            </w:r>
            <w:r w:rsidR="00A45997">
              <w:rPr>
                <w:rFonts w:ascii="宋体" w:hAnsi="宋体" w:hint="eastAsia"/>
                <w:sz w:val="24"/>
                <w:szCs w:val="24"/>
              </w:rPr>
              <w:t>推进</w:t>
            </w:r>
            <w:r w:rsidRPr="00EE44FB">
              <w:rPr>
                <w:rFonts w:ascii="宋体" w:hAnsi="宋体" w:hint="eastAsia"/>
                <w:sz w:val="24"/>
                <w:szCs w:val="24"/>
              </w:rPr>
              <w:t>，坚持“技术先行、属地深耕、直面挑战”</w:t>
            </w:r>
            <w:r w:rsidR="00A45997" w:rsidRPr="00EE44FB"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14:paraId="1CB0176A" w14:textId="7E4D87AB" w:rsidR="00EE44FB" w:rsidRPr="00EE44FB" w:rsidRDefault="00EE44FB" w:rsidP="00EE44FB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EE44FB">
              <w:rPr>
                <w:rFonts w:ascii="宋体" w:hAnsi="宋体" w:hint="eastAsia"/>
                <w:sz w:val="24"/>
                <w:szCs w:val="24"/>
              </w:rPr>
              <w:t>经过多年努力，公司已</w:t>
            </w:r>
            <w:r w:rsidR="00A45997">
              <w:rPr>
                <w:rFonts w:ascii="宋体" w:hAnsi="宋体" w:hint="eastAsia"/>
                <w:sz w:val="24"/>
                <w:szCs w:val="24"/>
              </w:rPr>
              <w:t>进入</w:t>
            </w:r>
            <w:r w:rsidRPr="00EE44FB">
              <w:rPr>
                <w:rFonts w:ascii="宋体" w:hAnsi="宋体" w:hint="eastAsia"/>
                <w:sz w:val="24"/>
                <w:szCs w:val="24"/>
              </w:rPr>
              <w:t>多个欧洲业主供应商</w:t>
            </w:r>
            <w:r w:rsidR="00A45997">
              <w:rPr>
                <w:rFonts w:ascii="宋体" w:hAnsi="宋体" w:hint="eastAsia"/>
                <w:sz w:val="24"/>
                <w:szCs w:val="24"/>
              </w:rPr>
              <w:t>体系</w:t>
            </w:r>
            <w:r w:rsidRPr="00EE44FB">
              <w:rPr>
                <w:rFonts w:ascii="宋体" w:hAnsi="宋体" w:hint="eastAsia"/>
                <w:sz w:val="24"/>
                <w:szCs w:val="24"/>
              </w:rPr>
              <w:t>，在欧洲市场成功破冰，</w:t>
            </w:r>
            <w:r w:rsidR="00A45997">
              <w:rPr>
                <w:rFonts w:ascii="宋体" w:hAnsi="宋体" w:hint="eastAsia"/>
                <w:sz w:val="24"/>
                <w:szCs w:val="24"/>
              </w:rPr>
              <w:t>已</w:t>
            </w:r>
            <w:r w:rsidRPr="00EE44FB">
              <w:rPr>
                <w:rFonts w:ascii="宋体" w:hAnsi="宋体" w:hint="eastAsia"/>
                <w:sz w:val="24"/>
                <w:szCs w:val="24"/>
              </w:rPr>
              <w:t>实现</w:t>
            </w:r>
            <w:r>
              <w:rPr>
                <w:rFonts w:ascii="宋体" w:hAnsi="宋体" w:hint="eastAsia"/>
                <w:sz w:val="24"/>
                <w:szCs w:val="24"/>
              </w:rPr>
              <w:t>了</w:t>
            </w:r>
            <w:r w:rsidRPr="00EE44FB">
              <w:rPr>
                <w:rFonts w:ascii="宋体" w:hAnsi="宋体" w:hint="eastAsia"/>
                <w:sz w:val="24"/>
                <w:szCs w:val="24"/>
              </w:rPr>
              <w:t>意大利</w:t>
            </w:r>
            <w:r w:rsidR="00A45997">
              <w:rPr>
                <w:rFonts w:ascii="宋体" w:hAnsi="宋体" w:hint="eastAsia"/>
                <w:sz w:val="24"/>
                <w:szCs w:val="24"/>
              </w:rPr>
              <w:t>45MW</w:t>
            </w:r>
            <w:r w:rsidRPr="00EE44FB">
              <w:rPr>
                <w:rFonts w:ascii="宋体" w:hAnsi="宋体" w:hint="eastAsia"/>
                <w:sz w:val="24"/>
                <w:szCs w:val="24"/>
              </w:rPr>
              <w:t>项目</w:t>
            </w:r>
            <w:r>
              <w:rPr>
                <w:rFonts w:ascii="宋体" w:hAnsi="宋体" w:hint="eastAsia"/>
                <w:sz w:val="24"/>
                <w:szCs w:val="24"/>
              </w:rPr>
              <w:t>的</w:t>
            </w:r>
            <w:r w:rsidRPr="00EE44FB">
              <w:rPr>
                <w:rFonts w:ascii="宋体" w:hAnsi="宋体" w:hint="eastAsia"/>
                <w:sz w:val="24"/>
                <w:szCs w:val="24"/>
              </w:rPr>
              <w:t>交付。在欧洲产业协同方面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 w:rsidRPr="00EE44FB">
              <w:rPr>
                <w:rFonts w:ascii="宋体" w:hAnsi="宋体" w:hint="eastAsia"/>
                <w:sz w:val="24"/>
                <w:szCs w:val="24"/>
              </w:rPr>
              <w:t>子公司明阳欧洲（Ming Yang Europe）已于2026年3月正式加入德国海上风电协会（BWO），融入当地行业生态。</w:t>
            </w:r>
          </w:p>
          <w:p w14:paraId="543A2FBD" w14:textId="73534E7F" w:rsidR="00EE44FB" w:rsidRPr="00EE44FB" w:rsidRDefault="00EE44FB" w:rsidP="00344227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EE44FB">
              <w:rPr>
                <w:rFonts w:ascii="宋体" w:hAnsi="宋体" w:hint="eastAsia"/>
                <w:sz w:val="24"/>
                <w:szCs w:val="24"/>
              </w:rPr>
              <w:t>除欧洲外，公司在全球其他地区的布局也取得了进展，海外业务已成为公司重要的增长引擎。2025年，公司实现国际销售收入8.07亿元，同比增长31.32%。截至2026年</w:t>
            </w:r>
            <w:r w:rsidR="00344227">
              <w:rPr>
                <w:rFonts w:ascii="宋体" w:hAnsi="宋体" w:hint="eastAsia"/>
                <w:sz w:val="24"/>
                <w:szCs w:val="24"/>
              </w:rPr>
              <w:t>第</w:t>
            </w:r>
            <w:r w:rsidRPr="00EE44FB">
              <w:rPr>
                <w:rFonts w:ascii="宋体" w:hAnsi="宋体" w:hint="eastAsia"/>
                <w:sz w:val="24"/>
                <w:szCs w:val="24"/>
              </w:rPr>
              <w:t>二季度末，公司在手海外订单超过8GW。</w:t>
            </w:r>
            <w:r w:rsidR="00344227">
              <w:rPr>
                <w:rFonts w:ascii="宋体" w:hAnsi="宋体" w:hint="eastAsia"/>
                <w:sz w:val="24"/>
                <w:szCs w:val="24"/>
              </w:rPr>
              <w:t>近期，</w:t>
            </w:r>
            <w:r w:rsidR="00344227" w:rsidRPr="00344227">
              <w:rPr>
                <w:rFonts w:ascii="宋体" w:hAnsi="宋体" w:hint="eastAsia"/>
                <w:sz w:val="24"/>
                <w:szCs w:val="24"/>
              </w:rPr>
              <w:t>韩国高昌76.2MW海上项目顺利推进，成功打破中国整机品牌进入韩国高端市场的壁垒</w:t>
            </w:r>
            <w:r w:rsidR="00344227">
              <w:rPr>
                <w:rFonts w:ascii="宋体" w:hAnsi="宋体" w:hint="eastAsia"/>
                <w:sz w:val="24"/>
                <w:szCs w:val="24"/>
              </w:rPr>
              <w:t>。</w:t>
            </w:r>
            <w:r w:rsidRPr="00EE44FB">
              <w:rPr>
                <w:rFonts w:ascii="宋体" w:hAnsi="宋体" w:hint="eastAsia"/>
                <w:sz w:val="24"/>
                <w:szCs w:val="24"/>
              </w:rPr>
              <w:t>公司将继续以技术创新为驱动，稳步推进全球化战略。</w:t>
            </w:r>
          </w:p>
          <w:p w14:paraId="0902BA19" w14:textId="77777777" w:rsidR="00EE44FB" w:rsidRDefault="00EE44FB" w:rsidP="00B52F62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</w:p>
          <w:p w14:paraId="31806C1F" w14:textId="55FDF958" w:rsidR="001D3920" w:rsidRPr="001D3920" w:rsidRDefault="001D3920" w:rsidP="001D3920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3、2026年</w:t>
            </w:r>
            <w:r w:rsidRPr="001D3920">
              <w:rPr>
                <w:rFonts w:ascii="宋体" w:hAnsi="宋体" w:hint="eastAsia"/>
                <w:sz w:val="24"/>
                <w:szCs w:val="24"/>
              </w:rPr>
              <w:t>上半年叶片成本对毛利率的影响</w:t>
            </w:r>
            <w:r>
              <w:rPr>
                <w:rFonts w:ascii="宋体" w:hAnsi="宋体" w:hint="eastAsia"/>
                <w:sz w:val="24"/>
                <w:szCs w:val="24"/>
              </w:rPr>
              <w:t>？对2026年</w:t>
            </w:r>
            <w:r w:rsidRPr="001D3920">
              <w:rPr>
                <w:rFonts w:ascii="宋体" w:hAnsi="宋体" w:hint="eastAsia"/>
                <w:sz w:val="24"/>
                <w:szCs w:val="24"/>
              </w:rPr>
              <w:t>下半年影响</w:t>
            </w:r>
            <w:r>
              <w:rPr>
                <w:rFonts w:ascii="宋体" w:hAnsi="宋体" w:hint="eastAsia"/>
                <w:sz w:val="24"/>
                <w:szCs w:val="24"/>
              </w:rPr>
              <w:t>如何？</w:t>
            </w:r>
          </w:p>
          <w:p w14:paraId="71B1B1C1" w14:textId="5393C555" w:rsidR="001D3920" w:rsidRPr="001D3920" w:rsidRDefault="001D3920" w:rsidP="00344227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1D3920">
              <w:rPr>
                <w:rFonts w:ascii="宋体" w:hAnsi="宋体" w:hint="eastAsia"/>
                <w:sz w:val="24"/>
                <w:szCs w:val="24"/>
              </w:rPr>
              <w:t>答：2026年上半年叶片原材料</w:t>
            </w:r>
            <w:r w:rsidR="00344227">
              <w:rPr>
                <w:rFonts w:ascii="宋体" w:hAnsi="宋体" w:hint="eastAsia"/>
                <w:sz w:val="24"/>
                <w:szCs w:val="24"/>
              </w:rPr>
              <w:t>价格</w:t>
            </w:r>
            <w:r w:rsidRPr="001D3920">
              <w:rPr>
                <w:rFonts w:ascii="宋体" w:hAnsi="宋体" w:hint="eastAsia"/>
                <w:sz w:val="24"/>
                <w:szCs w:val="24"/>
              </w:rPr>
              <w:t>上涨直接带来叶片</w:t>
            </w:r>
            <w:r>
              <w:rPr>
                <w:rFonts w:ascii="宋体" w:hAnsi="宋体" w:hint="eastAsia"/>
                <w:sz w:val="24"/>
                <w:szCs w:val="24"/>
              </w:rPr>
              <w:t>价格</w:t>
            </w:r>
            <w:r w:rsidRPr="001D3920">
              <w:rPr>
                <w:rFonts w:ascii="宋体" w:hAnsi="宋体" w:hint="eastAsia"/>
                <w:sz w:val="24"/>
                <w:szCs w:val="24"/>
              </w:rPr>
              <w:t>上涨，</w:t>
            </w:r>
            <w:r w:rsidR="00344227">
              <w:rPr>
                <w:rFonts w:ascii="宋体" w:hAnsi="宋体" w:hint="eastAsia"/>
                <w:sz w:val="24"/>
                <w:szCs w:val="24"/>
              </w:rPr>
              <w:t>价格上涨和对毛利率的影响</w:t>
            </w:r>
            <w:r w:rsidRPr="001D3920">
              <w:rPr>
                <w:rFonts w:ascii="宋体" w:hAnsi="宋体" w:hint="eastAsia"/>
                <w:sz w:val="24"/>
                <w:szCs w:val="24"/>
              </w:rPr>
              <w:t>基本与行业一致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  <w:r w:rsidRPr="001D3920">
              <w:rPr>
                <w:rFonts w:ascii="宋体" w:hAnsi="宋体" w:hint="eastAsia"/>
                <w:sz w:val="24"/>
                <w:szCs w:val="24"/>
              </w:rPr>
              <w:t>目前国际油价</w:t>
            </w:r>
            <w:r>
              <w:rPr>
                <w:rFonts w:ascii="宋体" w:hAnsi="宋体" w:hint="eastAsia"/>
                <w:sz w:val="24"/>
                <w:szCs w:val="24"/>
              </w:rPr>
              <w:t>对原材料价格的</w:t>
            </w:r>
            <w:r w:rsidRPr="001D3920">
              <w:rPr>
                <w:rFonts w:ascii="宋体" w:hAnsi="宋体" w:hint="eastAsia"/>
                <w:sz w:val="24"/>
                <w:szCs w:val="24"/>
              </w:rPr>
              <w:t>影响依旧存在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  <w:r w:rsidRPr="001D3920">
              <w:rPr>
                <w:rFonts w:ascii="宋体" w:hAnsi="宋体" w:hint="eastAsia"/>
                <w:sz w:val="24"/>
                <w:szCs w:val="24"/>
              </w:rPr>
              <w:t>公司</w:t>
            </w:r>
            <w:r>
              <w:rPr>
                <w:rFonts w:ascii="宋体" w:hAnsi="宋体" w:hint="eastAsia"/>
                <w:sz w:val="24"/>
                <w:szCs w:val="24"/>
              </w:rPr>
              <w:t>正</w:t>
            </w:r>
            <w:r w:rsidRPr="001D3920">
              <w:rPr>
                <w:rFonts w:ascii="宋体" w:hAnsi="宋体" w:hint="eastAsia"/>
                <w:sz w:val="24"/>
                <w:szCs w:val="24"/>
              </w:rPr>
              <w:t>积极寻求降本方案，对冲叶片原材料价格上涨风险。</w:t>
            </w:r>
          </w:p>
          <w:p w14:paraId="3CBA3C6A" w14:textId="77777777" w:rsidR="00EE44FB" w:rsidRDefault="00EE44FB" w:rsidP="00B52F62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</w:p>
          <w:p w14:paraId="6DC0960A" w14:textId="0B56ABA0" w:rsidR="00B05F82" w:rsidRPr="00B05F82" w:rsidRDefault="00B05F82" w:rsidP="00B05F82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4、2026年</w:t>
            </w:r>
            <w:r w:rsidRPr="00B05F82">
              <w:rPr>
                <w:rFonts w:ascii="宋体" w:hAnsi="宋体" w:hint="eastAsia"/>
                <w:sz w:val="24"/>
                <w:szCs w:val="24"/>
              </w:rPr>
              <w:t>新增订单的结构，</w:t>
            </w:r>
            <w:r>
              <w:rPr>
                <w:rFonts w:ascii="宋体" w:hAnsi="宋体" w:hint="eastAsia"/>
                <w:sz w:val="24"/>
                <w:szCs w:val="24"/>
              </w:rPr>
              <w:t>海风及海外的</w:t>
            </w:r>
            <w:r w:rsidRPr="00B05F82">
              <w:rPr>
                <w:rFonts w:ascii="宋体" w:hAnsi="宋体" w:hint="eastAsia"/>
                <w:sz w:val="24"/>
                <w:szCs w:val="24"/>
              </w:rPr>
              <w:t>占比</w:t>
            </w:r>
            <w:r>
              <w:rPr>
                <w:rFonts w:ascii="宋体" w:hAnsi="宋体" w:hint="eastAsia"/>
                <w:sz w:val="24"/>
                <w:szCs w:val="24"/>
              </w:rPr>
              <w:t>是否有所提升</w:t>
            </w:r>
            <w:r w:rsidRPr="00B05F82">
              <w:rPr>
                <w:rFonts w:ascii="宋体" w:hAnsi="宋体" w:hint="eastAsia"/>
                <w:sz w:val="24"/>
                <w:szCs w:val="24"/>
              </w:rPr>
              <w:t>？海风和海外市场的价格趋势</w:t>
            </w:r>
            <w:r>
              <w:rPr>
                <w:rFonts w:ascii="宋体" w:hAnsi="宋体" w:hint="eastAsia"/>
                <w:sz w:val="24"/>
                <w:szCs w:val="24"/>
              </w:rPr>
              <w:t>如何</w:t>
            </w:r>
            <w:r w:rsidRPr="00B05F82">
              <w:rPr>
                <w:rFonts w:ascii="宋体" w:hAnsi="宋体" w:hint="eastAsia"/>
                <w:sz w:val="24"/>
                <w:szCs w:val="24"/>
              </w:rPr>
              <w:t>？</w:t>
            </w:r>
          </w:p>
          <w:p w14:paraId="1048F18D" w14:textId="5B54F3B2" w:rsidR="00B05F82" w:rsidRPr="00B05F82" w:rsidRDefault="00B05F82" w:rsidP="00B05F82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B05F82">
              <w:rPr>
                <w:rFonts w:ascii="宋体" w:hAnsi="宋体" w:hint="eastAsia"/>
                <w:sz w:val="24"/>
                <w:szCs w:val="24"/>
              </w:rPr>
              <w:t>答：2026年上半年，公司风机新增订单10.13GW，其中</w:t>
            </w:r>
            <w:r w:rsidR="00344227">
              <w:rPr>
                <w:rFonts w:ascii="宋体" w:hAnsi="宋体" w:hint="eastAsia"/>
                <w:sz w:val="24"/>
                <w:szCs w:val="24"/>
              </w:rPr>
              <w:t>约9</w:t>
            </w:r>
            <w:r w:rsidRPr="00B05F82">
              <w:rPr>
                <w:rFonts w:ascii="宋体" w:hAnsi="宋体" w:hint="eastAsia"/>
                <w:sz w:val="24"/>
                <w:szCs w:val="24"/>
              </w:rPr>
              <w:t>0%以上为国内订单，</w:t>
            </w:r>
            <w:r w:rsidR="00344227">
              <w:rPr>
                <w:rFonts w:ascii="宋体" w:hAnsi="宋体" w:hint="eastAsia"/>
                <w:sz w:val="24"/>
                <w:szCs w:val="24"/>
              </w:rPr>
              <w:t>上半年国内订单主要以</w:t>
            </w:r>
            <w:r w:rsidRPr="00B05F82">
              <w:rPr>
                <w:rFonts w:ascii="宋体" w:hAnsi="宋体" w:hint="eastAsia"/>
                <w:sz w:val="24"/>
                <w:szCs w:val="24"/>
              </w:rPr>
              <w:t>陆风订单</w:t>
            </w:r>
            <w:r w:rsidR="00344227">
              <w:rPr>
                <w:rFonts w:ascii="宋体" w:hAnsi="宋体" w:hint="eastAsia"/>
                <w:sz w:val="24"/>
                <w:szCs w:val="24"/>
              </w:rPr>
              <w:t>为主</w:t>
            </w:r>
            <w:r>
              <w:rPr>
                <w:rFonts w:ascii="宋体" w:hAnsi="宋体" w:hint="eastAsia"/>
                <w:sz w:val="24"/>
                <w:szCs w:val="24"/>
              </w:rPr>
              <w:t>，海风订单</w:t>
            </w:r>
            <w:r w:rsidRPr="00B05F82">
              <w:rPr>
                <w:rFonts w:ascii="宋体" w:hAnsi="宋体" w:hint="eastAsia"/>
                <w:sz w:val="24"/>
                <w:szCs w:val="24"/>
              </w:rPr>
              <w:t>主要受上半年海风招标</w:t>
            </w:r>
            <w:r w:rsidR="00344227">
              <w:rPr>
                <w:rFonts w:ascii="宋体" w:hAnsi="宋体" w:hint="eastAsia"/>
                <w:sz w:val="24"/>
                <w:szCs w:val="24"/>
              </w:rPr>
              <w:t>节奏</w:t>
            </w:r>
            <w:r w:rsidRPr="00B05F82">
              <w:rPr>
                <w:rFonts w:ascii="宋体" w:hAnsi="宋体" w:hint="eastAsia"/>
                <w:sz w:val="24"/>
                <w:szCs w:val="24"/>
              </w:rPr>
              <w:t>影响</w:t>
            </w:r>
            <w:r w:rsidR="00344227">
              <w:rPr>
                <w:rFonts w:ascii="宋体" w:hAnsi="宋体" w:hint="eastAsia"/>
                <w:sz w:val="24"/>
                <w:szCs w:val="24"/>
              </w:rPr>
              <w:t>，预计下半年会有提升</w:t>
            </w:r>
            <w:r>
              <w:rPr>
                <w:rFonts w:ascii="宋体" w:hAnsi="宋体" w:hint="eastAsia"/>
                <w:sz w:val="24"/>
                <w:szCs w:val="24"/>
              </w:rPr>
              <w:t>。截止</w:t>
            </w:r>
            <w:r w:rsidRPr="00B05F82">
              <w:rPr>
                <w:rFonts w:ascii="宋体" w:hAnsi="宋体" w:hint="eastAsia"/>
                <w:sz w:val="24"/>
                <w:szCs w:val="24"/>
              </w:rPr>
              <w:lastRenderedPageBreak/>
              <w:t>2026年6月30日，公司在手订单</w:t>
            </w:r>
            <w:r w:rsidR="00DD4758">
              <w:rPr>
                <w:rFonts w:ascii="宋体" w:hAnsi="宋体" w:hint="eastAsia"/>
                <w:sz w:val="24"/>
                <w:szCs w:val="24"/>
              </w:rPr>
              <w:t>累计约</w:t>
            </w:r>
            <w:r w:rsidRPr="00B05F82">
              <w:rPr>
                <w:rFonts w:ascii="宋体" w:hAnsi="宋体" w:hint="eastAsia"/>
                <w:sz w:val="24"/>
                <w:szCs w:val="24"/>
              </w:rPr>
              <w:t>54.81GW。</w:t>
            </w:r>
          </w:p>
          <w:p w14:paraId="176FFFFD" w14:textId="023C71C9" w:rsidR="00B05F82" w:rsidRDefault="00DD4758" w:rsidP="008C4122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B05F82">
              <w:rPr>
                <w:rFonts w:ascii="宋体" w:hAnsi="宋体" w:hint="eastAsia"/>
                <w:sz w:val="24"/>
                <w:szCs w:val="24"/>
              </w:rPr>
              <w:t>公司依托海风产品和技术优势，采取“价值竞争”策略，</w:t>
            </w:r>
            <w:r>
              <w:rPr>
                <w:rFonts w:ascii="宋体" w:hAnsi="宋体" w:hint="eastAsia"/>
                <w:sz w:val="24"/>
                <w:szCs w:val="24"/>
              </w:rPr>
              <w:t>虽</w:t>
            </w:r>
            <w:r w:rsidR="00B05F82" w:rsidRPr="00B05F82">
              <w:rPr>
                <w:rFonts w:ascii="宋体" w:hAnsi="宋体" w:hint="eastAsia"/>
                <w:sz w:val="24"/>
                <w:szCs w:val="24"/>
              </w:rPr>
              <w:t>国内海风竞争加剧，但公司在手订单均价</w:t>
            </w:r>
            <w:r w:rsidR="008C4122">
              <w:rPr>
                <w:rFonts w:ascii="宋体" w:hAnsi="宋体" w:hint="eastAsia"/>
                <w:sz w:val="24"/>
                <w:szCs w:val="24"/>
              </w:rPr>
              <w:t>相对较</w:t>
            </w:r>
            <w:r>
              <w:rPr>
                <w:rFonts w:ascii="宋体" w:hAnsi="宋体" w:hint="eastAsia"/>
                <w:sz w:val="24"/>
                <w:szCs w:val="24"/>
              </w:rPr>
              <w:t>好，2025年以来，</w:t>
            </w:r>
            <w:r w:rsidRPr="00860DC6">
              <w:rPr>
                <w:rFonts w:ascii="宋体" w:hAnsi="宋体"/>
                <w:sz w:val="24"/>
                <w:szCs w:val="24"/>
              </w:rPr>
              <w:t>在政策引导与</w:t>
            </w:r>
            <w:r>
              <w:rPr>
                <w:rFonts w:ascii="宋体" w:hAnsi="宋体" w:hint="eastAsia"/>
                <w:sz w:val="24"/>
                <w:szCs w:val="24"/>
              </w:rPr>
              <w:t>行业</w:t>
            </w:r>
            <w:r w:rsidRPr="00860DC6">
              <w:rPr>
                <w:rFonts w:ascii="宋体" w:hAnsi="宋体"/>
                <w:sz w:val="24"/>
                <w:szCs w:val="24"/>
              </w:rPr>
              <w:t>自律等因素</w:t>
            </w:r>
            <w:r w:rsidR="003271AE">
              <w:rPr>
                <w:rFonts w:ascii="宋体" w:hAnsi="宋体" w:hint="eastAsia"/>
                <w:sz w:val="24"/>
                <w:szCs w:val="24"/>
              </w:rPr>
              <w:t>推动</w:t>
            </w:r>
            <w:r w:rsidRPr="00860DC6">
              <w:rPr>
                <w:rFonts w:ascii="宋体" w:hAnsi="宋体"/>
                <w:sz w:val="24"/>
                <w:szCs w:val="24"/>
              </w:rPr>
              <w:t>下，中国风电行业迎来结构性转折，行业中标价格企稳回升，行业逐步从“价格战”向“价值竞争”转型</w:t>
            </w:r>
            <w:r>
              <w:rPr>
                <w:rFonts w:ascii="宋体" w:hAnsi="宋体" w:hint="eastAsia"/>
                <w:sz w:val="24"/>
                <w:szCs w:val="24"/>
              </w:rPr>
              <w:t>，预计未来海风和海外市场不会出现“低价内卷”情况。</w:t>
            </w:r>
          </w:p>
          <w:p w14:paraId="59B68857" w14:textId="77777777" w:rsidR="00B05F82" w:rsidRDefault="00B05F82" w:rsidP="00B52F62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</w:p>
          <w:p w14:paraId="227686DE" w14:textId="3DEB3A32" w:rsidR="008C4122" w:rsidRPr="008C4122" w:rsidRDefault="008C4122" w:rsidP="008C4122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5、公司的</w:t>
            </w:r>
            <w:r w:rsidRPr="008C4122">
              <w:rPr>
                <w:rFonts w:ascii="宋体" w:hAnsi="宋体" w:hint="eastAsia"/>
                <w:sz w:val="24"/>
                <w:szCs w:val="24"/>
              </w:rPr>
              <w:t>在手订单和</w:t>
            </w:r>
            <w:r>
              <w:rPr>
                <w:rFonts w:ascii="宋体" w:hAnsi="宋体" w:hint="eastAsia"/>
                <w:sz w:val="24"/>
                <w:szCs w:val="24"/>
              </w:rPr>
              <w:t>2026年</w:t>
            </w:r>
            <w:r w:rsidRPr="008C4122">
              <w:rPr>
                <w:rFonts w:ascii="宋体" w:hAnsi="宋体" w:hint="eastAsia"/>
                <w:sz w:val="24"/>
                <w:szCs w:val="24"/>
              </w:rPr>
              <w:t>下半年招标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  <w:r w:rsidRPr="008C4122">
              <w:rPr>
                <w:rFonts w:ascii="宋体" w:hAnsi="宋体" w:hint="eastAsia"/>
                <w:sz w:val="24"/>
                <w:szCs w:val="24"/>
              </w:rPr>
              <w:t>交付的节奏</w:t>
            </w:r>
            <w:r>
              <w:rPr>
                <w:rFonts w:ascii="宋体" w:hAnsi="宋体" w:hint="eastAsia"/>
                <w:sz w:val="24"/>
                <w:szCs w:val="24"/>
              </w:rPr>
              <w:t>如何？2027年</w:t>
            </w:r>
            <w:r w:rsidRPr="008C4122">
              <w:rPr>
                <w:rFonts w:ascii="宋体" w:hAnsi="宋体" w:hint="eastAsia"/>
                <w:sz w:val="24"/>
                <w:szCs w:val="24"/>
              </w:rPr>
              <w:t>出货量较今年会有增长吗</w:t>
            </w:r>
            <w:r>
              <w:rPr>
                <w:rFonts w:ascii="宋体" w:hAnsi="宋体" w:hint="eastAsia"/>
                <w:sz w:val="24"/>
                <w:szCs w:val="24"/>
              </w:rPr>
              <w:t>？</w:t>
            </w:r>
          </w:p>
          <w:p w14:paraId="4EFD27A0" w14:textId="258636B3" w:rsidR="008C4122" w:rsidRPr="008C4122" w:rsidRDefault="008C4122" w:rsidP="008C4122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8C4122">
              <w:rPr>
                <w:rFonts w:ascii="宋体" w:hAnsi="宋体" w:hint="eastAsia"/>
                <w:sz w:val="24"/>
                <w:szCs w:val="24"/>
              </w:rPr>
              <w:t>公司对“十五五”风电行业需求保持乐观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 w:rsidRPr="008C4122">
              <w:rPr>
                <w:rFonts w:ascii="宋体" w:hAnsi="宋体" w:hint="eastAsia"/>
                <w:sz w:val="24"/>
                <w:szCs w:val="24"/>
              </w:rPr>
              <w:t>短期基本面景气度高。陆风仍是国内增量核心，海风稳步放量；2026年</w:t>
            </w:r>
            <w:r w:rsidR="00DD4758">
              <w:rPr>
                <w:rFonts w:ascii="宋体" w:hAnsi="宋体" w:hint="eastAsia"/>
                <w:sz w:val="24"/>
                <w:szCs w:val="24"/>
              </w:rPr>
              <w:t>第</w:t>
            </w:r>
            <w:r w:rsidRPr="008C4122">
              <w:rPr>
                <w:rFonts w:ascii="宋体" w:hAnsi="宋体" w:hint="eastAsia"/>
                <w:sz w:val="24"/>
                <w:szCs w:val="24"/>
              </w:rPr>
              <w:t>一季度淡季招标、装机依旧维持高位，叠加全国风电利用率保持94%的健康水平，电网消</w:t>
            </w:r>
            <w:proofErr w:type="gramStart"/>
            <w:r w:rsidRPr="008C4122">
              <w:rPr>
                <w:rFonts w:ascii="宋体" w:hAnsi="宋体" w:hint="eastAsia"/>
                <w:sz w:val="24"/>
                <w:szCs w:val="24"/>
              </w:rPr>
              <w:t>纳能力</w:t>
            </w:r>
            <w:proofErr w:type="gramEnd"/>
            <w:r w:rsidRPr="008C4122">
              <w:rPr>
                <w:rFonts w:ascii="宋体" w:hAnsi="宋体" w:hint="eastAsia"/>
                <w:sz w:val="24"/>
                <w:szCs w:val="24"/>
              </w:rPr>
              <w:t>同步跟进，行业短期高景气具备持续性。</w:t>
            </w:r>
            <w:r>
              <w:rPr>
                <w:rFonts w:ascii="宋体" w:hAnsi="宋体" w:hint="eastAsia"/>
                <w:sz w:val="24"/>
                <w:szCs w:val="24"/>
              </w:rPr>
              <w:t>此外，</w:t>
            </w:r>
            <w:r w:rsidRPr="008C4122">
              <w:rPr>
                <w:rFonts w:ascii="宋体" w:hAnsi="宋体" w:hint="eastAsia"/>
                <w:sz w:val="24"/>
                <w:szCs w:val="24"/>
              </w:rPr>
              <w:t>新兴产业打开增量弹性。绿氢氨醇、多用户</w:t>
            </w:r>
            <w:proofErr w:type="gramStart"/>
            <w:r w:rsidRPr="008C4122">
              <w:rPr>
                <w:rFonts w:ascii="宋体" w:hAnsi="宋体" w:hint="eastAsia"/>
                <w:sz w:val="24"/>
                <w:szCs w:val="24"/>
              </w:rPr>
              <w:t>绿电直</w:t>
            </w:r>
            <w:proofErr w:type="gramEnd"/>
            <w:r w:rsidRPr="008C4122">
              <w:rPr>
                <w:rFonts w:ascii="宋体" w:hAnsi="宋体" w:hint="eastAsia"/>
                <w:sz w:val="24"/>
                <w:szCs w:val="24"/>
              </w:rPr>
              <w:t>联、</w:t>
            </w:r>
            <w:proofErr w:type="gramStart"/>
            <w:r w:rsidRPr="008C4122">
              <w:rPr>
                <w:rFonts w:ascii="宋体" w:hAnsi="宋体" w:hint="eastAsia"/>
                <w:sz w:val="24"/>
                <w:szCs w:val="24"/>
              </w:rPr>
              <w:t>算力配套</w:t>
            </w:r>
            <w:proofErr w:type="gramEnd"/>
            <w:r w:rsidRPr="008C4122">
              <w:rPr>
                <w:rFonts w:ascii="宋体" w:hAnsi="宋体" w:hint="eastAsia"/>
                <w:sz w:val="24"/>
                <w:szCs w:val="24"/>
              </w:rPr>
              <w:t>等新场景，为风电开辟传统发电以外的全新消纳赛道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14:paraId="60E60256" w14:textId="29129CDB" w:rsidR="008C4122" w:rsidRPr="008C4122" w:rsidRDefault="008C4122" w:rsidP="008C4122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8C4122">
              <w:rPr>
                <w:rFonts w:ascii="宋体" w:hAnsi="宋体" w:hint="eastAsia"/>
                <w:sz w:val="24"/>
                <w:szCs w:val="24"/>
              </w:rPr>
              <w:t>庞大国内市场形成产业正向循环。持续大规模装机需求倒逼风机大型化、轻量化技术迭代，不断摊薄整机研发与制造成本，既巩固国内平价竞争力，也为国产风机出海提供成熟技术、产能支撑，实现“内需托底、技术降本、海外放量”的双向良性循环</w:t>
            </w:r>
          </w:p>
          <w:p w14:paraId="12865405" w14:textId="6F3B9E65" w:rsidR="008C4122" w:rsidRPr="008C4122" w:rsidRDefault="008C4122" w:rsidP="008C4122">
            <w:pPr>
              <w:pStyle w:val="Style6"/>
              <w:spacing w:line="460" w:lineRule="exact"/>
              <w:ind w:leftChars="-1" w:left="-2" w:firstLine="480"/>
              <w:rPr>
                <w:rFonts w:ascii="宋体" w:hAnsi="宋体" w:hint="eastAsia"/>
                <w:sz w:val="24"/>
                <w:szCs w:val="24"/>
              </w:rPr>
            </w:pPr>
            <w:r w:rsidRPr="008C4122">
              <w:rPr>
                <w:rFonts w:ascii="宋体" w:hAnsi="宋体" w:hint="eastAsia"/>
                <w:sz w:val="24"/>
                <w:szCs w:val="24"/>
              </w:rPr>
              <w:t>总体来看，公司预计</w:t>
            </w:r>
            <w:r>
              <w:rPr>
                <w:rFonts w:ascii="宋体" w:hAnsi="宋体" w:hint="eastAsia"/>
                <w:sz w:val="24"/>
                <w:szCs w:val="24"/>
              </w:rPr>
              <w:t>2027年</w:t>
            </w:r>
            <w:r w:rsidRPr="008C4122">
              <w:rPr>
                <w:rFonts w:ascii="宋体" w:hAnsi="宋体" w:hint="eastAsia"/>
                <w:sz w:val="24"/>
                <w:szCs w:val="24"/>
              </w:rPr>
              <w:t>出货量较今年会有增长，“十五五”期间风电行业或将保持逐年增长趋势。</w:t>
            </w:r>
          </w:p>
          <w:p w14:paraId="6786F5E9" w14:textId="77777777" w:rsidR="00505E59" w:rsidRPr="00505E59" w:rsidRDefault="00505E59" w:rsidP="00863644">
            <w:pPr>
              <w:adjustRightInd w:val="0"/>
              <w:snapToGrid w:val="0"/>
              <w:spacing w:line="500" w:lineRule="exact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</w:p>
          <w:p w14:paraId="20915B01" w14:textId="3AAF6B05" w:rsidR="00833A51" w:rsidRDefault="00833A51" w:rsidP="00833A51">
            <w:pPr>
              <w:adjustRightInd w:val="0"/>
              <w:snapToGrid w:val="0"/>
              <w:spacing w:line="500" w:lineRule="exact"/>
              <w:ind w:firstLineChars="200" w:firstLine="480"/>
              <w:rPr>
                <w:rFonts w:ascii="宋体" w:hAnsi="宋体" w:hint="eastAsia"/>
                <w:bCs/>
                <w:iCs/>
                <w:color w:val="000000"/>
                <w:sz w:val="24"/>
              </w:rPr>
            </w:pPr>
            <w:r w:rsidRPr="00833A51">
              <w:rPr>
                <w:rFonts w:ascii="宋体" w:hAnsi="宋体" w:hint="eastAsia"/>
                <w:bCs/>
                <w:iCs/>
                <w:color w:val="000000"/>
                <w:sz w:val="24"/>
              </w:rPr>
              <w:t>公司本次业绩</w:t>
            </w:r>
            <w:r w:rsidR="00B16F86">
              <w:rPr>
                <w:rFonts w:ascii="宋体" w:hAnsi="宋体" w:hint="eastAsia"/>
                <w:bCs/>
                <w:iCs/>
                <w:color w:val="000000"/>
                <w:sz w:val="24"/>
              </w:rPr>
              <w:t>交流会</w:t>
            </w:r>
            <w:r w:rsidRPr="00833A51">
              <w:rPr>
                <w:rFonts w:ascii="宋体" w:hAnsi="宋体" w:hint="eastAsia"/>
                <w:bCs/>
                <w:iCs/>
                <w:color w:val="000000"/>
                <w:sz w:val="24"/>
              </w:rPr>
              <w:t>包括对未来行业的预测、公司发展战略、经营目标等前瞻性陈述，并不代表公司的盈利预测，也不构成公司对投资者的实质承诺，敬请投资者注意投资风险。</w:t>
            </w:r>
          </w:p>
        </w:tc>
      </w:tr>
      <w:tr w:rsidR="00E36593" w14:paraId="05B51F79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E92C" w14:textId="77777777" w:rsidR="00E36593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lastRenderedPageBreak/>
              <w:t>附件清单（如有）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FA5A" w14:textId="55AB1D5D" w:rsidR="00E36593" w:rsidRDefault="00026755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rFonts w:hint="eastAsia"/>
                <w:bCs/>
                <w:iCs/>
                <w:color w:val="000000"/>
                <w:sz w:val="24"/>
              </w:rPr>
              <w:t>无</w:t>
            </w:r>
          </w:p>
        </w:tc>
      </w:tr>
      <w:tr w:rsidR="00E36593" w14:paraId="403B25BE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1118" w14:textId="77777777" w:rsidR="00E36593" w:rsidRDefault="00000000">
            <w:pPr>
              <w:spacing w:line="420" w:lineRule="exact"/>
              <w:rPr>
                <w:bCs/>
                <w:i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i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78AB" w14:textId="76E68933" w:rsidR="00E36593" w:rsidRDefault="00000000">
            <w:pPr>
              <w:spacing w:line="420" w:lineRule="exact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202</w:t>
            </w:r>
            <w:r w:rsidR="00D84200">
              <w:rPr>
                <w:rFonts w:hint="eastAsia"/>
                <w:bCs/>
                <w:iCs/>
                <w:color w:val="000000"/>
                <w:sz w:val="24"/>
              </w:rPr>
              <w:t>6</w:t>
            </w:r>
            <w:r>
              <w:rPr>
                <w:bCs/>
                <w:iCs/>
                <w:color w:val="000000"/>
                <w:sz w:val="24"/>
              </w:rPr>
              <w:t>-</w:t>
            </w:r>
            <w:r w:rsidR="00D84200">
              <w:rPr>
                <w:rFonts w:hint="eastAsia"/>
                <w:bCs/>
                <w:iCs/>
                <w:color w:val="000000"/>
                <w:sz w:val="24"/>
              </w:rPr>
              <w:t>8</w:t>
            </w:r>
            <w:r>
              <w:rPr>
                <w:bCs/>
                <w:iCs/>
                <w:color w:val="000000"/>
                <w:sz w:val="24"/>
              </w:rPr>
              <w:t>-</w:t>
            </w:r>
            <w:r w:rsidR="00505E59">
              <w:rPr>
                <w:rFonts w:hint="eastAsia"/>
                <w:bCs/>
                <w:iCs/>
                <w:color w:val="000000"/>
                <w:sz w:val="24"/>
              </w:rPr>
              <w:t>31</w:t>
            </w:r>
          </w:p>
        </w:tc>
      </w:tr>
    </w:tbl>
    <w:p w14:paraId="3823B9E6" w14:textId="77777777" w:rsidR="00E36593" w:rsidRDefault="00E36593"/>
    <w:sectPr w:rsidR="00E36593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CF18A" w14:textId="77777777" w:rsidR="00D07503" w:rsidRDefault="00D07503">
      <w:r>
        <w:separator/>
      </w:r>
    </w:p>
  </w:endnote>
  <w:endnote w:type="continuationSeparator" w:id="0">
    <w:p w14:paraId="61172AEE" w14:textId="77777777" w:rsidR="00D07503" w:rsidRDefault="00D0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12764" w14:textId="527779A7" w:rsidR="00E36593" w:rsidRDefault="00E36593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16F4F" w14:textId="77777777" w:rsidR="00D07503" w:rsidRDefault="00D07503">
      <w:r>
        <w:separator/>
      </w:r>
    </w:p>
  </w:footnote>
  <w:footnote w:type="continuationSeparator" w:id="0">
    <w:p w14:paraId="3FE5DE4E" w14:textId="77777777" w:rsidR="00D07503" w:rsidRDefault="00D07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F2CBB" w14:textId="4C82DA3A" w:rsidR="00E36593" w:rsidRDefault="00E36593">
    <w:pPr>
      <w:pStyle w:val="a5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C7"/>
    <w:rsid w:val="B7DDD54D"/>
    <w:rsid w:val="E3FFE6ED"/>
    <w:rsid w:val="F5DB8A63"/>
    <w:rsid w:val="F797912E"/>
    <w:rsid w:val="FE7B4896"/>
    <w:rsid w:val="00025C0B"/>
    <w:rsid w:val="00026755"/>
    <w:rsid w:val="000268C0"/>
    <w:rsid w:val="000363B5"/>
    <w:rsid w:val="000375D7"/>
    <w:rsid w:val="0004209A"/>
    <w:rsid w:val="00043015"/>
    <w:rsid w:val="00046DDE"/>
    <w:rsid w:val="00047EB9"/>
    <w:rsid w:val="00060A74"/>
    <w:rsid w:val="00067110"/>
    <w:rsid w:val="0009298A"/>
    <w:rsid w:val="000A2808"/>
    <w:rsid w:val="000A3BAC"/>
    <w:rsid w:val="000C26FD"/>
    <w:rsid w:val="000C2D85"/>
    <w:rsid w:val="000E5700"/>
    <w:rsid w:val="000F0C4B"/>
    <w:rsid w:val="000F0E22"/>
    <w:rsid w:val="00105A04"/>
    <w:rsid w:val="00112AB0"/>
    <w:rsid w:val="001169A9"/>
    <w:rsid w:val="00117B9E"/>
    <w:rsid w:val="0012399C"/>
    <w:rsid w:val="00125EB2"/>
    <w:rsid w:val="00142A4C"/>
    <w:rsid w:val="00144279"/>
    <w:rsid w:val="001452FF"/>
    <w:rsid w:val="00153DC5"/>
    <w:rsid w:val="0016617A"/>
    <w:rsid w:val="00167E99"/>
    <w:rsid w:val="0019479A"/>
    <w:rsid w:val="001975AB"/>
    <w:rsid w:val="001A00F5"/>
    <w:rsid w:val="001A1F65"/>
    <w:rsid w:val="001A5CE9"/>
    <w:rsid w:val="001C50AD"/>
    <w:rsid w:val="001D22EE"/>
    <w:rsid w:val="001D3920"/>
    <w:rsid w:val="001D4C89"/>
    <w:rsid w:val="001E1838"/>
    <w:rsid w:val="001E1A93"/>
    <w:rsid w:val="001E3145"/>
    <w:rsid w:val="001E6509"/>
    <w:rsid w:val="001E7968"/>
    <w:rsid w:val="00210C44"/>
    <w:rsid w:val="0022180A"/>
    <w:rsid w:val="00223ABC"/>
    <w:rsid w:val="002241B9"/>
    <w:rsid w:val="002274D9"/>
    <w:rsid w:val="0023455A"/>
    <w:rsid w:val="00237994"/>
    <w:rsid w:val="00251D58"/>
    <w:rsid w:val="002530EE"/>
    <w:rsid w:val="002549E6"/>
    <w:rsid w:val="00256602"/>
    <w:rsid w:val="00271C8D"/>
    <w:rsid w:val="00273B53"/>
    <w:rsid w:val="0028080C"/>
    <w:rsid w:val="00295257"/>
    <w:rsid w:val="00297703"/>
    <w:rsid w:val="002A0826"/>
    <w:rsid w:val="002A0984"/>
    <w:rsid w:val="002A589B"/>
    <w:rsid w:val="002B1184"/>
    <w:rsid w:val="002B71B8"/>
    <w:rsid w:val="002B7469"/>
    <w:rsid w:val="002C22C6"/>
    <w:rsid w:val="002C6568"/>
    <w:rsid w:val="002C723B"/>
    <w:rsid w:val="002D39BC"/>
    <w:rsid w:val="002E1B15"/>
    <w:rsid w:val="002E1D3A"/>
    <w:rsid w:val="003005F0"/>
    <w:rsid w:val="003030BF"/>
    <w:rsid w:val="00304F89"/>
    <w:rsid w:val="00306023"/>
    <w:rsid w:val="003271AE"/>
    <w:rsid w:val="00327D5D"/>
    <w:rsid w:val="00344227"/>
    <w:rsid w:val="00344914"/>
    <w:rsid w:val="00346917"/>
    <w:rsid w:val="00354A7B"/>
    <w:rsid w:val="00360FDA"/>
    <w:rsid w:val="0036183F"/>
    <w:rsid w:val="00363075"/>
    <w:rsid w:val="00367D18"/>
    <w:rsid w:val="00372A1C"/>
    <w:rsid w:val="0037435A"/>
    <w:rsid w:val="00377D8F"/>
    <w:rsid w:val="00383679"/>
    <w:rsid w:val="003A1E68"/>
    <w:rsid w:val="003B0122"/>
    <w:rsid w:val="003B0BE5"/>
    <w:rsid w:val="003B6C1C"/>
    <w:rsid w:val="003D18F1"/>
    <w:rsid w:val="003E001E"/>
    <w:rsid w:val="003F7C4D"/>
    <w:rsid w:val="0040075F"/>
    <w:rsid w:val="00403300"/>
    <w:rsid w:val="004118C0"/>
    <w:rsid w:val="00417A31"/>
    <w:rsid w:val="0042004B"/>
    <w:rsid w:val="00433384"/>
    <w:rsid w:val="0043777D"/>
    <w:rsid w:val="00455BB0"/>
    <w:rsid w:val="0045767F"/>
    <w:rsid w:val="00463E9B"/>
    <w:rsid w:val="00467414"/>
    <w:rsid w:val="00467E92"/>
    <w:rsid w:val="00473F30"/>
    <w:rsid w:val="0048591A"/>
    <w:rsid w:val="00486D86"/>
    <w:rsid w:val="0048721A"/>
    <w:rsid w:val="004A0BD5"/>
    <w:rsid w:val="004A1BBF"/>
    <w:rsid w:val="004A73E5"/>
    <w:rsid w:val="004C19BF"/>
    <w:rsid w:val="004D7640"/>
    <w:rsid w:val="004E1A9B"/>
    <w:rsid w:val="00500AB6"/>
    <w:rsid w:val="00505E59"/>
    <w:rsid w:val="005155FB"/>
    <w:rsid w:val="00523907"/>
    <w:rsid w:val="00537C53"/>
    <w:rsid w:val="005438F5"/>
    <w:rsid w:val="00544901"/>
    <w:rsid w:val="00546465"/>
    <w:rsid w:val="005474D3"/>
    <w:rsid w:val="00550737"/>
    <w:rsid w:val="00555DD2"/>
    <w:rsid w:val="00565ED9"/>
    <w:rsid w:val="005760C6"/>
    <w:rsid w:val="00585A1B"/>
    <w:rsid w:val="00591260"/>
    <w:rsid w:val="00591314"/>
    <w:rsid w:val="00593D40"/>
    <w:rsid w:val="00595F1B"/>
    <w:rsid w:val="005A3BE0"/>
    <w:rsid w:val="005A74B0"/>
    <w:rsid w:val="005B1026"/>
    <w:rsid w:val="005B1C55"/>
    <w:rsid w:val="005B642F"/>
    <w:rsid w:val="005C04C1"/>
    <w:rsid w:val="005C1785"/>
    <w:rsid w:val="005D2D87"/>
    <w:rsid w:val="005D6A09"/>
    <w:rsid w:val="005E2B4B"/>
    <w:rsid w:val="005E5F63"/>
    <w:rsid w:val="005E6BA1"/>
    <w:rsid w:val="0060779A"/>
    <w:rsid w:val="00622F13"/>
    <w:rsid w:val="00625503"/>
    <w:rsid w:val="0062662D"/>
    <w:rsid w:val="00632E78"/>
    <w:rsid w:val="006344F1"/>
    <w:rsid w:val="00637186"/>
    <w:rsid w:val="00646DF4"/>
    <w:rsid w:val="00651DE6"/>
    <w:rsid w:val="006523BB"/>
    <w:rsid w:val="0065347E"/>
    <w:rsid w:val="00654B49"/>
    <w:rsid w:val="00662505"/>
    <w:rsid w:val="0066674C"/>
    <w:rsid w:val="006760F7"/>
    <w:rsid w:val="00685B69"/>
    <w:rsid w:val="006861C7"/>
    <w:rsid w:val="00686DDF"/>
    <w:rsid w:val="00697B12"/>
    <w:rsid w:val="006A55BB"/>
    <w:rsid w:val="006A7613"/>
    <w:rsid w:val="006B661A"/>
    <w:rsid w:val="006B7D00"/>
    <w:rsid w:val="006C6BC5"/>
    <w:rsid w:val="006D61A2"/>
    <w:rsid w:val="006E1DB4"/>
    <w:rsid w:val="007270C5"/>
    <w:rsid w:val="00753DB6"/>
    <w:rsid w:val="00763847"/>
    <w:rsid w:val="00771FE3"/>
    <w:rsid w:val="00776BDE"/>
    <w:rsid w:val="007808F5"/>
    <w:rsid w:val="00786870"/>
    <w:rsid w:val="00792237"/>
    <w:rsid w:val="0079272A"/>
    <w:rsid w:val="007A1DA9"/>
    <w:rsid w:val="007B2252"/>
    <w:rsid w:val="007B79D9"/>
    <w:rsid w:val="007C67B1"/>
    <w:rsid w:val="007D56E3"/>
    <w:rsid w:val="007E354A"/>
    <w:rsid w:val="007E69C8"/>
    <w:rsid w:val="007F530A"/>
    <w:rsid w:val="0080525B"/>
    <w:rsid w:val="008062C5"/>
    <w:rsid w:val="0080741A"/>
    <w:rsid w:val="008130C0"/>
    <w:rsid w:val="00814B5B"/>
    <w:rsid w:val="00833A51"/>
    <w:rsid w:val="00836F34"/>
    <w:rsid w:val="00843E73"/>
    <w:rsid w:val="00844EBF"/>
    <w:rsid w:val="00854F61"/>
    <w:rsid w:val="00860DC6"/>
    <w:rsid w:val="00863644"/>
    <w:rsid w:val="00864202"/>
    <w:rsid w:val="0086589A"/>
    <w:rsid w:val="00873B59"/>
    <w:rsid w:val="0087701F"/>
    <w:rsid w:val="0089283D"/>
    <w:rsid w:val="008A0ADC"/>
    <w:rsid w:val="008A1BAB"/>
    <w:rsid w:val="008B38B7"/>
    <w:rsid w:val="008B458E"/>
    <w:rsid w:val="008C4122"/>
    <w:rsid w:val="008C4D4A"/>
    <w:rsid w:val="008D06DC"/>
    <w:rsid w:val="008E11AE"/>
    <w:rsid w:val="008E1708"/>
    <w:rsid w:val="008E4844"/>
    <w:rsid w:val="00904492"/>
    <w:rsid w:val="00904DFB"/>
    <w:rsid w:val="0091457B"/>
    <w:rsid w:val="00923763"/>
    <w:rsid w:val="00930ED6"/>
    <w:rsid w:val="0093293F"/>
    <w:rsid w:val="00933105"/>
    <w:rsid w:val="009474EF"/>
    <w:rsid w:val="00962626"/>
    <w:rsid w:val="009767DD"/>
    <w:rsid w:val="00977AF2"/>
    <w:rsid w:val="00985FC5"/>
    <w:rsid w:val="00993BDD"/>
    <w:rsid w:val="009A6DFB"/>
    <w:rsid w:val="009B6EC0"/>
    <w:rsid w:val="009C7FAF"/>
    <w:rsid w:val="009D4199"/>
    <w:rsid w:val="009E5E6A"/>
    <w:rsid w:val="009F0DD5"/>
    <w:rsid w:val="009F1526"/>
    <w:rsid w:val="009F1B95"/>
    <w:rsid w:val="009F6C05"/>
    <w:rsid w:val="00A13CB6"/>
    <w:rsid w:val="00A14A1A"/>
    <w:rsid w:val="00A22CDD"/>
    <w:rsid w:val="00A25553"/>
    <w:rsid w:val="00A25AEE"/>
    <w:rsid w:val="00A31EB1"/>
    <w:rsid w:val="00A33AEA"/>
    <w:rsid w:val="00A411A1"/>
    <w:rsid w:val="00A45997"/>
    <w:rsid w:val="00A461CD"/>
    <w:rsid w:val="00A469C5"/>
    <w:rsid w:val="00A5317D"/>
    <w:rsid w:val="00A558D6"/>
    <w:rsid w:val="00A61419"/>
    <w:rsid w:val="00A6284E"/>
    <w:rsid w:val="00A63E81"/>
    <w:rsid w:val="00A8775A"/>
    <w:rsid w:val="00AA5998"/>
    <w:rsid w:val="00AB07E7"/>
    <w:rsid w:val="00AD1BA8"/>
    <w:rsid w:val="00B02A29"/>
    <w:rsid w:val="00B03522"/>
    <w:rsid w:val="00B04AD6"/>
    <w:rsid w:val="00B05F82"/>
    <w:rsid w:val="00B06A9D"/>
    <w:rsid w:val="00B14CAA"/>
    <w:rsid w:val="00B16F86"/>
    <w:rsid w:val="00B257CE"/>
    <w:rsid w:val="00B257DA"/>
    <w:rsid w:val="00B4746C"/>
    <w:rsid w:val="00B52F62"/>
    <w:rsid w:val="00B65354"/>
    <w:rsid w:val="00B71A0E"/>
    <w:rsid w:val="00B81765"/>
    <w:rsid w:val="00B832F5"/>
    <w:rsid w:val="00BA2FAB"/>
    <w:rsid w:val="00BB5E28"/>
    <w:rsid w:val="00BD15F3"/>
    <w:rsid w:val="00BD7986"/>
    <w:rsid w:val="00BD79D3"/>
    <w:rsid w:val="00BE5AB5"/>
    <w:rsid w:val="00BF2CD8"/>
    <w:rsid w:val="00C04F82"/>
    <w:rsid w:val="00C15AC0"/>
    <w:rsid w:val="00C227FD"/>
    <w:rsid w:val="00C26030"/>
    <w:rsid w:val="00C35360"/>
    <w:rsid w:val="00C41091"/>
    <w:rsid w:val="00C63056"/>
    <w:rsid w:val="00C661D1"/>
    <w:rsid w:val="00C67DEB"/>
    <w:rsid w:val="00C775BA"/>
    <w:rsid w:val="00C85331"/>
    <w:rsid w:val="00C85A50"/>
    <w:rsid w:val="00C94D46"/>
    <w:rsid w:val="00CA443A"/>
    <w:rsid w:val="00CB2461"/>
    <w:rsid w:val="00CB37FD"/>
    <w:rsid w:val="00CC4D65"/>
    <w:rsid w:val="00CC61E7"/>
    <w:rsid w:val="00CD25AD"/>
    <w:rsid w:val="00CD3FFC"/>
    <w:rsid w:val="00CE5735"/>
    <w:rsid w:val="00CF565C"/>
    <w:rsid w:val="00D016A3"/>
    <w:rsid w:val="00D07503"/>
    <w:rsid w:val="00D512E3"/>
    <w:rsid w:val="00D602C9"/>
    <w:rsid w:val="00D61826"/>
    <w:rsid w:val="00D62AEA"/>
    <w:rsid w:val="00D84200"/>
    <w:rsid w:val="00D92BCA"/>
    <w:rsid w:val="00DA26A9"/>
    <w:rsid w:val="00DB01FF"/>
    <w:rsid w:val="00DB3C4C"/>
    <w:rsid w:val="00DC7778"/>
    <w:rsid w:val="00DD4758"/>
    <w:rsid w:val="00DE490F"/>
    <w:rsid w:val="00DE7391"/>
    <w:rsid w:val="00DF2DB5"/>
    <w:rsid w:val="00DF6560"/>
    <w:rsid w:val="00E04CC0"/>
    <w:rsid w:val="00E136FF"/>
    <w:rsid w:val="00E32528"/>
    <w:rsid w:val="00E35F26"/>
    <w:rsid w:val="00E36593"/>
    <w:rsid w:val="00E53165"/>
    <w:rsid w:val="00E61EF7"/>
    <w:rsid w:val="00E663B4"/>
    <w:rsid w:val="00E80CEB"/>
    <w:rsid w:val="00EA5103"/>
    <w:rsid w:val="00EA6FB9"/>
    <w:rsid w:val="00EB5E6A"/>
    <w:rsid w:val="00EC2AD7"/>
    <w:rsid w:val="00ED7DE0"/>
    <w:rsid w:val="00EE44FB"/>
    <w:rsid w:val="00EE7891"/>
    <w:rsid w:val="00EF49FE"/>
    <w:rsid w:val="00EF5341"/>
    <w:rsid w:val="00F04908"/>
    <w:rsid w:val="00F07C21"/>
    <w:rsid w:val="00F12EF6"/>
    <w:rsid w:val="00F21065"/>
    <w:rsid w:val="00F24CB4"/>
    <w:rsid w:val="00F43465"/>
    <w:rsid w:val="00F45475"/>
    <w:rsid w:val="00F4592F"/>
    <w:rsid w:val="00F64E72"/>
    <w:rsid w:val="00F70C7D"/>
    <w:rsid w:val="00F9272E"/>
    <w:rsid w:val="00F97743"/>
    <w:rsid w:val="00FA6DAF"/>
    <w:rsid w:val="00FC08C2"/>
    <w:rsid w:val="00FC6884"/>
    <w:rsid w:val="00FE62F3"/>
    <w:rsid w:val="00FF05BB"/>
    <w:rsid w:val="00FF71D2"/>
    <w:rsid w:val="1B2418A5"/>
    <w:rsid w:val="1FBFC074"/>
    <w:rsid w:val="36FB9E1F"/>
    <w:rsid w:val="3BFA3B96"/>
    <w:rsid w:val="3CEF3472"/>
    <w:rsid w:val="3EFF16E9"/>
    <w:rsid w:val="77CF73AC"/>
    <w:rsid w:val="78FF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25AB1C"/>
  <w15:docId w15:val="{5A09FEC8-E225-4A94-B40A-C974A805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CharChar">
    <w:name w:val="Char Char Char"/>
    <w:basedOn w:val="a"/>
    <w:qFormat/>
    <w:rPr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qFormat/>
  </w:style>
  <w:style w:type="paragraph" w:customStyle="1" w:styleId="CharCharChar0">
    <w:name w:val="Char Char Char"/>
    <w:basedOn w:val="a"/>
    <w:qFormat/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styleId="a7">
    <w:name w:val="annotation reference"/>
    <w:basedOn w:val="a0"/>
    <w:rsid w:val="00A411A1"/>
    <w:rPr>
      <w:sz w:val="21"/>
      <w:szCs w:val="21"/>
    </w:rPr>
  </w:style>
  <w:style w:type="paragraph" w:styleId="a8">
    <w:name w:val="annotation text"/>
    <w:basedOn w:val="a"/>
    <w:link w:val="a9"/>
    <w:rsid w:val="00A411A1"/>
    <w:pPr>
      <w:jc w:val="left"/>
    </w:pPr>
  </w:style>
  <w:style w:type="character" w:customStyle="1" w:styleId="a9">
    <w:name w:val="批注文字 字符"/>
    <w:basedOn w:val="a0"/>
    <w:link w:val="a8"/>
    <w:rsid w:val="00A411A1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A411A1"/>
    <w:rPr>
      <w:b/>
      <w:bCs/>
    </w:rPr>
  </w:style>
  <w:style w:type="character" w:customStyle="1" w:styleId="ab">
    <w:name w:val="批注主题 字符"/>
    <w:basedOn w:val="a9"/>
    <w:link w:val="aa"/>
    <w:rsid w:val="00A411A1"/>
    <w:rPr>
      <w:b/>
      <w:bCs/>
      <w:kern w:val="2"/>
      <w:sz w:val="21"/>
      <w:szCs w:val="24"/>
    </w:rPr>
  </w:style>
  <w:style w:type="paragraph" w:styleId="ac">
    <w:name w:val="Revision"/>
    <w:hidden/>
    <w:uiPriority w:val="99"/>
    <w:unhideWhenUsed/>
    <w:rsid w:val="00C67DE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316</Words>
  <Characters>1805</Characters>
  <Application>Microsoft Office Word</Application>
  <DocSecurity>0</DocSecurity>
  <Lines>15</Lines>
  <Paragraphs>4</Paragraphs>
  <ScaleCrop>false</ScaleCrop>
  <Company>微软中国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黄日文</cp:lastModifiedBy>
  <cp:revision>14</cp:revision>
  <cp:lastPrinted>2014-02-21T05:34:00Z</cp:lastPrinted>
  <dcterms:created xsi:type="dcterms:W3CDTF">2025-09-19T09:30:00Z</dcterms:created>
  <dcterms:modified xsi:type="dcterms:W3CDTF">2026-08-31T12:26:00Z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3378DF92D5494EA79182626F58817F75</vt:lpwstr>
  </property>
</Properties>
</file>