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3D5D7" w14:textId="77777777" w:rsidR="00810185" w:rsidRDefault="00000000">
      <w:pPr>
        <w:spacing w:line="360" w:lineRule="auto"/>
        <w:ind w:firstLineChars="0" w:firstLine="0"/>
        <w:rPr>
          <w:rFonts w:eastAsia="宋体"/>
          <w:szCs w:val="32"/>
        </w:rPr>
      </w:pPr>
      <w:r>
        <w:rPr>
          <w:rFonts w:eastAsia="宋体"/>
          <w:b/>
          <w:bCs/>
          <w:szCs w:val="32"/>
        </w:rPr>
        <w:t>证券代码：</w:t>
      </w:r>
      <w:proofErr w:type="gramStart"/>
      <w:r>
        <w:rPr>
          <w:rFonts w:eastAsia="宋体"/>
          <w:szCs w:val="32"/>
        </w:rPr>
        <w:t xml:space="preserve">688156                  </w:t>
      </w:r>
      <w:r>
        <w:rPr>
          <w:rFonts w:eastAsia="宋体"/>
          <w:b/>
          <w:bCs/>
          <w:szCs w:val="32"/>
        </w:rPr>
        <w:t>证券</w:t>
      </w:r>
      <w:proofErr w:type="gramEnd"/>
      <w:r>
        <w:rPr>
          <w:rFonts w:eastAsia="宋体"/>
          <w:b/>
          <w:bCs/>
          <w:szCs w:val="32"/>
        </w:rPr>
        <w:t>简称：</w:t>
      </w:r>
      <w:r>
        <w:rPr>
          <w:rFonts w:eastAsia="宋体"/>
          <w:szCs w:val="32"/>
        </w:rPr>
        <w:t>路德</w:t>
      </w:r>
      <w:r>
        <w:rPr>
          <w:rFonts w:eastAsia="宋体" w:hint="eastAsia"/>
          <w:szCs w:val="32"/>
        </w:rPr>
        <w:t>科技</w:t>
      </w:r>
    </w:p>
    <w:p w14:paraId="3BBF7006" w14:textId="77777777" w:rsidR="00810185" w:rsidRDefault="00000000">
      <w:pPr>
        <w:spacing w:line="360" w:lineRule="auto"/>
        <w:ind w:firstLineChars="0" w:firstLine="0"/>
        <w:rPr>
          <w:rFonts w:eastAsia="宋体"/>
          <w:szCs w:val="32"/>
        </w:rPr>
      </w:pPr>
      <w:r>
        <w:rPr>
          <w:rFonts w:eastAsia="宋体" w:hint="eastAsia"/>
          <w:szCs w:val="32"/>
        </w:rPr>
        <w:t xml:space="preserve">                                                                                                                                                                                                                                                                                                                                                                                                                                                                                                                                                                                                                                                                                                                                                                                                                                                                                                                                                                                                                                                                                                                                                                                                                                                                                                                                                                                                                                                                                                                                                                                                                                                                                                                                                                                                                                                                                                                                                                  </w:t>
      </w:r>
    </w:p>
    <w:p w14:paraId="3A3964A1" w14:textId="77777777" w:rsidR="00810185" w:rsidRDefault="00000000">
      <w:pPr>
        <w:spacing w:line="360" w:lineRule="auto"/>
        <w:ind w:firstLineChars="0" w:firstLine="0"/>
        <w:jc w:val="center"/>
        <w:rPr>
          <w:rFonts w:eastAsia="宋体"/>
          <w:b/>
          <w:iCs/>
          <w:color w:val="000000"/>
          <w:sz w:val="44"/>
          <w:szCs w:val="44"/>
        </w:rPr>
      </w:pPr>
      <w:r>
        <w:rPr>
          <w:rFonts w:eastAsia="宋体"/>
          <w:b/>
          <w:iCs/>
          <w:color w:val="000000"/>
          <w:sz w:val="44"/>
          <w:szCs w:val="44"/>
        </w:rPr>
        <w:t>路德</w:t>
      </w:r>
      <w:r>
        <w:rPr>
          <w:rFonts w:eastAsia="宋体" w:hint="eastAsia"/>
          <w:b/>
          <w:iCs/>
          <w:color w:val="000000"/>
          <w:sz w:val="44"/>
          <w:szCs w:val="44"/>
        </w:rPr>
        <w:t>生物环保</w:t>
      </w:r>
      <w:r>
        <w:rPr>
          <w:rFonts w:eastAsia="宋体"/>
          <w:b/>
          <w:iCs/>
          <w:color w:val="000000"/>
          <w:sz w:val="44"/>
          <w:szCs w:val="44"/>
        </w:rPr>
        <w:t>科技股份有限公司</w:t>
      </w:r>
    </w:p>
    <w:p w14:paraId="46D65525" w14:textId="77777777" w:rsidR="00810185" w:rsidRDefault="00000000">
      <w:pPr>
        <w:spacing w:line="360" w:lineRule="auto"/>
        <w:ind w:firstLineChars="0" w:firstLine="0"/>
        <w:jc w:val="center"/>
        <w:rPr>
          <w:rFonts w:eastAsia="宋体"/>
          <w:b/>
          <w:iCs/>
          <w:color w:val="000000"/>
          <w:sz w:val="44"/>
          <w:szCs w:val="44"/>
        </w:rPr>
      </w:pPr>
      <w:r>
        <w:rPr>
          <w:rFonts w:eastAsia="宋体"/>
          <w:b/>
          <w:iCs/>
          <w:color w:val="000000"/>
          <w:sz w:val="44"/>
          <w:szCs w:val="44"/>
        </w:rPr>
        <w:t>投资者关系活动记录表</w:t>
      </w:r>
    </w:p>
    <w:p w14:paraId="278D526C" w14:textId="77777777" w:rsidR="00810185" w:rsidRDefault="00810185">
      <w:pPr>
        <w:spacing w:line="360" w:lineRule="auto"/>
        <w:ind w:firstLineChars="0" w:firstLine="0"/>
        <w:jc w:val="center"/>
        <w:rPr>
          <w:rFonts w:eastAsia="宋体"/>
          <w:b/>
          <w:iCs/>
          <w:color w:val="000000"/>
          <w:sz w:val="24"/>
          <w:szCs w:val="24"/>
        </w:rPr>
      </w:pPr>
    </w:p>
    <w:p w14:paraId="739FB4E0" w14:textId="77777777" w:rsidR="00810185" w:rsidRDefault="00000000">
      <w:pPr>
        <w:spacing w:line="360" w:lineRule="auto"/>
        <w:ind w:firstLineChars="0" w:firstLine="0"/>
        <w:jc w:val="right"/>
        <w:rPr>
          <w:rFonts w:eastAsia="宋体"/>
          <w:bCs/>
          <w:iCs/>
          <w:color w:val="000000"/>
          <w:sz w:val="24"/>
          <w:szCs w:val="24"/>
        </w:rPr>
      </w:pPr>
      <w:r>
        <w:rPr>
          <w:rFonts w:eastAsia="宋体"/>
          <w:bCs/>
          <w:iCs/>
          <w:color w:val="000000"/>
          <w:sz w:val="24"/>
          <w:szCs w:val="24"/>
        </w:rPr>
        <w:t xml:space="preserve">                                          </w:t>
      </w:r>
      <w:r>
        <w:rPr>
          <w:rFonts w:eastAsia="宋体"/>
          <w:bCs/>
          <w:iCs/>
          <w:color w:val="000000"/>
          <w:sz w:val="24"/>
          <w:szCs w:val="24"/>
        </w:rPr>
        <w:t>编号：</w:t>
      </w:r>
      <w:r>
        <w:rPr>
          <w:rFonts w:eastAsia="宋体"/>
          <w:bCs/>
          <w:iCs/>
          <w:color w:val="000000"/>
          <w:sz w:val="24"/>
          <w:szCs w:val="24"/>
        </w:rPr>
        <w:t>LD</w:t>
      </w:r>
      <w:r>
        <w:rPr>
          <w:rFonts w:eastAsia="宋体" w:hint="eastAsia"/>
          <w:bCs/>
          <w:iCs/>
          <w:color w:val="000000"/>
          <w:sz w:val="24"/>
          <w:szCs w:val="24"/>
        </w:rPr>
        <w:t>KJ</w:t>
      </w:r>
      <w:r>
        <w:rPr>
          <w:rFonts w:eastAsia="宋体"/>
          <w:bCs/>
          <w:iCs/>
          <w:color w:val="000000"/>
          <w:sz w:val="24"/>
          <w:szCs w:val="24"/>
        </w:rPr>
        <w:t xml:space="preserve"> </w:t>
      </w:r>
      <w:r>
        <w:rPr>
          <w:rFonts w:eastAsia="宋体" w:hint="eastAsia"/>
          <w:bCs/>
          <w:iCs/>
          <w:color w:val="000000"/>
          <w:sz w:val="24"/>
          <w:szCs w:val="24"/>
        </w:rPr>
        <w:t xml:space="preserve"> </w:t>
      </w:r>
      <w:r>
        <w:rPr>
          <w:rFonts w:eastAsia="宋体"/>
          <w:bCs/>
          <w:iCs/>
          <w:color w:val="000000"/>
          <w:sz w:val="24"/>
          <w:szCs w:val="24"/>
        </w:rPr>
        <w:t>202</w:t>
      </w:r>
      <w:r>
        <w:rPr>
          <w:rFonts w:eastAsia="宋体" w:hint="eastAsia"/>
          <w:bCs/>
          <w:iCs/>
          <w:color w:val="000000"/>
          <w:sz w:val="24"/>
          <w:szCs w:val="24"/>
        </w:rPr>
        <w:t>6-005</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7"/>
        <w:gridCol w:w="6449"/>
      </w:tblGrid>
      <w:tr w:rsidR="00810185" w14:paraId="4F188B01" w14:textId="77777777">
        <w:trPr>
          <w:jc w:val="center"/>
        </w:trPr>
        <w:tc>
          <w:tcPr>
            <w:tcW w:w="1113" w:type="pct"/>
            <w:tcBorders>
              <w:top w:val="single" w:sz="4" w:space="0" w:color="auto"/>
              <w:left w:val="single" w:sz="4" w:space="0" w:color="auto"/>
              <w:bottom w:val="single" w:sz="4" w:space="0" w:color="auto"/>
              <w:right w:val="single" w:sz="4" w:space="0" w:color="auto"/>
            </w:tcBorders>
            <w:vAlign w:val="center"/>
          </w:tcPr>
          <w:p w14:paraId="50EAE5B1" w14:textId="77777777" w:rsidR="00810185" w:rsidRDefault="00000000">
            <w:pPr>
              <w:spacing w:line="360" w:lineRule="auto"/>
              <w:ind w:firstLineChars="0" w:firstLine="0"/>
              <w:jc w:val="center"/>
              <w:rPr>
                <w:rFonts w:ascii="宋体" w:eastAsia="宋体" w:hAnsi="宋体" w:cs="宋体" w:hint="eastAsia"/>
                <w:bCs/>
                <w:iCs/>
                <w:color w:val="000000"/>
                <w:sz w:val="21"/>
                <w:szCs w:val="21"/>
              </w:rPr>
            </w:pPr>
            <w:r>
              <w:rPr>
                <w:rFonts w:ascii="宋体" w:eastAsia="宋体" w:hAnsi="宋体" w:cs="宋体" w:hint="eastAsia"/>
                <w:bCs/>
                <w:iCs/>
                <w:color w:val="000000"/>
                <w:sz w:val="21"/>
                <w:szCs w:val="21"/>
              </w:rPr>
              <w:t>投资者关系活动类别</w:t>
            </w:r>
          </w:p>
          <w:p w14:paraId="5E7A9BEE" w14:textId="77777777" w:rsidR="00810185" w:rsidRDefault="00810185">
            <w:pPr>
              <w:spacing w:line="360" w:lineRule="auto"/>
              <w:ind w:firstLineChars="0" w:firstLine="0"/>
              <w:jc w:val="center"/>
              <w:rPr>
                <w:rFonts w:ascii="宋体" w:eastAsia="宋体" w:hAnsi="宋体" w:cs="宋体" w:hint="eastAsia"/>
                <w:bCs/>
                <w:iCs/>
                <w:color w:val="000000"/>
                <w:sz w:val="21"/>
                <w:szCs w:val="21"/>
              </w:rPr>
            </w:pPr>
          </w:p>
        </w:tc>
        <w:tc>
          <w:tcPr>
            <w:tcW w:w="3887" w:type="pct"/>
            <w:tcBorders>
              <w:top w:val="single" w:sz="4" w:space="0" w:color="auto"/>
              <w:left w:val="single" w:sz="4" w:space="0" w:color="auto"/>
              <w:bottom w:val="single" w:sz="4" w:space="0" w:color="auto"/>
              <w:right w:val="single" w:sz="4" w:space="0" w:color="auto"/>
            </w:tcBorders>
          </w:tcPr>
          <w:p w14:paraId="20BCD121" w14:textId="77777777" w:rsidR="00810185" w:rsidRDefault="00000000">
            <w:pPr>
              <w:spacing w:line="360" w:lineRule="auto"/>
              <w:ind w:firstLineChars="0" w:firstLine="0"/>
              <w:rPr>
                <w:rFonts w:ascii="宋体" w:eastAsia="宋体" w:hAnsi="宋体" w:cs="宋体" w:hint="eastAsia"/>
                <w:bCs/>
                <w:iCs/>
                <w:color w:val="000000"/>
                <w:sz w:val="21"/>
                <w:szCs w:val="21"/>
              </w:rPr>
            </w:pPr>
            <w:r>
              <w:rPr>
                <w:rFonts w:ascii="宋体" w:eastAsia="宋体" w:hAnsi="宋体" w:cs="宋体" w:hint="eastAsia"/>
                <w:bCs/>
                <w:iCs/>
                <w:color w:val="000000"/>
                <w:sz w:val="21"/>
                <w:szCs w:val="21"/>
              </w:rPr>
              <w:t>□特定对象</w:t>
            </w:r>
            <w:proofErr w:type="gramStart"/>
            <w:r>
              <w:rPr>
                <w:rFonts w:ascii="宋体" w:eastAsia="宋体" w:hAnsi="宋体" w:cs="宋体" w:hint="eastAsia"/>
                <w:bCs/>
                <w:iCs/>
                <w:color w:val="000000"/>
                <w:sz w:val="21"/>
                <w:szCs w:val="21"/>
              </w:rPr>
              <w:t>调研        □</w:t>
            </w:r>
            <w:proofErr w:type="gramEnd"/>
            <w:r>
              <w:rPr>
                <w:rFonts w:ascii="宋体" w:eastAsia="宋体" w:hAnsi="宋体" w:cs="宋体" w:hint="eastAsia"/>
                <w:bCs/>
                <w:iCs/>
                <w:color w:val="000000"/>
                <w:sz w:val="21"/>
                <w:szCs w:val="21"/>
              </w:rPr>
              <w:t>分析师会议</w:t>
            </w:r>
          </w:p>
          <w:p w14:paraId="06AFA666" w14:textId="77777777" w:rsidR="00810185" w:rsidRDefault="00000000">
            <w:pPr>
              <w:spacing w:line="360" w:lineRule="auto"/>
              <w:ind w:firstLineChars="0" w:firstLine="0"/>
              <w:rPr>
                <w:rFonts w:ascii="宋体" w:eastAsia="宋体" w:hAnsi="宋体" w:cs="宋体" w:hint="eastAsia"/>
                <w:bCs/>
                <w:iCs/>
                <w:color w:val="000000"/>
                <w:sz w:val="21"/>
                <w:szCs w:val="21"/>
              </w:rPr>
            </w:pPr>
            <w:r>
              <w:rPr>
                <w:rFonts w:ascii="宋体" w:eastAsia="宋体" w:hAnsi="宋体" w:cs="宋体" w:hint="eastAsia"/>
                <w:bCs/>
                <w:iCs/>
                <w:color w:val="000000"/>
                <w:sz w:val="21"/>
                <w:szCs w:val="21"/>
              </w:rPr>
              <w:t xml:space="preserve">□媒体采访            </w:t>
            </w:r>
            <w:r>
              <w:rPr>
                <w:rFonts w:ascii="宋体" w:eastAsia="宋体" w:hAnsi="宋体" w:cs="宋体" w:hint="eastAsia"/>
                <w:bCs/>
                <w:iCs/>
                <w:color w:val="000000"/>
                <w:sz w:val="21"/>
                <w:szCs w:val="21"/>
              </w:rPr>
              <w:sym w:font="Wingdings 2" w:char="0052"/>
            </w:r>
            <w:r>
              <w:rPr>
                <w:rFonts w:ascii="宋体" w:eastAsia="宋体" w:hAnsi="宋体" w:cs="宋体" w:hint="eastAsia"/>
                <w:bCs/>
                <w:iCs/>
                <w:color w:val="000000"/>
                <w:sz w:val="21"/>
                <w:szCs w:val="21"/>
              </w:rPr>
              <w:t>业绩说明会</w:t>
            </w:r>
          </w:p>
          <w:p w14:paraId="1B8F4E81" w14:textId="77777777" w:rsidR="00810185" w:rsidRDefault="00000000">
            <w:pPr>
              <w:spacing w:line="360" w:lineRule="auto"/>
              <w:ind w:firstLineChars="0" w:firstLine="0"/>
              <w:rPr>
                <w:rFonts w:ascii="宋体" w:eastAsia="宋体" w:hAnsi="宋体" w:cs="宋体" w:hint="eastAsia"/>
                <w:bCs/>
                <w:iCs/>
                <w:color w:val="000000"/>
                <w:sz w:val="21"/>
                <w:szCs w:val="21"/>
              </w:rPr>
            </w:pPr>
            <w:r>
              <w:rPr>
                <w:rFonts w:ascii="宋体" w:eastAsia="宋体" w:hAnsi="宋体" w:cs="宋体" w:hint="eastAsia"/>
                <w:bCs/>
                <w:iCs/>
                <w:color w:val="000000"/>
                <w:sz w:val="21"/>
                <w:szCs w:val="21"/>
              </w:rPr>
              <w:t>□新闻</w:t>
            </w:r>
            <w:proofErr w:type="gramStart"/>
            <w:r>
              <w:rPr>
                <w:rFonts w:ascii="宋体" w:eastAsia="宋体" w:hAnsi="宋体" w:cs="宋体" w:hint="eastAsia"/>
                <w:bCs/>
                <w:iCs/>
                <w:color w:val="000000"/>
                <w:sz w:val="21"/>
                <w:szCs w:val="21"/>
              </w:rPr>
              <w:t>发布会          □</w:t>
            </w:r>
            <w:proofErr w:type="gramEnd"/>
            <w:r>
              <w:rPr>
                <w:rFonts w:ascii="宋体" w:eastAsia="宋体" w:hAnsi="宋体" w:cs="宋体" w:hint="eastAsia"/>
                <w:bCs/>
                <w:iCs/>
                <w:color w:val="000000"/>
                <w:sz w:val="21"/>
                <w:szCs w:val="21"/>
              </w:rPr>
              <w:t>路演活动</w:t>
            </w:r>
          </w:p>
          <w:p w14:paraId="63C36E39" w14:textId="35C05368" w:rsidR="00810185" w:rsidRDefault="00000000">
            <w:pPr>
              <w:spacing w:line="360" w:lineRule="auto"/>
              <w:ind w:firstLineChars="0" w:firstLine="0"/>
              <w:rPr>
                <w:rFonts w:ascii="宋体" w:eastAsia="宋体" w:hAnsi="宋体" w:cs="宋体" w:hint="eastAsia"/>
                <w:bCs/>
                <w:iCs/>
                <w:color w:val="000000"/>
                <w:sz w:val="21"/>
                <w:szCs w:val="21"/>
              </w:rPr>
            </w:pPr>
            <w:r>
              <w:rPr>
                <w:rFonts w:ascii="宋体" w:eastAsia="宋体" w:hAnsi="宋体" w:cs="宋体" w:hint="eastAsia"/>
                <w:bCs/>
                <w:iCs/>
                <w:color w:val="000000"/>
                <w:sz w:val="21"/>
                <w:szCs w:val="21"/>
              </w:rPr>
              <w:t xml:space="preserve">□现场参观            </w:t>
            </w:r>
            <w:r w:rsidR="00297CD4">
              <w:rPr>
                <w:rFonts w:ascii="宋体" w:eastAsia="宋体" w:hAnsi="宋体" w:cs="宋体" w:hint="eastAsia"/>
                <w:bCs/>
                <w:iCs/>
                <w:color w:val="000000"/>
                <w:sz w:val="21"/>
                <w:szCs w:val="21"/>
              </w:rPr>
              <w:sym w:font="Wingdings 2" w:char="0052"/>
            </w:r>
            <w:r>
              <w:rPr>
                <w:rFonts w:ascii="宋体" w:eastAsia="宋体" w:hAnsi="宋体" w:cs="宋体" w:hint="eastAsia"/>
                <w:bCs/>
                <w:iCs/>
                <w:color w:val="000000"/>
                <w:sz w:val="21"/>
                <w:szCs w:val="21"/>
              </w:rPr>
              <w:t>电话会议</w:t>
            </w:r>
          </w:p>
          <w:p w14:paraId="5B6865DC" w14:textId="77777777" w:rsidR="00810185" w:rsidRDefault="00000000">
            <w:pPr>
              <w:spacing w:line="360" w:lineRule="auto"/>
              <w:ind w:firstLineChars="0" w:firstLine="0"/>
              <w:rPr>
                <w:rFonts w:ascii="宋体" w:eastAsia="宋体" w:hAnsi="宋体" w:cs="宋体" w:hint="eastAsia"/>
                <w:bCs/>
                <w:iCs/>
                <w:color w:val="000000"/>
                <w:sz w:val="21"/>
                <w:szCs w:val="21"/>
              </w:rPr>
            </w:pPr>
            <w:r>
              <w:rPr>
                <w:rFonts w:ascii="宋体" w:eastAsia="宋体" w:hAnsi="宋体" w:cs="宋体" w:hint="eastAsia"/>
                <w:bCs/>
                <w:iCs/>
                <w:color w:val="000000"/>
                <w:sz w:val="21"/>
                <w:szCs w:val="21"/>
              </w:rPr>
              <w:t>□网络</w:t>
            </w:r>
            <w:proofErr w:type="gramStart"/>
            <w:r>
              <w:rPr>
                <w:rFonts w:ascii="宋体" w:eastAsia="宋体" w:hAnsi="宋体" w:cs="宋体" w:hint="eastAsia"/>
                <w:bCs/>
                <w:iCs/>
                <w:color w:val="000000"/>
                <w:sz w:val="21"/>
                <w:szCs w:val="21"/>
              </w:rPr>
              <w:t>会议            □</w:t>
            </w:r>
            <w:proofErr w:type="gramEnd"/>
            <w:r>
              <w:rPr>
                <w:rFonts w:ascii="宋体" w:eastAsia="宋体" w:hAnsi="宋体" w:cs="宋体" w:hint="eastAsia"/>
                <w:bCs/>
                <w:iCs/>
                <w:color w:val="000000"/>
                <w:sz w:val="21"/>
                <w:szCs w:val="21"/>
              </w:rPr>
              <w:t>其他</w:t>
            </w:r>
          </w:p>
        </w:tc>
      </w:tr>
      <w:tr w:rsidR="00810185" w14:paraId="6AF2EF5B" w14:textId="77777777">
        <w:trPr>
          <w:jc w:val="center"/>
        </w:trPr>
        <w:tc>
          <w:tcPr>
            <w:tcW w:w="1113" w:type="pct"/>
            <w:tcBorders>
              <w:top w:val="single" w:sz="4" w:space="0" w:color="auto"/>
              <w:left w:val="single" w:sz="4" w:space="0" w:color="auto"/>
              <w:bottom w:val="single" w:sz="4" w:space="0" w:color="auto"/>
              <w:right w:val="single" w:sz="4" w:space="0" w:color="auto"/>
            </w:tcBorders>
            <w:vAlign w:val="center"/>
          </w:tcPr>
          <w:p w14:paraId="7B997648" w14:textId="77777777" w:rsidR="00810185" w:rsidRDefault="00000000">
            <w:pPr>
              <w:spacing w:line="360" w:lineRule="auto"/>
              <w:ind w:firstLineChars="0" w:firstLine="0"/>
              <w:jc w:val="center"/>
              <w:rPr>
                <w:rFonts w:ascii="宋体" w:eastAsia="宋体" w:hAnsi="宋体" w:cs="宋体" w:hint="eastAsia"/>
                <w:bCs/>
                <w:iCs/>
                <w:color w:val="000000"/>
                <w:sz w:val="21"/>
                <w:szCs w:val="21"/>
              </w:rPr>
            </w:pPr>
            <w:r>
              <w:rPr>
                <w:rFonts w:ascii="宋体" w:eastAsia="宋体" w:hAnsi="宋体" w:cs="宋体" w:hint="eastAsia"/>
                <w:bCs/>
                <w:iCs/>
                <w:color w:val="000000"/>
                <w:sz w:val="21"/>
                <w:szCs w:val="21"/>
              </w:rPr>
              <w:t>参与单位名称</w:t>
            </w:r>
          </w:p>
        </w:tc>
        <w:tc>
          <w:tcPr>
            <w:tcW w:w="3887" w:type="pct"/>
            <w:tcBorders>
              <w:top w:val="single" w:sz="4" w:space="0" w:color="auto"/>
              <w:left w:val="single" w:sz="4" w:space="0" w:color="auto"/>
              <w:bottom w:val="single" w:sz="4" w:space="0" w:color="auto"/>
              <w:right w:val="single" w:sz="4" w:space="0" w:color="auto"/>
            </w:tcBorders>
          </w:tcPr>
          <w:p w14:paraId="495BAEF4" w14:textId="0C8957B1" w:rsidR="00810185" w:rsidRDefault="00000000">
            <w:pPr>
              <w:spacing w:line="360" w:lineRule="auto"/>
              <w:ind w:firstLineChars="0" w:firstLine="0"/>
              <w:jc w:val="left"/>
              <w:rPr>
                <w:rFonts w:ascii="宋体" w:eastAsia="宋体" w:hAnsi="宋体" w:cs="宋体" w:hint="eastAsia"/>
                <w:bCs/>
                <w:iCs/>
                <w:color w:val="000000"/>
                <w:sz w:val="21"/>
                <w:szCs w:val="21"/>
              </w:rPr>
            </w:pPr>
            <w:r>
              <w:rPr>
                <w:rFonts w:ascii="宋体" w:eastAsia="宋体" w:hAnsi="宋体" w:cs="宋体" w:hint="eastAsia"/>
                <w:bCs/>
                <w:iCs/>
                <w:color w:val="000000"/>
                <w:sz w:val="21"/>
                <w:szCs w:val="21"/>
              </w:rPr>
              <w:t>1.线上通过</w:t>
            </w:r>
            <w:r w:rsidR="002054FF" w:rsidRPr="002054FF">
              <w:rPr>
                <w:rFonts w:ascii="宋体" w:eastAsia="宋体" w:hAnsi="宋体" w:cs="宋体"/>
                <w:bCs/>
                <w:iCs/>
                <w:color w:val="000000"/>
                <w:sz w:val="21"/>
                <w:szCs w:val="21"/>
              </w:rPr>
              <w:t>进门财经</w:t>
            </w:r>
            <w:r>
              <w:rPr>
                <w:rFonts w:ascii="宋体" w:eastAsia="宋体" w:hAnsi="宋体" w:cs="宋体" w:hint="eastAsia"/>
                <w:bCs/>
                <w:iCs/>
                <w:color w:val="000000"/>
                <w:sz w:val="21"/>
                <w:szCs w:val="21"/>
              </w:rPr>
              <w:t>参加电话会议的投资者（名单见附件）</w:t>
            </w:r>
          </w:p>
          <w:p w14:paraId="5D5397C9" w14:textId="77777777" w:rsidR="00810185" w:rsidRDefault="00000000">
            <w:pPr>
              <w:spacing w:line="360" w:lineRule="auto"/>
              <w:ind w:firstLineChars="0" w:firstLine="0"/>
              <w:jc w:val="left"/>
              <w:rPr>
                <w:rFonts w:ascii="宋体" w:eastAsia="宋体" w:hAnsi="宋体" w:cs="宋体" w:hint="eastAsia"/>
                <w:bCs/>
                <w:iCs/>
                <w:color w:val="000000"/>
                <w:sz w:val="21"/>
                <w:szCs w:val="21"/>
              </w:rPr>
            </w:pPr>
            <w:r>
              <w:rPr>
                <w:rFonts w:ascii="宋体" w:eastAsia="宋体" w:hAnsi="宋体" w:cs="宋体" w:hint="eastAsia"/>
                <w:bCs/>
                <w:iCs/>
                <w:color w:val="000000"/>
                <w:sz w:val="21"/>
                <w:szCs w:val="21"/>
              </w:rPr>
              <w:t>2.线上参与“</w:t>
            </w:r>
            <w:r>
              <w:rPr>
                <w:rFonts w:ascii="宋体" w:eastAsia="宋体" w:hAnsi="宋体" w:cs="宋体"/>
                <w:bCs/>
                <w:iCs/>
                <w:color w:val="000000"/>
                <w:sz w:val="21"/>
                <w:szCs w:val="21"/>
              </w:rPr>
              <w:t>2026年半年度业绩说明会的</w:t>
            </w:r>
            <w:r>
              <w:rPr>
                <w:rFonts w:ascii="宋体" w:eastAsia="宋体" w:hAnsi="宋体" w:cs="宋体" w:hint="eastAsia"/>
                <w:bCs/>
                <w:iCs/>
                <w:color w:val="000000"/>
                <w:sz w:val="21"/>
                <w:szCs w:val="21"/>
              </w:rPr>
              <w:t>”的投资者</w:t>
            </w:r>
          </w:p>
        </w:tc>
      </w:tr>
      <w:tr w:rsidR="00810185" w14:paraId="4B2D192F" w14:textId="77777777">
        <w:trPr>
          <w:jc w:val="center"/>
        </w:trPr>
        <w:tc>
          <w:tcPr>
            <w:tcW w:w="1113" w:type="pct"/>
            <w:tcBorders>
              <w:top w:val="single" w:sz="4" w:space="0" w:color="auto"/>
              <w:left w:val="single" w:sz="4" w:space="0" w:color="auto"/>
              <w:bottom w:val="single" w:sz="4" w:space="0" w:color="auto"/>
              <w:right w:val="single" w:sz="4" w:space="0" w:color="auto"/>
            </w:tcBorders>
            <w:vAlign w:val="center"/>
          </w:tcPr>
          <w:p w14:paraId="04D56123" w14:textId="77777777" w:rsidR="00810185" w:rsidRDefault="00000000">
            <w:pPr>
              <w:spacing w:line="360" w:lineRule="auto"/>
              <w:ind w:firstLineChars="0" w:firstLine="0"/>
              <w:jc w:val="center"/>
              <w:rPr>
                <w:rFonts w:ascii="宋体" w:eastAsia="宋体" w:hAnsi="宋体" w:cs="宋体" w:hint="eastAsia"/>
                <w:bCs/>
                <w:iCs/>
                <w:color w:val="000000"/>
                <w:sz w:val="21"/>
                <w:szCs w:val="21"/>
              </w:rPr>
            </w:pPr>
            <w:r>
              <w:rPr>
                <w:rFonts w:ascii="宋体" w:eastAsia="宋体" w:hAnsi="宋体" w:cs="宋体" w:hint="eastAsia"/>
                <w:bCs/>
                <w:iCs/>
                <w:color w:val="000000"/>
                <w:sz w:val="21"/>
                <w:szCs w:val="21"/>
              </w:rPr>
              <w:t>时间</w:t>
            </w:r>
          </w:p>
        </w:tc>
        <w:tc>
          <w:tcPr>
            <w:tcW w:w="3887" w:type="pct"/>
            <w:tcBorders>
              <w:top w:val="single" w:sz="4" w:space="0" w:color="auto"/>
              <w:left w:val="single" w:sz="4" w:space="0" w:color="auto"/>
              <w:bottom w:val="single" w:sz="4" w:space="0" w:color="auto"/>
              <w:right w:val="single" w:sz="4" w:space="0" w:color="auto"/>
            </w:tcBorders>
          </w:tcPr>
          <w:p w14:paraId="08FC1E8F" w14:textId="2E4C841D" w:rsidR="00810185" w:rsidRDefault="00000000">
            <w:pPr>
              <w:spacing w:line="360" w:lineRule="auto"/>
              <w:ind w:firstLineChars="0" w:firstLine="0"/>
              <w:jc w:val="left"/>
              <w:rPr>
                <w:rFonts w:ascii="宋体" w:eastAsia="宋体" w:hAnsi="宋体" w:cs="宋体" w:hint="eastAsia"/>
                <w:bCs/>
                <w:iCs/>
                <w:color w:val="000000"/>
                <w:sz w:val="21"/>
                <w:szCs w:val="21"/>
              </w:rPr>
            </w:pPr>
            <w:r>
              <w:rPr>
                <w:rFonts w:ascii="宋体" w:eastAsia="宋体" w:hAnsi="宋体" w:cs="宋体" w:hint="eastAsia"/>
                <w:bCs/>
                <w:iCs/>
                <w:color w:val="000000"/>
                <w:sz w:val="21"/>
                <w:szCs w:val="21"/>
              </w:rPr>
              <w:t>2026年8月27日-2026年8月31日</w:t>
            </w:r>
          </w:p>
        </w:tc>
      </w:tr>
      <w:tr w:rsidR="00810185" w14:paraId="1D1B9C24" w14:textId="77777777">
        <w:trPr>
          <w:jc w:val="center"/>
        </w:trPr>
        <w:tc>
          <w:tcPr>
            <w:tcW w:w="1113" w:type="pct"/>
            <w:tcBorders>
              <w:top w:val="single" w:sz="4" w:space="0" w:color="auto"/>
              <w:left w:val="single" w:sz="4" w:space="0" w:color="auto"/>
              <w:bottom w:val="single" w:sz="4" w:space="0" w:color="auto"/>
              <w:right w:val="single" w:sz="4" w:space="0" w:color="auto"/>
            </w:tcBorders>
            <w:vAlign w:val="center"/>
          </w:tcPr>
          <w:p w14:paraId="1C2BF39F" w14:textId="77777777" w:rsidR="00810185" w:rsidRDefault="00000000">
            <w:pPr>
              <w:spacing w:line="360" w:lineRule="auto"/>
              <w:ind w:firstLineChars="0" w:firstLine="0"/>
              <w:jc w:val="center"/>
              <w:rPr>
                <w:rFonts w:ascii="宋体" w:eastAsia="宋体" w:hAnsi="宋体" w:cs="宋体" w:hint="eastAsia"/>
                <w:bCs/>
                <w:iCs/>
                <w:color w:val="000000"/>
                <w:sz w:val="21"/>
                <w:szCs w:val="21"/>
              </w:rPr>
            </w:pPr>
            <w:r>
              <w:rPr>
                <w:rFonts w:ascii="宋体" w:eastAsia="宋体" w:hAnsi="宋体" w:cs="宋体" w:hint="eastAsia"/>
                <w:bCs/>
                <w:iCs/>
                <w:color w:val="000000"/>
                <w:sz w:val="21"/>
                <w:szCs w:val="21"/>
              </w:rPr>
              <w:t>地点</w:t>
            </w:r>
          </w:p>
        </w:tc>
        <w:tc>
          <w:tcPr>
            <w:tcW w:w="3887" w:type="pct"/>
            <w:tcBorders>
              <w:top w:val="single" w:sz="4" w:space="0" w:color="auto"/>
              <w:left w:val="single" w:sz="4" w:space="0" w:color="auto"/>
              <w:bottom w:val="single" w:sz="4" w:space="0" w:color="auto"/>
              <w:right w:val="single" w:sz="4" w:space="0" w:color="auto"/>
            </w:tcBorders>
          </w:tcPr>
          <w:p w14:paraId="5D2DE28B" w14:textId="0BF5C8B7" w:rsidR="00810185" w:rsidRDefault="00000000">
            <w:pPr>
              <w:spacing w:line="360" w:lineRule="auto"/>
              <w:ind w:firstLineChars="0" w:firstLine="0"/>
              <w:jc w:val="left"/>
              <w:rPr>
                <w:rFonts w:ascii="宋体" w:eastAsia="宋体" w:hAnsi="宋体" w:cs="宋体" w:hint="eastAsia"/>
                <w:bCs/>
                <w:iCs/>
                <w:color w:val="000000"/>
                <w:sz w:val="21"/>
                <w:szCs w:val="21"/>
                <w:highlight w:val="yellow"/>
              </w:rPr>
            </w:pPr>
            <w:r>
              <w:rPr>
                <w:rFonts w:ascii="宋体" w:eastAsia="宋体" w:hAnsi="宋体" w:cs="宋体" w:hint="eastAsia"/>
                <w:bCs/>
                <w:iCs/>
                <w:color w:val="000000"/>
                <w:sz w:val="21"/>
                <w:szCs w:val="21"/>
              </w:rPr>
              <w:t>1.线上通过</w:t>
            </w:r>
            <w:r w:rsidR="002054FF" w:rsidRPr="002054FF">
              <w:rPr>
                <w:rFonts w:ascii="宋体" w:eastAsia="宋体" w:hAnsi="宋体" w:cs="宋体"/>
                <w:bCs/>
                <w:iCs/>
                <w:color w:val="000000"/>
                <w:sz w:val="21"/>
                <w:szCs w:val="21"/>
              </w:rPr>
              <w:t>进门财经</w:t>
            </w:r>
            <w:r>
              <w:rPr>
                <w:rFonts w:ascii="宋体" w:eastAsia="宋体" w:hAnsi="宋体" w:cs="宋体" w:hint="eastAsia"/>
                <w:bCs/>
                <w:iCs/>
                <w:color w:val="000000"/>
                <w:sz w:val="21"/>
                <w:szCs w:val="21"/>
              </w:rPr>
              <w:t>参加电话会议</w:t>
            </w:r>
          </w:p>
          <w:p w14:paraId="4458C8C9" w14:textId="77777777" w:rsidR="00810185" w:rsidRDefault="00000000">
            <w:pPr>
              <w:spacing w:line="360" w:lineRule="auto"/>
              <w:ind w:firstLineChars="0" w:firstLine="0"/>
              <w:jc w:val="left"/>
              <w:rPr>
                <w:rFonts w:ascii="宋体" w:eastAsia="宋体" w:hAnsi="宋体" w:cs="宋体" w:hint="eastAsia"/>
                <w:bCs/>
                <w:iCs/>
                <w:color w:val="000000"/>
                <w:sz w:val="21"/>
                <w:szCs w:val="21"/>
                <w:highlight w:val="yellow"/>
              </w:rPr>
            </w:pPr>
            <w:r>
              <w:rPr>
                <w:rFonts w:ascii="宋体" w:eastAsia="宋体" w:hAnsi="宋体" w:cs="宋体" w:hint="eastAsia"/>
                <w:bCs/>
                <w:iCs/>
                <w:color w:val="000000"/>
                <w:sz w:val="21"/>
                <w:szCs w:val="21"/>
              </w:rPr>
              <w:t>2.公司通过价</w:t>
            </w:r>
            <w:r>
              <w:rPr>
                <w:rFonts w:ascii="宋体" w:eastAsia="宋体" w:hAnsi="宋体" w:cs="宋体"/>
                <w:bCs/>
                <w:iCs/>
                <w:color w:val="000000"/>
                <w:sz w:val="21"/>
                <w:szCs w:val="21"/>
              </w:rPr>
              <w:t>值在线（</w:t>
            </w:r>
            <w:r>
              <w:rPr>
                <w:rFonts w:ascii="宋体" w:eastAsia="宋体" w:hAnsi="宋体" w:cs="宋体" w:hint="eastAsia"/>
                <w:bCs/>
                <w:iCs/>
                <w:color w:val="000000"/>
                <w:sz w:val="21"/>
                <w:szCs w:val="21"/>
              </w:rPr>
              <w:t>w</w:t>
            </w:r>
            <w:r>
              <w:rPr>
                <w:rFonts w:ascii="宋体" w:eastAsia="宋体" w:hAnsi="宋体" w:cs="宋体"/>
                <w:bCs/>
                <w:iCs/>
                <w:color w:val="000000"/>
                <w:sz w:val="21"/>
                <w:szCs w:val="21"/>
              </w:rPr>
              <w:t>ww.ir-online.cn）</w:t>
            </w:r>
            <w:r>
              <w:rPr>
                <w:rFonts w:ascii="宋体" w:eastAsia="宋体" w:hAnsi="宋体" w:cs="宋体" w:hint="eastAsia"/>
                <w:bCs/>
                <w:iCs/>
                <w:color w:val="000000"/>
                <w:sz w:val="21"/>
                <w:szCs w:val="21"/>
              </w:rPr>
              <w:t>采用网络远程的方式召开业绩说明会</w:t>
            </w:r>
          </w:p>
        </w:tc>
      </w:tr>
      <w:tr w:rsidR="00810185" w14:paraId="74FCB572" w14:textId="77777777">
        <w:trPr>
          <w:jc w:val="center"/>
        </w:trPr>
        <w:tc>
          <w:tcPr>
            <w:tcW w:w="1113" w:type="pct"/>
            <w:tcBorders>
              <w:top w:val="single" w:sz="4" w:space="0" w:color="auto"/>
              <w:left w:val="single" w:sz="4" w:space="0" w:color="auto"/>
              <w:bottom w:val="single" w:sz="4" w:space="0" w:color="auto"/>
              <w:right w:val="single" w:sz="4" w:space="0" w:color="auto"/>
            </w:tcBorders>
            <w:vAlign w:val="center"/>
          </w:tcPr>
          <w:p w14:paraId="4741D1BE" w14:textId="77777777" w:rsidR="00810185" w:rsidRDefault="00000000">
            <w:pPr>
              <w:spacing w:line="360" w:lineRule="auto"/>
              <w:ind w:firstLineChars="0" w:firstLine="0"/>
              <w:jc w:val="center"/>
              <w:rPr>
                <w:rFonts w:ascii="宋体" w:eastAsia="宋体" w:hAnsi="宋体" w:cs="宋体" w:hint="eastAsia"/>
                <w:bCs/>
                <w:iCs/>
                <w:color w:val="000000"/>
                <w:sz w:val="21"/>
                <w:szCs w:val="21"/>
              </w:rPr>
            </w:pPr>
            <w:r>
              <w:rPr>
                <w:rFonts w:ascii="宋体" w:eastAsia="宋体" w:hAnsi="宋体" w:cs="宋体" w:hint="eastAsia"/>
                <w:bCs/>
                <w:iCs/>
                <w:color w:val="000000"/>
                <w:sz w:val="21"/>
                <w:szCs w:val="21"/>
              </w:rPr>
              <w:t>上市公司接待</w:t>
            </w:r>
          </w:p>
          <w:p w14:paraId="4318367F" w14:textId="77777777" w:rsidR="00810185" w:rsidRDefault="00000000">
            <w:pPr>
              <w:spacing w:line="360" w:lineRule="auto"/>
              <w:ind w:firstLineChars="0" w:firstLine="0"/>
              <w:jc w:val="center"/>
              <w:rPr>
                <w:rFonts w:ascii="宋体" w:eastAsia="宋体" w:hAnsi="宋体" w:cs="宋体" w:hint="eastAsia"/>
                <w:bCs/>
                <w:iCs/>
                <w:color w:val="000000"/>
                <w:sz w:val="21"/>
                <w:szCs w:val="21"/>
              </w:rPr>
            </w:pPr>
            <w:r>
              <w:rPr>
                <w:rFonts w:ascii="宋体" w:eastAsia="宋体" w:hAnsi="宋体" w:cs="宋体" w:hint="eastAsia"/>
                <w:bCs/>
                <w:iCs/>
                <w:color w:val="000000"/>
                <w:sz w:val="21"/>
                <w:szCs w:val="21"/>
              </w:rPr>
              <w:t>人员姓名</w:t>
            </w:r>
          </w:p>
        </w:tc>
        <w:tc>
          <w:tcPr>
            <w:tcW w:w="3887" w:type="pct"/>
            <w:tcBorders>
              <w:top w:val="single" w:sz="4" w:space="0" w:color="auto"/>
              <w:left w:val="single" w:sz="4" w:space="0" w:color="auto"/>
              <w:bottom w:val="single" w:sz="4" w:space="0" w:color="auto"/>
              <w:right w:val="single" w:sz="4" w:space="0" w:color="auto"/>
            </w:tcBorders>
            <w:vAlign w:val="center"/>
          </w:tcPr>
          <w:p w14:paraId="12EF8320" w14:textId="77777777" w:rsidR="00810185" w:rsidRDefault="00000000">
            <w:pPr>
              <w:spacing w:line="360" w:lineRule="auto"/>
              <w:ind w:firstLineChars="0" w:firstLine="0"/>
              <w:rPr>
                <w:rFonts w:ascii="宋体" w:eastAsia="宋体" w:hAnsi="宋体" w:cs="宋体" w:hint="eastAsia"/>
                <w:sz w:val="22"/>
                <w:szCs w:val="15"/>
              </w:rPr>
            </w:pPr>
            <w:r>
              <w:rPr>
                <w:rFonts w:ascii="宋体" w:eastAsia="宋体" w:hAnsi="宋体" w:cs="宋体" w:hint="eastAsia"/>
                <w:sz w:val="22"/>
                <w:szCs w:val="15"/>
              </w:rPr>
              <w:t>董事长、总经理：季光明</w:t>
            </w:r>
          </w:p>
          <w:p w14:paraId="09862610" w14:textId="77777777" w:rsidR="00810185" w:rsidRDefault="00000000">
            <w:pPr>
              <w:spacing w:line="360" w:lineRule="auto"/>
              <w:ind w:firstLineChars="0" w:firstLine="0"/>
              <w:rPr>
                <w:rFonts w:ascii="宋体" w:eastAsia="宋体" w:hAnsi="宋体" w:cs="宋体" w:hint="eastAsia"/>
                <w:sz w:val="22"/>
                <w:szCs w:val="15"/>
              </w:rPr>
            </w:pPr>
            <w:r>
              <w:rPr>
                <w:rFonts w:ascii="宋体" w:eastAsia="宋体" w:hAnsi="宋体" w:cs="宋体" w:hint="eastAsia"/>
                <w:sz w:val="22"/>
                <w:szCs w:val="15"/>
              </w:rPr>
              <w:t>副总经理、董事会秘书：刘菁</w:t>
            </w:r>
          </w:p>
          <w:p w14:paraId="7A6EF991" w14:textId="77777777" w:rsidR="00810185" w:rsidRDefault="00000000">
            <w:pPr>
              <w:spacing w:line="360" w:lineRule="auto"/>
              <w:ind w:firstLineChars="0" w:firstLine="0"/>
              <w:rPr>
                <w:rFonts w:ascii="宋体" w:eastAsia="宋体" w:hAnsi="宋体" w:cs="宋体" w:hint="eastAsia"/>
                <w:sz w:val="22"/>
                <w:szCs w:val="15"/>
              </w:rPr>
            </w:pPr>
            <w:r>
              <w:rPr>
                <w:rFonts w:ascii="宋体" w:eastAsia="宋体" w:hAnsi="宋体" w:cs="宋体"/>
                <w:sz w:val="22"/>
                <w:szCs w:val="15"/>
              </w:rPr>
              <w:t>财务总监</w:t>
            </w:r>
            <w:r>
              <w:rPr>
                <w:rFonts w:ascii="宋体" w:eastAsia="宋体" w:hAnsi="宋体" w:cs="宋体" w:hint="eastAsia"/>
                <w:sz w:val="22"/>
                <w:szCs w:val="15"/>
              </w:rPr>
              <w:t>：秦学仁</w:t>
            </w:r>
          </w:p>
          <w:p w14:paraId="0E693401" w14:textId="77777777" w:rsidR="00810185" w:rsidRDefault="00000000">
            <w:pPr>
              <w:spacing w:line="360" w:lineRule="auto"/>
              <w:ind w:firstLineChars="0" w:firstLine="0"/>
              <w:rPr>
                <w:rFonts w:eastAsia="宋体"/>
              </w:rPr>
            </w:pPr>
            <w:r>
              <w:rPr>
                <w:rFonts w:ascii="宋体" w:eastAsia="宋体" w:hAnsi="宋体" w:cs="宋体"/>
                <w:sz w:val="22"/>
                <w:szCs w:val="15"/>
              </w:rPr>
              <w:t>独立董事</w:t>
            </w:r>
            <w:r>
              <w:rPr>
                <w:rFonts w:ascii="宋体" w:eastAsia="宋体" w:hAnsi="宋体" w:cs="宋体" w:hint="eastAsia"/>
                <w:sz w:val="22"/>
                <w:szCs w:val="15"/>
              </w:rPr>
              <w:t>：徐凯</w:t>
            </w:r>
          </w:p>
        </w:tc>
      </w:tr>
      <w:tr w:rsidR="00810185" w14:paraId="13783C06" w14:textId="77777777">
        <w:trPr>
          <w:jc w:val="center"/>
        </w:trPr>
        <w:tc>
          <w:tcPr>
            <w:tcW w:w="1113" w:type="pct"/>
            <w:tcBorders>
              <w:top w:val="single" w:sz="4" w:space="0" w:color="auto"/>
              <w:left w:val="single" w:sz="4" w:space="0" w:color="auto"/>
              <w:bottom w:val="single" w:sz="4" w:space="0" w:color="auto"/>
              <w:right w:val="single" w:sz="4" w:space="0" w:color="auto"/>
            </w:tcBorders>
            <w:vAlign w:val="center"/>
          </w:tcPr>
          <w:p w14:paraId="1DC9C144" w14:textId="77777777" w:rsidR="00810185" w:rsidRDefault="00000000">
            <w:pPr>
              <w:spacing w:line="360" w:lineRule="auto"/>
              <w:ind w:firstLineChars="0" w:firstLine="0"/>
              <w:jc w:val="center"/>
              <w:rPr>
                <w:rFonts w:ascii="宋体" w:eastAsia="宋体" w:hAnsi="宋体" w:cs="宋体" w:hint="eastAsia"/>
                <w:bCs/>
                <w:iCs/>
                <w:sz w:val="21"/>
                <w:szCs w:val="21"/>
              </w:rPr>
            </w:pPr>
            <w:r>
              <w:rPr>
                <w:rFonts w:ascii="宋体" w:eastAsia="宋体" w:hAnsi="宋体" w:cs="宋体" w:hint="eastAsia"/>
                <w:bCs/>
                <w:iCs/>
                <w:sz w:val="21"/>
                <w:szCs w:val="21"/>
              </w:rPr>
              <w:t>投资者关系活动</w:t>
            </w:r>
          </w:p>
          <w:p w14:paraId="60080214" w14:textId="77777777" w:rsidR="00810185" w:rsidRDefault="00000000">
            <w:pPr>
              <w:spacing w:line="360" w:lineRule="auto"/>
              <w:ind w:firstLineChars="0" w:firstLine="0"/>
              <w:jc w:val="center"/>
              <w:rPr>
                <w:rFonts w:ascii="宋体" w:eastAsia="宋体" w:hAnsi="宋体" w:cs="宋体" w:hint="eastAsia"/>
                <w:bCs/>
                <w:iCs/>
                <w:color w:val="5B9BD5" w:themeColor="accent1"/>
                <w:sz w:val="21"/>
                <w:szCs w:val="21"/>
              </w:rPr>
            </w:pPr>
            <w:r>
              <w:rPr>
                <w:rFonts w:ascii="宋体" w:eastAsia="宋体" w:hAnsi="宋体" w:cs="宋体" w:hint="eastAsia"/>
                <w:bCs/>
                <w:iCs/>
                <w:sz w:val="21"/>
                <w:szCs w:val="21"/>
              </w:rPr>
              <w:t>主要内容介绍</w:t>
            </w:r>
          </w:p>
        </w:tc>
        <w:tc>
          <w:tcPr>
            <w:tcW w:w="3887" w:type="pct"/>
            <w:tcBorders>
              <w:top w:val="single" w:sz="4" w:space="0" w:color="auto"/>
              <w:left w:val="single" w:sz="4" w:space="0" w:color="auto"/>
              <w:bottom w:val="single" w:sz="4" w:space="0" w:color="auto"/>
              <w:right w:val="single" w:sz="4" w:space="0" w:color="auto"/>
            </w:tcBorders>
          </w:tcPr>
          <w:p w14:paraId="2E4491D5" w14:textId="77777777" w:rsidR="00810185" w:rsidRDefault="00000000">
            <w:pPr>
              <w:pStyle w:val="Style6"/>
              <w:numPr>
                <w:ilvl w:val="0"/>
                <w:numId w:val="1"/>
              </w:numPr>
              <w:spacing w:line="360" w:lineRule="auto"/>
              <w:ind w:left="0" w:firstLine="402"/>
              <w:rPr>
                <w:rFonts w:ascii="宋体" w:hAnsi="宋体" w:cs="宋体" w:hint="eastAsia"/>
                <w:sz w:val="20"/>
              </w:rPr>
            </w:pPr>
            <w:r>
              <w:rPr>
                <w:rFonts w:ascii="宋体" w:hAnsi="宋体" w:cs="宋体"/>
                <w:b/>
                <w:sz w:val="20"/>
              </w:rPr>
              <w:t>遵义、亳州、永乐三大新基地目前爬坡进展如何？预计何时能实现满产满销？</w:t>
            </w:r>
            <w:r>
              <w:rPr>
                <w:rFonts w:ascii="宋体" w:hAnsi="宋体" w:cs="宋体"/>
                <w:b/>
                <w:sz w:val="20"/>
              </w:rPr>
              <w:br/>
            </w:r>
            <w:r>
              <w:rPr>
                <w:rFonts w:ascii="宋体" w:hAnsi="宋体" w:cs="宋体"/>
                <w:sz w:val="20"/>
              </w:rPr>
              <w:t xml:space="preserve">    </w:t>
            </w:r>
            <w:proofErr w:type="gramStart"/>
            <w:r>
              <w:rPr>
                <w:rFonts w:ascii="宋体" w:hAnsi="宋体" w:cs="宋体"/>
                <w:sz w:val="20"/>
              </w:rPr>
              <w:t>答:</w:t>
            </w:r>
            <w:proofErr w:type="gramEnd"/>
            <w:r>
              <w:rPr>
                <w:rFonts w:ascii="宋体" w:hAnsi="宋体" w:cs="宋体"/>
                <w:sz w:val="20"/>
              </w:rPr>
              <w:t>尊敬的投资者您好！截至2026年上半年，古蔺路德、金沙路德工厂处于稳产期，亳州路德、遵义路德、永乐路德新厂处于产能爬坡期，新厂产能利用率逐渐攀升。截至2026年上半年末，亳州路德、永乐路德均实现扭亏。公司持续优化产品与客户结构、拓展销售渠道、推进降本</w:t>
            </w:r>
            <w:r>
              <w:rPr>
                <w:rFonts w:ascii="宋体" w:hAnsi="宋体" w:cs="宋体"/>
                <w:sz w:val="20"/>
              </w:rPr>
              <w:lastRenderedPageBreak/>
              <w:t>增效，重点提升白酒糟生物发酵饲料新厂运营效率，相关业务新厂产能、销量及收入实现稳步增长。</w:t>
            </w:r>
          </w:p>
          <w:p w14:paraId="5ECC4E54" w14:textId="77777777" w:rsidR="00827EAC" w:rsidRDefault="00000000">
            <w:pPr>
              <w:pStyle w:val="Style6"/>
              <w:spacing w:line="360" w:lineRule="auto"/>
              <w:ind w:firstLineChars="0" w:firstLine="0"/>
              <w:rPr>
                <w:rFonts w:ascii="宋体" w:hAnsi="宋体" w:cs="宋体" w:hint="eastAsia"/>
                <w:sz w:val="20"/>
              </w:rPr>
            </w:pPr>
            <w:r>
              <w:rPr>
                <w:rFonts w:ascii="宋体" w:hAnsi="宋体" w:cs="宋体"/>
                <w:sz w:val="20"/>
              </w:rPr>
              <w:br/>
            </w:r>
            <w:r>
              <w:rPr>
                <w:rFonts w:ascii="宋体" w:hAnsi="宋体" w:cs="宋体"/>
                <w:b/>
                <w:sz w:val="20"/>
              </w:rPr>
              <w:t xml:space="preserve">    2.请问公司</w:t>
            </w:r>
            <w:proofErr w:type="gramStart"/>
            <w:r>
              <w:rPr>
                <w:rFonts w:ascii="宋体" w:hAnsi="宋体" w:cs="宋体"/>
                <w:b/>
                <w:sz w:val="20"/>
              </w:rPr>
              <w:t>"提</w:t>
            </w:r>
            <w:proofErr w:type="gramEnd"/>
            <w:r>
              <w:rPr>
                <w:rFonts w:ascii="宋体" w:hAnsi="宋体" w:cs="宋体"/>
                <w:b/>
                <w:sz w:val="20"/>
              </w:rPr>
              <w:t>质增效重</w:t>
            </w:r>
            <w:proofErr w:type="gramStart"/>
            <w:r>
              <w:rPr>
                <w:rFonts w:ascii="宋体" w:hAnsi="宋体" w:cs="宋体"/>
                <w:b/>
                <w:sz w:val="20"/>
              </w:rPr>
              <w:t>回报"</w:t>
            </w:r>
            <w:proofErr w:type="gramEnd"/>
            <w:r>
              <w:rPr>
                <w:rFonts w:ascii="宋体" w:hAnsi="宋体" w:cs="宋体"/>
                <w:b/>
                <w:sz w:val="20"/>
              </w:rPr>
              <w:t>行动方案下半年还有哪些具体举措？在分红、投资者沟通方面有何计划？</w:t>
            </w:r>
            <w:r>
              <w:rPr>
                <w:rFonts w:ascii="宋体" w:hAnsi="宋体" w:cs="宋体"/>
                <w:b/>
                <w:sz w:val="20"/>
              </w:rPr>
              <w:br/>
            </w:r>
            <w:r>
              <w:rPr>
                <w:rFonts w:ascii="宋体" w:hAnsi="宋体" w:cs="宋体"/>
                <w:sz w:val="20"/>
              </w:rPr>
              <w:t xml:space="preserve">    </w:t>
            </w:r>
            <w:proofErr w:type="gramStart"/>
            <w:r>
              <w:rPr>
                <w:rFonts w:ascii="宋体" w:hAnsi="宋体" w:cs="宋体"/>
                <w:sz w:val="20"/>
              </w:rPr>
              <w:t>答:</w:t>
            </w:r>
            <w:proofErr w:type="gramEnd"/>
            <w:r>
              <w:rPr>
                <w:rFonts w:ascii="宋体" w:hAnsi="宋体" w:cs="宋体"/>
                <w:sz w:val="20"/>
              </w:rPr>
              <w:t xml:space="preserve">尊敬的投资者您好！ </w:t>
            </w:r>
          </w:p>
          <w:p w14:paraId="179B66AF" w14:textId="4CCC9065" w:rsidR="00810185" w:rsidRDefault="00000000" w:rsidP="002054FF">
            <w:pPr>
              <w:pStyle w:val="Style6"/>
              <w:spacing w:line="360" w:lineRule="auto"/>
              <w:ind w:firstLine="400"/>
              <w:rPr>
                <w:rFonts w:ascii="宋体" w:hAnsi="宋体" w:cs="宋体" w:hint="eastAsia"/>
                <w:sz w:val="20"/>
              </w:rPr>
            </w:pPr>
            <w:r>
              <w:rPr>
                <w:rFonts w:ascii="宋体" w:hAnsi="宋体" w:cs="宋体"/>
                <w:sz w:val="20"/>
              </w:rPr>
              <w:t>一、2026年上半年，公司“提质增效重回报”行动方案成效显著：白酒糟生物发酵饲料销量10.57万吨，同比增长45.92%，收入1.64亿元，同比增长49.15%，营收占比近八成；亳州路德、永乐路德已实现盈利。下半年，公司将重点推进四方面工作：</w:t>
            </w:r>
          </w:p>
          <w:p w14:paraId="3FBEF3EF" w14:textId="11173FF8" w:rsidR="00810185" w:rsidRDefault="00000000">
            <w:pPr>
              <w:pStyle w:val="Style6"/>
              <w:spacing w:line="360" w:lineRule="auto"/>
              <w:ind w:firstLine="400"/>
              <w:rPr>
                <w:rFonts w:ascii="宋体" w:hAnsi="宋体" w:cs="宋体" w:hint="eastAsia"/>
                <w:sz w:val="20"/>
              </w:rPr>
            </w:pPr>
            <w:r>
              <w:rPr>
                <w:rFonts w:ascii="宋体" w:hAnsi="宋体" w:cs="宋体"/>
                <w:sz w:val="20"/>
              </w:rPr>
              <w:t>1、产能释放。全力推进古蔺、金沙、亳州、遵义、永乐路德已投产基地的产能爬坡与释放，确保宿迁路德按期建成投产，持续提升产业规模与竞争壁垒。</w:t>
            </w:r>
          </w:p>
          <w:p w14:paraId="1BA0DFAF" w14:textId="43FDD600" w:rsidR="00810185" w:rsidRDefault="00000000">
            <w:pPr>
              <w:pStyle w:val="Style6"/>
              <w:spacing w:line="360" w:lineRule="auto"/>
              <w:ind w:firstLine="400"/>
              <w:rPr>
                <w:rFonts w:ascii="宋体" w:hAnsi="宋体" w:cs="宋体" w:hint="eastAsia"/>
                <w:sz w:val="20"/>
              </w:rPr>
            </w:pPr>
            <w:r>
              <w:rPr>
                <w:rFonts w:ascii="宋体" w:hAnsi="宋体" w:cs="宋体"/>
                <w:sz w:val="20"/>
              </w:rPr>
              <w:t>2、市场开拓。把握养殖业节粮行动、豆粕减量替代等政策机遇，深化与头部酒企、大型养殖饲料企业的合作，加快大客户定制化服务和联合研发。</w:t>
            </w:r>
          </w:p>
          <w:p w14:paraId="05B1F779" w14:textId="7C078DB8" w:rsidR="00810185" w:rsidRDefault="00000000">
            <w:pPr>
              <w:pStyle w:val="Style6"/>
              <w:spacing w:line="360" w:lineRule="auto"/>
              <w:ind w:firstLine="400"/>
              <w:rPr>
                <w:rFonts w:ascii="宋体" w:hAnsi="宋体" w:cs="宋体" w:hint="eastAsia"/>
                <w:sz w:val="20"/>
              </w:rPr>
            </w:pPr>
            <w:r>
              <w:rPr>
                <w:rFonts w:ascii="宋体" w:hAnsi="宋体" w:cs="宋体"/>
                <w:sz w:val="20"/>
              </w:rPr>
              <w:t>3、研发创新。围绕酿造副产物资源化、生物饲料高值化、合成生物学等方向持续攻关，上半年已新增申请专利6项、获授权7项，下半年继续推进产业化落地。</w:t>
            </w:r>
          </w:p>
          <w:p w14:paraId="176F8798" w14:textId="48D4D63C" w:rsidR="00810185" w:rsidRDefault="00000000">
            <w:pPr>
              <w:pStyle w:val="Style6"/>
              <w:spacing w:line="360" w:lineRule="auto"/>
              <w:ind w:firstLine="400"/>
              <w:rPr>
                <w:rFonts w:ascii="宋体" w:hAnsi="宋体" w:cs="宋体" w:hint="eastAsia"/>
                <w:sz w:val="20"/>
              </w:rPr>
            </w:pPr>
            <w:r>
              <w:rPr>
                <w:rFonts w:ascii="宋体" w:hAnsi="宋体" w:cs="宋体"/>
                <w:sz w:val="20"/>
              </w:rPr>
              <w:t>4、资金管理。公司IPO募投项目已全部结项，未来也将严格执行募集资金管理规定，确保资金有效利用。</w:t>
            </w:r>
          </w:p>
          <w:p w14:paraId="2CB19342" w14:textId="77777777" w:rsidR="00810185" w:rsidRDefault="00000000">
            <w:pPr>
              <w:pStyle w:val="Style6"/>
              <w:spacing w:line="360" w:lineRule="auto"/>
              <w:ind w:firstLine="400"/>
              <w:rPr>
                <w:rFonts w:ascii="宋体" w:hAnsi="宋体" w:cs="宋体" w:hint="eastAsia"/>
                <w:sz w:val="20"/>
              </w:rPr>
            </w:pPr>
            <w:r>
              <w:rPr>
                <w:rFonts w:ascii="宋体" w:hAnsi="宋体" w:cs="宋体"/>
                <w:sz w:val="20"/>
              </w:rPr>
              <w:t>二、关于分红，公司已制定《未来三年（2026-2028年）股东分红回报规划》并经股东会审议通过，在满足《公司章程》利润分配条件后，将积极实施现金分红，与投资者共享发展成果。</w:t>
            </w:r>
          </w:p>
          <w:p w14:paraId="336B17EE" w14:textId="77777777" w:rsidR="00810185" w:rsidRDefault="00000000">
            <w:pPr>
              <w:pStyle w:val="Style6"/>
              <w:spacing w:line="360" w:lineRule="auto"/>
              <w:ind w:firstLine="400"/>
              <w:rPr>
                <w:rFonts w:ascii="宋体" w:hAnsi="宋体" w:cs="宋体" w:hint="eastAsia"/>
                <w:sz w:val="20"/>
              </w:rPr>
            </w:pPr>
            <w:r>
              <w:rPr>
                <w:rFonts w:ascii="宋体" w:hAnsi="宋体" w:cs="宋体"/>
                <w:sz w:val="20"/>
              </w:rPr>
              <w:t>三、投资者沟通方面，公司已建立业绩说明会、集体接待日、e互动、电话邮件等多元渠道，欢迎广大投资者持续关注和支持。</w:t>
            </w:r>
          </w:p>
          <w:p w14:paraId="2E81CDD8" w14:textId="77777777" w:rsidR="00810185" w:rsidRDefault="00000000">
            <w:pPr>
              <w:pStyle w:val="Style6"/>
              <w:spacing w:line="360" w:lineRule="auto"/>
              <w:ind w:firstLine="400"/>
              <w:rPr>
                <w:rFonts w:ascii="宋体" w:hAnsi="宋体" w:cs="宋体" w:hint="eastAsia"/>
                <w:sz w:val="20"/>
              </w:rPr>
            </w:pPr>
            <w:r>
              <w:rPr>
                <w:rFonts w:ascii="宋体" w:hAnsi="宋体" w:cs="宋体"/>
                <w:sz w:val="20"/>
              </w:rPr>
              <w:br/>
            </w:r>
            <w:r>
              <w:rPr>
                <w:rFonts w:ascii="宋体" w:hAnsi="宋体" w:cs="宋体"/>
                <w:b/>
                <w:sz w:val="20"/>
              </w:rPr>
              <w:t xml:space="preserve">    3.公司营销网络已覆盖20余个省份，请问未来市场开拓的重点区域和策略是什么？</w:t>
            </w:r>
            <w:r>
              <w:rPr>
                <w:rFonts w:ascii="宋体" w:hAnsi="宋体" w:cs="宋体"/>
                <w:b/>
                <w:sz w:val="20"/>
              </w:rPr>
              <w:br/>
            </w:r>
            <w:r>
              <w:rPr>
                <w:rFonts w:ascii="宋体" w:hAnsi="宋体" w:cs="宋体"/>
                <w:sz w:val="20"/>
              </w:rPr>
              <w:lastRenderedPageBreak/>
              <w:t xml:space="preserve">    </w:t>
            </w:r>
            <w:proofErr w:type="gramStart"/>
            <w:r>
              <w:rPr>
                <w:rFonts w:ascii="宋体" w:hAnsi="宋体" w:cs="宋体"/>
                <w:sz w:val="20"/>
              </w:rPr>
              <w:t>答:</w:t>
            </w:r>
            <w:proofErr w:type="gramEnd"/>
            <w:r>
              <w:rPr>
                <w:rFonts w:ascii="宋体" w:hAnsi="宋体" w:cs="宋体"/>
                <w:sz w:val="20"/>
              </w:rPr>
              <w:t>尊敬的投资者您好！2026年上半年，公司营销网络已覆盖全国20余省份，未来市场开拓将以“西南深耕、华北拓展、华东突破”为区域重心，同步挖掘华中潜力、布局西北蓝海。西南作为第一大市场，将依托遵义路德、永乐路德等新厂产能释放，深化与头部猪料客户的合作；在华北地区，将重点拓展京津冀反刍市场，扩大与优质客户的合作规模；在华东，将借助亳州工厂区位优势加速山东禽料渗透。策略上，公司将持续提升直销占比，深化大客户直供模式，并精准把握豆粕减量替代政策机遇，强化技术营销与服务能力，力争实现销量与市场份额的持续提升。具体进展请关注公司后续信息披露。</w:t>
            </w:r>
          </w:p>
          <w:p w14:paraId="2B1FB72A" w14:textId="77777777" w:rsidR="00827EAC" w:rsidRDefault="00000000">
            <w:pPr>
              <w:pStyle w:val="Style6"/>
              <w:spacing w:line="360" w:lineRule="auto"/>
              <w:ind w:firstLine="400"/>
              <w:rPr>
                <w:rFonts w:ascii="宋体" w:hAnsi="宋体" w:cs="宋体" w:hint="eastAsia"/>
                <w:sz w:val="20"/>
              </w:rPr>
            </w:pPr>
            <w:r>
              <w:rPr>
                <w:rFonts w:ascii="宋体" w:hAnsi="宋体" w:cs="宋体"/>
                <w:sz w:val="20"/>
              </w:rPr>
              <w:br/>
            </w:r>
            <w:r>
              <w:rPr>
                <w:rFonts w:ascii="宋体" w:hAnsi="宋体" w:cs="宋体"/>
                <w:b/>
                <w:sz w:val="20"/>
              </w:rPr>
              <w:t xml:space="preserve">    4.请问领导目前研发投入的主要方向如何？未来研发资源会向哪些领域倾斜？</w:t>
            </w:r>
            <w:r>
              <w:rPr>
                <w:rFonts w:ascii="宋体" w:hAnsi="宋体" w:cs="宋体"/>
                <w:b/>
                <w:sz w:val="20"/>
              </w:rPr>
              <w:br/>
            </w:r>
            <w:r>
              <w:rPr>
                <w:rFonts w:ascii="宋体" w:hAnsi="宋体" w:cs="宋体"/>
                <w:sz w:val="20"/>
              </w:rPr>
              <w:t xml:space="preserve">    </w:t>
            </w:r>
            <w:proofErr w:type="gramStart"/>
            <w:r>
              <w:rPr>
                <w:rFonts w:ascii="宋体" w:hAnsi="宋体" w:cs="宋体"/>
                <w:sz w:val="20"/>
              </w:rPr>
              <w:t>答:</w:t>
            </w:r>
            <w:proofErr w:type="gramEnd"/>
            <w:r>
              <w:rPr>
                <w:rFonts w:ascii="宋体" w:hAnsi="宋体" w:cs="宋体"/>
                <w:sz w:val="20"/>
              </w:rPr>
              <w:t>尊敬的投资者您好！感谢您的关注。2026年上半年，公司围绕酿造副产物资源化利用、高浓度酿造水资源化处理、绿色能源装备、生物饲料高值化利用及合成生物学技术应用五大方向持续开展研发与产业化推进。</w:t>
            </w:r>
          </w:p>
          <w:p w14:paraId="4B4C0648" w14:textId="77777777" w:rsidR="00827EAC" w:rsidRDefault="00000000">
            <w:pPr>
              <w:pStyle w:val="Style6"/>
              <w:spacing w:line="360" w:lineRule="auto"/>
              <w:ind w:firstLine="400"/>
              <w:rPr>
                <w:rFonts w:ascii="宋体" w:hAnsi="宋体" w:cs="宋体" w:hint="eastAsia"/>
                <w:sz w:val="20"/>
              </w:rPr>
            </w:pPr>
            <w:r>
              <w:rPr>
                <w:rFonts w:ascii="宋体" w:hAnsi="宋体" w:cs="宋体"/>
                <w:sz w:val="20"/>
              </w:rPr>
              <w:t>（1）酿造副产物高值化利用方面，已开发高纤维类有机糟渣高值化利用成套技术装备，针对浓香型白酒糟的低能耗短周期发酵工艺已进入产业化阶段。</w:t>
            </w:r>
          </w:p>
          <w:p w14:paraId="3875274D" w14:textId="77777777" w:rsidR="00827EAC" w:rsidRDefault="00000000">
            <w:pPr>
              <w:pStyle w:val="Style6"/>
              <w:spacing w:line="360" w:lineRule="auto"/>
              <w:ind w:firstLine="400"/>
              <w:rPr>
                <w:rFonts w:ascii="宋体" w:hAnsi="宋体" w:cs="宋体" w:hint="eastAsia"/>
                <w:sz w:val="20"/>
              </w:rPr>
            </w:pPr>
            <w:r>
              <w:rPr>
                <w:rFonts w:ascii="宋体" w:hAnsi="宋体" w:cs="宋体"/>
                <w:sz w:val="20"/>
              </w:rPr>
              <w:t xml:space="preserve">（2）高浓度有机酿造水资源化处理方面，围绕发酵行业高浓度有机酿造水处理难题，公司开发形成高浓度有机酿造水协同处置与资源化利用关键技术，通过研究酿造水中营养物质的定向转化机制及调控原理，构建废水高效资源化转化技术体系。       </w:t>
            </w:r>
          </w:p>
          <w:p w14:paraId="458FFFF8" w14:textId="77777777" w:rsidR="00827EAC" w:rsidRDefault="00000000">
            <w:pPr>
              <w:pStyle w:val="Style6"/>
              <w:spacing w:line="360" w:lineRule="auto"/>
              <w:ind w:firstLine="400"/>
              <w:rPr>
                <w:rFonts w:ascii="宋体" w:hAnsi="宋体" w:cs="宋体" w:hint="eastAsia"/>
                <w:sz w:val="20"/>
              </w:rPr>
            </w:pPr>
            <w:r>
              <w:rPr>
                <w:rFonts w:ascii="宋体" w:hAnsi="宋体" w:cs="宋体"/>
                <w:sz w:val="20"/>
              </w:rPr>
              <w:t>（3）生物质能源与绿色低碳装备方面，生物质气化供热及屋面光伏系统已在生产基地推广应用，实现显著节能减排。</w:t>
            </w:r>
          </w:p>
          <w:p w14:paraId="4CE65A74" w14:textId="77777777" w:rsidR="00827EAC" w:rsidRDefault="00000000">
            <w:pPr>
              <w:pStyle w:val="Style6"/>
              <w:spacing w:line="360" w:lineRule="auto"/>
              <w:ind w:firstLine="400"/>
              <w:rPr>
                <w:rFonts w:ascii="宋体" w:hAnsi="宋体" w:cs="宋体" w:hint="eastAsia"/>
                <w:sz w:val="20"/>
              </w:rPr>
            </w:pPr>
            <w:r>
              <w:rPr>
                <w:rFonts w:ascii="宋体" w:hAnsi="宋体" w:cs="宋体"/>
                <w:sz w:val="20"/>
              </w:rPr>
              <w:t>（4）新资源生物发酵饲料方面，依托14项在研项目，搭建起覆盖菌酶协同发酵、生物脱毒、营养定向富集及智能装备配套的全链条技术体系，可将低值副产物转化为高蛋白基础发酵饲料及富含GABA、活性多肽的功能性特种饲料原料，助力养殖减抗与无抗生产，同步解决固废与</w:t>
            </w:r>
            <w:r>
              <w:rPr>
                <w:rFonts w:ascii="宋体" w:hAnsi="宋体" w:cs="宋体"/>
                <w:sz w:val="20"/>
              </w:rPr>
              <w:lastRenderedPageBreak/>
              <w:t>废液环保问题。</w:t>
            </w:r>
          </w:p>
          <w:p w14:paraId="3A50D890" w14:textId="77777777" w:rsidR="00827EAC" w:rsidRDefault="00000000">
            <w:pPr>
              <w:pStyle w:val="Style6"/>
              <w:spacing w:line="360" w:lineRule="auto"/>
              <w:ind w:firstLine="400"/>
              <w:rPr>
                <w:rFonts w:ascii="宋体" w:hAnsi="宋体" w:cs="宋体" w:hint="eastAsia"/>
                <w:sz w:val="20"/>
              </w:rPr>
            </w:pPr>
            <w:r>
              <w:rPr>
                <w:rFonts w:ascii="宋体" w:hAnsi="宋体" w:cs="宋体"/>
                <w:sz w:val="20"/>
              </w:rPr>
              <w:t>（5）合成生物学技术应用方面，已利用工程菌发酵酿造废弃物生产γ-氨基丁酸等高附加值产品，形成技术储备。</w:t>
            </w:r>
          </w:p>
          <w:p w14:paraId="44C29CC7" w14:textId="62E30557" w:rsidR="00810185" w:rsidRDefault="00000000">
            <w:pPr>
              <w:pStyle w:val="Style6"/>
              <w:spacing w:line="360" w:lineRule="auto"/>
              <w:ind w:firstLine="400"/>
              <w:rPr>
                <w:rFonts w:ascii="宋体" w:hAnsi="宋体" w:cs="宋体" w:hint="eastAsia"/>
                <w:sz w:val="20"/>
              </w:rPr>
            </w:pPr>
            <w:r>
              <w:rPr>
                <w:rFonts w:ascii="宋体" w:hAnsi="宋体" w:cs="宋体"/>
                <w:sz w:val="20"/>
              </w:rPr>
              <w:t>公司将持续投入研发项目，开发合成生物学技术产品。未来，将以合成生物学为核心技术驱动，深度挖掘酒糟、果渣、醋糟等各类非粮生物质资源的生物转化价值，打造非粮生物资源高值化利用的创新模式与完整产业链。</w:t>
            </w:r>
          </w:p>
          <w:p w14:paraId="790558CE" w14:textId="011FEFBA" w:rsidR="00810185" w:rsidRDefault="00000000">
            <w:pPr>
              <w:pStyle w:val="Style6"/>
              <w:spacing w:line="360" w:lineRule="auto"/>
              <w:ind w:firstLine="400"/>
              <w:rPr>
                <w:rFonts w:ascii="宋体" w:hAnsi="宋体" w:cs="宋体" w:hint="eastAsia"/>
                <w:sz w:val="20"/>
              </w:rPr>
            </w:pPr>
            <w:r>
              <w:rPr>
                <w:rFonts w:ascii="宋体" w:hAnsi="宋体" w:cs="宋体"/>
                <w:sz w:val="20"/>
              </w:rPr>
              <w:br/>
            </w:r>
            <w:r>
              <w:rPr>
                <w:rFonts w:ascii="宋体" w:hAnsi="宋体" w:cs="宋体"/>
                <w:b/>
                <w:sz w:val="20"/>
              </w:rPr>
              <w:t xml:space="preserve">    5.上半年销量增速与收入增速基本匹配，请问公司如何看待当前产品价格走势？后续量价如何平衡？</w:t>
            </w:r>
            <w:r>
              <w:rPr>
                <w:rFonts w:ascii="宋体" w:hAnsi="宋体" w:cs="宋体"/>
                <w:b/>
                <w:sz w:val="20"/>
              </w:rPr>
              <w:br/>
            </w:r>
            <w:r>
              <w:rPr>
                <w:rFonts w:ascii="宋体" w:hAnsi="宋体" w:cs="宋体"/>
                <w:sz w:val="20"/>
              </w:rPr>
              <w:t xml:space="preserve">    </w:t>
            </w:r>
            <w:proofErr w:type="gramStart"/>
            <w:r>
              <w:rPr>
                <w:rFonts w:ascii="宋体" w:hAnsi="宋体" w:cs="宋体"/>
                <w:sz w:val="20"/>
              </w:rPr>
              <w:t>答:</w:t>
            </w:r>
            <w:proofErr w:type="gramEnd"/>
            <w:r>
              <w:rPr>
                <w:rFonts w:ascii="宋体" w:hAnsi="宋体" w:cs="宋体"/>
                <w:sz w:val="20"/>
              </w:rPr>
              <w:t>尊敬的投资者您好！2025年下游养殖行业景气偏弱，市场竞争加剧，公司以放量为主、产品价格承压，销量增速高于收入增速。2026年上半年，公司经营情况已出现积极变化，白酒糟发酵饲料产品均价同比企稳回升，收入增速超过销量增速。随着各生产基地产能持续爬坡、规模效应逐步释放，叠加公司与头部酒企签订长期酒糟采购协议锁定原料资源，成本端稳定性持续提升。后续公司将通过产品升级、客户结构优化与精细化运营管理，在稳步放量的同时维持价格体系稳健，实现量价良性平衡。同时也请投资者审慎看待养殖周期波动、大宗原料价格变动及新基地产能爬坡尚未完成等阶段性行业与经营风险。</w:t>
            </w:r>
          </w:p>
          <w:p w14:paraId="78C7F219" w14:textId="77777777" w:rsidR="00827EAC" w:rsidRDefault="00000000">
            <w:pPr>
              <w:pStyle w:val="Style6"/>
              <w:spacing w:line="360" w:lineRule="auto"/>
              <w:ind w:firstLine="400"/>
              <w:rPr>
                <w:rFonts w:ascii="宋体" w:hAnsi="宋体" w:cs="宋体" w:hint="eastAsia"/>
                <w:sz w:val="20"/>
              </w:rPr>
            </w:pPr>
            <w:r>
              <w:rPr>
                <w:rFonts w:ascii="宋体" w:hAnsi="宋体" w:cs="宋体"/>
                <w:sz w:val="20"/>
              </w:rPr>
              <w:br/>
            </w:r>
            <w:r>
              <w:rPr>
                <w:rFonts w:ascii="宋体" w:hAnsi="宋体" w:cs="宋体"/>
                <w:b/>
                <w:sz w:val="20"/>
              </w:rPr>
              <w:t xml:space="preserve">    6.公司已进入多家头部饲料与养殖企业供应链，下一步在客户深度合作和大单落地方面有哪些安排可以分享下吗？</w:t>
            </w:r>
            <w:r>
              <w:rPr>
                <w:rFonts w:ascii="宋体" w:hAnsi="宋体" w:cs="宋体"/>
                <w:b/>
                <w:sz w:val="20"/>
              </w:rPr>
              <w:br/>
            </w:r>
            <w:r>
              <w:rPr>
                <w:rFonts w:ascii="宋体" w:hAnsi="宋体" w:cs="宋体"/>
                <w:sz w:val="20"/>
              </w:rPr>
              <w:t xml:space="preserve">    </w:t>
            </w:r>
            <w:proofErr w:type="gramStart"/>
            <w:r>
              <w:rPr>
                <w:rFonts w:ascii="宋体" w:hAnsi="宋体" w:cs="宋体"/>
                <w:sz w:val="20"/>
              </w:rPr>
              <w:t>答:</w:t>
            </w:r>
            <w:proofErr w:type="gramEnd"/>
            <w:r w:rsidR="00827EAC">
              <w:rPr>
                <w:rFonts w:ascii="宋体" w:hAnsi="宋体" w:cs="宋体" w:hint="eastAsia"/>
                <w:sz w:val="20"/>
              </w:rPr>
              <w:t>尊敬的投资者您好！</w:t>
            </w:r>
            <w:r>
              <w:rPr>
                <w:rFonts w:ascii="宋体" w:hAnsi="宋体" w:cs="宋体"/>
                <w:sz w:val="20"/>
              </w:rPr>
              <w:t>感谢您的提问。公司将从以下几个方面推进与客户的深度合作：</w:t>
            </w:r>
          </w:p>
          <w:p w14:paraId="1C825B44" w14:textId="45DBA3C1" w:rsidR="00827EAC" w:rsidRDefault="00000000">
            <w:pPr>
              <w:pStyle w:val="Style6"/>
              <w:spacing w:line="360" w:lineRule="auto"/>
              <w:ind w:firstLine="400"/>
              <w:rPr>
                <w:rFonts w:ascii="宋体" w:hAnsi="宋体" w:cs="宋体" w:hint="eastAsia"/>
                <w:sz w:val="20"/>
              </w:rPr>
            </w:pPr>
            <w:r>
              <w:rPr>
                <w:rFonts w:ascii="宋体" w:hAnsi="宋体" w:cs="宋体"/>
                <w:sz w:val="20"/>
              </w:rPr>
              <w:t>一是深化定制化服务与联合研发。头部饲料及养殖集团对供应商的认证极为严格，新产品需通过长达半年甚至一年的饲喂实验、系统的营养评价和性价比分析后，才能进入采购目录。我们已建立快速反馈机制，针对不同客户的需求提供定制化产品和联合研发服务，提升客户黏性与单客户采购份额。</w:t>
            </w:r>
          </w:p>
          <w:p w14:paraId="6AA8DBC3" w14:textId="77777777" w:rsidR="00827EAC" w:rsidRDefault="00000000">
            <w:pPr>
              <w:pStyle w:val="Style6"/>
              <w:spacing w:line="360" w:lineRule="auto"/>
              <w:ind w:firstLine="400"/>
              <w:rPr>
                <w:rFonts w:ascii="宋体" w:hAnsi="宋体" w:cs="宋体" w:hint="eastAsia"/>
                <w:sz w:val="20"/>
              </w:rPr>
            </w:pPr>
            <w:r>
              <w:rPr>
                <w:rFonts w:ascii="宋体" w:hAnsi="宋体" w:cs="宋体"/>
                <w:sz w:val="20"/>
              </w:rPr>
              <w:lastRenderedPageBreak/>
              <w:t>二是推进战略合作层级的客户绑定。 公司已与酱酒主要产地的多家大型酒企签订了长期供货协议，保障了上游酒糟资源的稳定供应。在下游，我们持续推进与国内头部养殖及饲料企业的战略合作。</w:t>
            </w:r>
          </w:p>
          <w:p w14:paraId="3DC7D7C9" w14:textId="16260CC4" w:rsidR="001E4C8B" w:rsidRDefault="00000000">
            <w:pPr>
              <w:pStyle w:val="Style6"/>
              <w:spacing w:line="360" w:lineRule="auto"/>
              <w:ind w:firstLine="400"/>
              <w:rPr>
                <w:rFonts w:ascii="宋体" w:hAnsi="宋体" w:cs="宋体" w:hint="eastAsia"/>
                <w:sz w:val="20"/>
              </w:rPr>
            </w:pPr>
            <w:r>
              <w:rPr>
                <w:rFonts w:ascii="宋体" w:hAnsi="宋体" w:cs="宋体"/>
                <w:sz w:val="20"/>
              </w:rPr>
              <w:t>三是深化分层运营的客户服务体系。公司采用直销与经销相结合的模式，产品已进入新希望集团、海大集团、现代牧业、君乐宝集团、首农集团、禾丰股份、巨星农牧等多家知名终端客户的采购范围，终端客户已覆盖全国绝大部分省市自治区。公司正在构建分层运营的“核心客户+区域代理+终端合作”分销服务网络。经销模式下，经销商承担部分垫资职能，保障公司回款安全；直销模式则主要对接头部养殖企业，减少中间环节，提升合作效率。</w:t>
            </w:r>
          </w:p>
          <w:p w14:paraId="5D2CC0DC" w14:textId="2608E1B6" w:rsidR="00810185" w:rsidRDefault="00000000">
            <w:pPr>
              <w:pStyle w:val="Style6"/>
              <w:spacing w:line="360" w:lineRule="auto"/>
              <w:ind w:firstLine="400"/>
              <w:rPr>
                <w:rFonts w:ascii="宋体" w:hAnsi="宋体" w:cs="宋体" w:hint="eastAsia"/>
                <w:sz w:val="20"/>
              </w:rPr>
            </w:pPr>
            <w:r>
              <w:rPr>
                <w:rFonts w:ascii="宋体" w:hAnsi="宋体" w:cs="宋体"/>
                <w:sz w:val="20"/>
              </w:rPr>
              <w:t>总体而言，随着公司已投产基地产能的持续释放和产品品质的稳步提升，我们将在现有客户基础上持续深化合作、扩大单客户采购规模，推动大单持续落地。</w:t>
            </w:r>
          </w:p>
          <w:p w14:paraId="00B44FCC" w14:textId="4CC47306" w:rsidR="001E4C8B" w:rsidRDefault="00000000">
            <w:pPr>
              <w:pStyle w:val="Style6"/>
              <w:spacing w:line="360" w:lineRule="auto"/>
              <w:ind w:firstLine="400"/>
              <w:rPr>
                <w:rFonts w:ascii="宋体" w:hAnsi="宋体" w:cs="宋体" w:hint="eastAsia"/>
                <w:sz w:val="20"/>
              </w:rPr>
            </w:pPr>
            <w:r>
              <w:rPr>
                <w:rFonts w:ascii="宋体" w:hAnsi="宋体" w:cs="宋体"/>
                <w:sz w:val="20"/>
              </w:rPr>
              <w:br/>
            </w:r>
            <w:r>
              <w:rPr>
                <w:rFonts w:ascii="宋体" w:hAnsi="宋体" w:cs="宋体"/>
                <w:b/>
                <w:sz w:val="20"/>
              </w:rPr>
              <w:t xml:space="preserve">    7.公司上半年毛利率同比明显改善，管理层如何看待后续毛利率的改善空间和主要驱动因素？</w:t>
            </w:r>
            <w:r>
              <w:rPr>
                <w:rFonts w:ascii="宋体" w:hAnsi="宋体" w:cs="宋体"/>
                <w:b/>
                <w:sz w:val="20"/>
              </w:rPr>
              <w:br/>
            </w:r>
            <w:r>
              <w:rPr>
                <w:rFonts w:ascii="宋体" w:hAnsi="宋体" w:cs="宋体"/>
                <w:sz w:val="20"/>
              </w:rPr>
              <w:t xml:space="preserve">    </w:t>
            </w:r>
            <w:proofErr w:type="gramStart"/>
            <w:r>
              <w:rPr>
                <w:rFonts w:ascii="宋体" w:hAnsi="宋体" w:cs="宋体"/>
                <w:sz w:val="20"/>
              </w:rPr>
              <w:t>答:</w:t>
            </w:r>
            <w:proofErr w:type="gramEnd"/>
            <w:r>
              <w:rPr>
                <w:rFonts w:ascii="宋体" w:hAnsi="宋体" w:cs="宋体"/>
                <w:sz w:val="20"/>
              </w:rPr>
              <w:t>尊敬的投资者您好！上半年公司综合毛利率30.69%，同比提升约11.77个百分点，毛利率改善主要来源于以下几方面：</w:t>
            </w:r>
          </w:p>
          <w:p w14:paraId="7DCF2453" w14:textId="77777777" w:rsidR="001E4C8B" w:rsidRDefault="00000000">
            <w:pPr>
              <w:pStyle w:val="Style6"/>
              <w:spacing w:line="360" w:lineRule="auto"/>
              <w:ind w:firstLine="400"/>
              <w:rPr>
                <w:rFonts w:ascii="宋体" w:hAnsi="宋体" w:cs="宋体" w:hint="eastAsia"/>
                <w:sz w:val="20"/>
              </w:rPr>
            </w:pPr>
            <w:r>
              <w:rPr>
                <w:rFonts w:ascii="宋体" w:hAnsi="宋体" w:cs="宋体"/>
                <w:sz w:val="20"/>
              </w:rPr>
              <w:t>一是亳州路德、永乐路德等新建基地产能稳步爬坡，产销规模持续扩大有效摊薄厂房、设备折旧等固定成本，除个别基地外其余生产主体均已实现盈利；</w:t>
            </w:r>
          </w:p>
          <w:p w14:paraId="7AB213EA" w14:textId="77777777" w:rsidR="001E4C8B" w:rsidRDefault="00000000">
            <w:pPr>
              <w:pStyle w:val="Style6"/>
              <w:spacing w:line="360" w:lineRule="auto"/>
              <w:ind w:firstLine="400"/>
              <w:rPr>
                <w:rFonts w:ascii="宋体" w:hAnsi="宋体" w:cs="宋体" w:hint="eastAsia"/>
                <w:sz w:val="20"/>
              </w:rPr>
            </w:pPr>
            <w:r>
              <w:rPr>
                <w:rFonts w:ascii="宋体" w:hAnsi="宋体" w:cs="宋体"/>
                <w:sz w:val="20"/>
              </w:rPr>
              <w:t>二是公司自2025年12月起逐步上调产品售价，2026年上半年收入增速跑赢销量增速，产品均价企稳回升；</w:t>
            </w:r>
          </w:p>
          <w:p w14:paraId="1705AAD5" w14:textId="77777777" w:rsidR="001E4C8B" w:rsidRDefault="00000000" w:rsidP="001E4C8B">
            <w:pPr>
              <w:pStyle w:val="Style6"/>
              <w:spacing w:line="360" w:lineRule="auto"/>
              <w:ind w:firstLine="400"/>
              <w:rPr>
                <w:rFonts w:ascii="宋体" w:hAnsi="宋体" w:cs="宋体" w:hint="eastAsia"/>
                <w:sz w:val="20"/>
              </w:rPr>
            </w:pPr>
            <w:r>
              <w:rPr>
                <w:rFonts w:ascii="宋体" w:hAnsi="宋体" w:cs="宋体"/>
                <w:sz w:val="20"/>
              </w:rPr>
              <w:t>三是公司主动收缩低效业务，持续优化产品结构与客户结构，根据基地建设情况阶段性提高生物发酵湿料销售占比。</w:t>
            </w:r>
          </w:p>
          <w:p w14:paraId="18EF92AA" w14:textId="277D9362" w:rsidR="00810185" w:rsidRDefault="00000000" w:rsidP="001E4C8B">
            <w:pPr>
              <w:pStyle w:val="Style6"/>
              <w:spacing w:line="360" w:lineRule="auto"/>
              <w:ind w:firstLine="400"/>
              <w:rPr>
                <w:rFonts w:ascii="宋体" w:hAnsi="宋体" w:cs="宋体" w:hint="eastAsia"/>
                <w:sz w:val="20"/>
              </w:rPr>
            </w:pPr>
            <w:r>
              <w:rPr>
                <w:rFonts w:ascii="宋体" w:hAnsi="宋体" w:cs="宋体"/>
                <w:sz w:val="20"/>
              </w:rPr>
              <w:t>随着各新建基地产能持续爬坡，产销规模逐步扩大，管理层基于当前经营进展，预计全年产能利用率有望进一步提升，规模效应将为后续毛利率提升提供支撑。但毛利率修复节奏不宜线性外推，提请投资者关注下游养殖周期波动、大宗饲料原料价格变动、新建基地达产进度不及</w:t>
            </w:r>
            <w:r>
              <w:rPr>
                <w:rFonts w:ascii="宋体" w:hAnsi="宋体" w:cs="宋体"/>
                <w:sz w:val="20"/>
              </w:rPr>
              <w:lastRenderedPageBreak/>
              <w:t>预期等不确定性风险。</w:t>
            </w:r>
          </w:p>
          <w:p w14:paraId="39DA35F6" w14:textId="178BE727" w:rsidR="00810185" w:rsidRDefault="00000000">
            <w:pPr>
              <w:pStyle w:val="Style6"/>
              <w:spacing w:line="360" w:lineRule="auto"/>
              <w:ind w:firstLine="400"/>
              <w:rPr>
                <w:rFonts w:ascii="宋体" w:hAnsi="宋体" w:cs="宋体" w:hint="eastAsia"/>
                <w:sz w:val="20"/>
              </w:rPr>
            </w:pPr>
            <w:r>
              <w:rPr>
                <w:rFonts w:ascii="宋体" w:hAnsi="宋体" w:cs="宋体"/>
                <w:sz w:val="20"/>
              </w:rPr>
              <w:br/>
            </w:r>
            <w:r>
              <w:rPr>
                <w:rFonts w:ascii="宋体" w:hAnsi="宋体" w:cs="宋体"/>
                <w:b/>
                <w:sz w:val="20"/>
              </w:rPr>
              <w:t xml:space="preserve">    8.管理层如何看待白酒糟生物发酵饲料行业的中长期空间？公司在行业中的竞争地位如何？</w:t>
            </w:r>
            <w:r>
              <w:rPr>
                <w:rFonts w:ascii="宋体" w:hAnsi="宋体" w:cs="宋体"/>
                <w:b/>
                <w:sz w:val="20"/>
              </w:rPr>
              <w:br/>
            </w:r>
            <w:r>
              <w:rPr>
                <w:rFonts w:ascii="宋体" w:hAnsi="宋体" w:cs="宋体"/>
                <w:sz w:val="20"/>
              </w:rPr>
              <w:t xml:space="preserve">    </w:t>
            </w:r>
            <w:proofErr w:type="gramStart"/>
            <w:r>
              <w:rPr>
                <w:rFonts w:ascii="宋体" w:hAnsi="宋体" w:cs="宋体"/>
                <w:sz w:val="20"/>
              </w:rPr>
              <w:t>答:</w:t>
            </w:r>
            <w:proofErr w:type="gramEnd"/>
            <w:r>
              <w:rPr>
                <w:rFonts w:ascii="宋体" w:hAnsi="宋体" w:cs="宋体"/>
                <w:sz w:val="20"/>
              </w:rPr>
              <w:t>尊敬的投资者您好！感谢您的提问。公司管理层对行业的整体判断是：政策红利持续释放、下游需求空间广阔、行业渗透率仍处于低位，行业具备中长期增长潜力。就公司自身而言，经过多年的产业化探索，我们在上游酒糟资源锁定、产能布局、下游客户拓展和技术积累等方面积累了一定的先发基础。但我们也清醒地认识到，当前产能爬坡仍在推进中，规模效应尚未完全释放，公司经营业绩的持续改善仍需要扎扎实实的努力。公司将继续聚焦主业、做好经营，力争以稳健的业绩和持续向好的发展态势回报股东的信任与支持。</w:t>
            </w:r>
          </w:p>
          <w:p w14:paraId="0354ECAC" w14:textId="77777777" w:rsidR="00810185" w:rsidRDefault="00000000">
            <w:pPr>
              <w:pStyle w:val="Style6"/>
              <w:spacing w:line="360" w:lineRule="auto"/>
              <w:ind w:firstLine="400"/>
              <w:rPr>
                <w:rFonts w:ascii="宋体" w:hAnsi="宋体" w:cs="宋体" w:hint="eastAsia"/>
                <w:sz w:val="20"/>
              </w:rPr>
            </w:pPr>
            <w:r>
              <w:rPr>
                <w:rFonts w:ascii="宋体" w:hAnsi="宋体" w:cs="宋体"/>
                <w:sz w:val="20"/>
              </w:rPr>
              <w:br/>
            </w:r>
            <w:r>
              <w:rPr>
                <w:rFonts w:ascii="宋体" w:hAnsi="宋体" w:cs="宋体"/>
                <w:b/>
                <w:sz w:val="20"/>
              </w:rPr>
              <w:t xml:space="preserve">    9.公司目前资金状况对后续产能建设是否充足？有没有再融资方面的安排或考虑？</w:t>
            </w:r>
            <w:r>
              <w:rPr>
                <w:rFonts w:ascii="宋体" w:hAnsi="宋体" w:cs="宋体"/>
                <w:b/>
                <w:sz w:val="20"/>
              </w:rPr>
              <w:br/>
            </w:r>
            <w:r>
              <w:rPr>
                <w:rFonts w:ascii="宋体" w:hAnsi="宋体" w:cs="宋体"/>
                <w:sz w:val="20"/>
              </w:rPr>
              <w:t xml:space="preserve">    </w:t>
            </w:r>
            <w:proofErr w:type="gramStart"/>
            <w:r>
              <w:rPr>
                <w:rFonts w:ascii="宋体" w:hAnsi="宋体" w:cs="宋体"/>
                <w:sz w:val="20"/>
              </w:rPr>
              <w:t>答:</w:t>
            </w:r>
            <w:proofErr w:type="gramEnd"/>
            <w:r>
              <w:rPr>
                <w:rFonts w:ascii="宋体" w:hAnsi="宋体" w:cs="宋体"/>
                <w:sz w:val="20"/>
              </w:rPr>
              <w:t>尊敬的投资者您好！感谢您的提问。公司在资金管理上采取稳健策略：一方面，经营现金流持续改善，为日常运营和部分产能建设提供了支撑；另一方面，通过启动简易程序再融资，为宿迁路德等新产能项目提供了明确的资金来源。公司后续将根据各基地产能爬坡的实际情况和资金需求，统筹安排资金使用，确保产能建设按计划推进。关于再融资的后续进展，请关注公司届时披露的相关公告。</w:t>
            </w:r>
          </w:p>
          <w:p w14:paraId="5FDE7C08" w14:textId="77777777" w:rsidR="001E4C8B" w:rsidRDefault="00000000">
            <w:pPr>
              <w:pStyle w:val="Style6"/>
              <w:spacing w:line="360" w:lineRule="auto"/>
              <w:ind w:firstLine="400"/>
              <w:rPr>
                <w:rFonts w:ascii="宋体" w:hAnsi="宋体" w:cs="宋体" w:hint="eastAsia"/>
                <w:sz w:val="20"/>
              </w:rPr>
            </w:pPr>
            <w:r>
              <w:rPr>
                <w:rFonts w:ascii="宋体" w:hAnsi="宋体" w:cs="宋体"/>
                <w:sz w:val="20"/>
              </w:rPr>
              <w:br/>
            </w:r>
            <w:r>
              <w:rPr>
                <w:rFonts w:ascii="宋体" w:hAnsi="宋体" w:cs="宋体"/>
                <w:b/>
                <w:sz w:val="20"/>
              </w:rPr>
              <w:t xml:space="preserve">    10.下游生猪、水产等养殖板块景气度波动，对公司饲料产品的需求影响如何？公司如何平滑下游周期性？</w:t>
            </w:r>
            <w:r>
              <w:rPr>
                <w:rFonts w:ascii="宋体" w:hAnsi="宋体" w:cs="宋体"/>
                <w:b/>
                <w:sz w:val="20"/>
              </w:rPr>
              <w:br/>
            </w:r>
            <w:r>
              <w:rPr>
                <w:rFonts w:ascii="宋体" w:hAnsi="宋体" w:cs="宋体"/>
                <w:sz w:val="20"/>
              </w:rPr>
              <w:t xml:space="preserve">    </w:t>
            </w:r>
            <w:proofErr w:type="gramStart"/>
            <w:r>
              <w:rPr>
                <w:rFonts w:ascii="宋体" w:hAnsi="宋体" w:cs="宋体"/>
                <w:sz w:val="20"/>
              </w:rPr>
              <w:t>答:</w:t>
            </w:r>
            <w:proofErr w:type="gramEnd"/>
            <w:r>
              <w:rPr>
                <w:rFonts w:ascii="宋体" w:hAnsi="宋体" w:cs="宋体"/>
                <w:sz w:val="20"/>
              </w:rPr>
              <w:t>尊敬的投资者您好！感谢您的关注。饲料行业需求与下游养殖景气度密切相关。2026年上半年，生猪养殖行业持续深度亏损，在一定程度上影响了饲料需求。在此背景下，公司2026年上半年白酒糟发酵饲料销量10.57万吨，较上年同期增长45.92%，展现了较强的抗周期能力。公司主要通过以下措施平滑下游周期性波动：</w:t>
            </w:r>
          </w:p>
          <w:p w14:paraId="0A4C456C" w14:textId="6D2F80C2" w:rsidR="001E4C8B" w:rsidRDefault="00000000">
            <w:pPr>
              <w:pStyle w:val="Style6"/>
              <w:spacing w:line="360" w:lineRule="auto"/>
              <w:ind w:firstLine="400"/>
              <w:rPr>
                <w:rFonts w:ascii="宋体" w:hAnsi="宋体" w:cs="宋体" w:hint="eastAsia"/>
                <w:sz w:val="20"/>
              </w:rPr>
            </w:pPr>
            <w:r>
              <w:rPr>
                <w:rFonts w:ascii="宋体" w:hAnsi="宋体" w:cs="宋体"/>
                <w:sz w:val="20"/>
              </w:rPr>
              <w:lastRenderedPageBreak/>
              <w:t>一是产品结构多元化，分散单一周期风险。公司产品覆盖猪料、禽料、反刍料、水产四大品类。降低了单一养殖动物周期性对饲料销售的影响。</w:t>
            </w:r>
          </w:p>
          <w:p w14:paraId="1084E026" w14:textId="526B7827" w:rsidR="001E4C8B" w:rsidRDefault="00000000">
            <w:pPr>
              <w:pStyle w:val="Style6"/>
              <w:spacing w:line="360" w:lineRule="auto"/>
              <w:ind w:firstLine="400"/>
              <w:rPr>
                <w:rFonts w:ascii="宋体" w:hAnsi="宋体" w:cs="宋体" w:hint="eastAsia"/>
                <w:sz w:val="20"/>
              </w:rPr>
            </w:pPr>
            <w:r>
              <w:rPr>
                <w:rFonts w:ascii="宋体" w:hAnsi="宋体" w:cs="宋体"/>
                <w:sz w:val="20"/>
              </w:rPr>
              <w:t>二是客户结构持续优化，降低集中度风险。公司已进入多家头部饲料与养殖企业供应链，且客户结构趋于分散，抗风险能力增强。</w:t>
            </w:r>
          </w:p>
          <w:p w14:paraId="5BF95D09" w14:textId="77777777" w:rsidR="001E4C8B" w:rsidRDefault="00000000">
            <w:pPr>
              <w:pStyle w:val="Style6"/>
              <w:spacing w:line="360" w:lineRule="auto"/>
              <w:ind w:firstLine="400"/>
              <w:rPr>
                <w:rFonts w:ascii="宋体" w:hAnsi="宋体" w:cs="宋体" w:hint="eastAsia"/>
                <w:sz w:val="20"/>
              </w:rPr>
            </w:pPr>
            <w:r>
              <w:rPr>
                <w:rFonts w:ascii="宋体" w:hAnsi="宋体" w:cs="宋体"/>
                <w:sz w:val="20"/>
              </w:rPr>
              <w:t>三是直销占比持续提升，增强客户粘性。直供终端大客户模式有助于建立长期稳定的合作关系，平滑周期性波动。</w:t>
            </w:r>
          </w:p>
          <w:p w14:paraId="7312E510" w14:textId="7FED5CBC" w:rsidR="001E4C8B" w:rsidRDefault="00000000">
            <w:pPr>
              <w:pStyle w:val="Style6"/>
              <w:spacing w:line="360" w:lineRule="auto"/>
              <w:ind w:firstLine="400"/>
              <w:rPr>
                <w:rFonts w:ascii="宋体" w:hAnsi="宋体" w:cs="宋体" w:hint="eastAsia"/>
                <w:sz w:val="20"/>
              </w:rPr>
            </w:pPr>
            <w:r>
              <w:rPr>
                <w:rFonts w:ascii="宋体" w:hAnsi="宋体" w:cs="宋体"/>
                <w:sz w:val="20"/>
              </w:rPr>
              <w:t>四是价格策略灵活调整，保障销量增长。在下游需求偏弱时，公司通过灵活定价进行调整；在上行周期则适时提价，保持价格体系整体稳健。</w:t>
            </w:r>
          </w:p>
          <w:p w14:paraId="728646A3" w14:textId="500BA011" w:rsidR="001E4C8B" w:rsidRDefault="00000000">
            <w:pPr>
              <w:pStyle w:val="Style6"/>
              <w:spacing w:line="360" w:lineRule="auto"/>
              <w:ind w:firstLine="400"/>
              <w:rPr>
                <w:rFonts w:ascii="宋体" w:hAnsi="宋体" w:cs="宋体" w:hint="eastAsia"/>
                <w:sz w:val="20"/>
              </w:rPr>
            </w:pPr>
            <w:r>
              <w:rPr>
                <w:rFonts w:ascii="宋体" w:hAnsi="宋体" w:cs="宋体"/>
                <w:sz w:val="20"/>
              </w:rPr>
              <w:t>五是持续开拓新客户与新市场，拓宽增长空间。公司积极拓展西南、华东、华中等高增长区域的销售。</w:t>
            </w:r>
          </w:p>
          <w:p w14:paraId="6C082ED7" w14:textId="013893AF" w:rsidR="00810185" w:rsidRDefault="00000000">
            <w:pPr>
              <w:pStyle w:val="Style6"/>
              <w:spacing w:line="360" w:lineRule="auto"/>
              <w:ind w:firstLine="400"/>
              <w:rPr>
                <w:rFonts w:ascii="宋体" w:hAnsi="宋体" w:cs="宋体" w:hint="eastAsia"/>
                <w:sz w:val="20"/>
              </w:rPr>
            </w:pPr>
            <w:r>
              <w:rPr>
                <w:rFonts w:ascii="宋体" w:hAnsi="宋体" w:cs="宋体"/>
                <w:sz w:val="20"/>
              </w:rPr>
              <w:t>公司在未来将持续平滑下游周期性波动，努力实现销售的稳健增长。</w:t>
            </w:r>
          </w:p>
          <w:p w14:paraId="10F9DC55" w14:textId="77777777" w:rsidR="00810185" w:rsidRDefault="00000000">
            <w:pPr>
              <w:pStyle w:val="Style6"/>
              <w:spacing w:line="360" w:lineRule="auto"/>
              <w:ind w:firstLine="400"/>
              <w:rPr>
                <w:rFonts w:ascii="宋体" w:hAnsi="宋体" w:cs="宋体" w:hint="eastAsia"/>
                <w:b/>
                <w:bCs/>
                <w:sz w:val="20"/>
              </w:rPr>
            </w:pPr>
            <w:r>
              <w:rPr>
                <w:rFonts w:ascii="宋体" w:hAnsi="宋体" w:cs="宋体"/>
                <w:sz w:val="20"/>
              </w:rPr>
              <w:br/>
            </w:r>
            <w:r>
              <w:rPr>
                <w:rFonts w:ascii="宋体" w:hAnsi="宋体" w:cs="宋体" w:hint="eastAsia"/>
                <w:sz w:val="20"/>
              </w:rPr>
              <w:t xml:space="preserve">   </w:t>
            </w:r>
            <w:r>
              <w:rPr>
                <w:rFonts w:ascii="宋体" w:hAnsi="宋体" w:cs="宋体"/>
                <w:b/>
                <w:sz w:val="20"/>
              </w:rPr>
              <w:t xml:space="preserve"> </w:t>
            </w:r>
            <w:r>
              <w:rPr>
                <w:rFonts w:ascii="宋体" w:hAnsi="宋体" w:cs="宋体" w:hint="eastAsia"/>
                <w:b/>
                <w:bCs/>
                <w:sz w:val="20"/>
              </w:rPr>
              <w:t>11.</w:t>
            </w:r>
            <w:r>
              <w:rPr>
                <w:rFonts w:ascii="宋体" w:hAnsi="宋体" w:cs="宋体"/>
                <w:b/>
                <w:bCs/>
                <w:sz w:val="20"/>
              </w:rPr>
              <w:t>公司产品一定程度上可替代豆粕，近期豆粕价格明显上涨，对产品售价会否形成正向影响？下半年饲料产品价格预期如何？</w:t>
            </w:r>
          </w:p>
          <w:p w14:paraId="5C865469" w14:textId="57E38741" w:rsidR="00810185" w:rsidRDefault="001E4C8B">
            <w:pPr>
              <w:pStyle w:val="aa"/>
              <w:widowControl/>
              <w:shd w:val="clear" w:color="auto" w:fill="FFFFFF"/>
              <w:spacing w:beforeAutospacing="0" w:afterAutospacing="0" w:line="360" w:lineRule="auto"/>
              <w:ind w:firstLine="400"/>
              <w:rPr>
                <w:rFonts w:ascii="宋体" w:eastAsia="宋体" w:hAnsi="宋体" w:cs="宋体" w:hint="eastAsia"/>
                <w:kern w:val="2"/>
                <w:sz w:val="20"/>
                <w:szCs w:val="22"/>
              </w:rPr>
            </w:pPr>
            <w:r>
              <w:rPr>
                <w:rFonts w:ascii="宋体" w:eastAsia="宋体" w:hAnsi="宋体" w:cs="宋体" w:hint="eastAsia"/>
                <w:kern w:val="2"/>
                <w:sz w:val="20"/>
                <w:szCs w:val="22"/>
              </w:rPr>
              <w:t>答：</w:t>
            </w:r>
            <w:r>
              <w:rPr>
                <w:rFonts w:ascii="宋体" w:eastAsia="宋体" w:hAnsi="宋体" w:cs="宋体"/>
                <w:kern w:val="2"/>
                <w:sz w:val="20"/>
                <w:szCs w:val="22"/>
              </w:rPr>
              <w:t>近期豆粕价格上行，虽更多体现为预期层面的提前反应，现货涨幅相对温和，但其背后反映的是市场对全球大豆供应趋紧及下游刚需支撑的共识。公司生物发酵饲料作为替代豆粕、玉米的非常规原料，在养殖降本增效中的价值正被越来越多客户认可。当豆粕价格</w:t>
            </w:r>
            <w:r>
              <w:rPr>
                <w:rFonts w:ascii="宋体" w:eastAsia="宋体" w:hAnsi="宋体" w:cs="宋体" w:hint="eastAsia"/>
                <w:kern w:val="2"/>
                <w:sz w:val="20"/>
                <w:szCs w:val="22"/>
              </w:rPr>
              <w:t>较高</w:t>
            </w:r>
            <w:r>
              <w:rPr>
                <w:rFonts w:ascii="宋体" w:eastAsia="宋体" w:hAnsi="宋体" w:cs="宋体"/>
                <w:kern w:val="2"/>
                <w:sz w:val="20"/>
                <w:szCs w:val="22"/>
              </w:rPr>
              <w:t>时，公司产品的替代性价比将显著凸显，客户配方切换动力明显增强。若豆粕价格持续上行，公司产品售价具备明确的上调空间，公司在产能富余时将优先稳价保量、在产能趋紧时将灵活上调售价，充分享受价格弹性。</w:t>
            </w:r>
          </w:p>
          <w:p w14:paraId="28612E71" w14:textId="77777777" w:rsidR="00810185" w:rsidRDefault="00000000">
            <w:pPr>
              <w:pStyle w:val="aa"/>
              <w:widowControl/>
              <w:shd w:val="clear" w:color="auto" w:fill="FFFFFF"/>
              <w:spacing w:beforeAutospacing="0" w:afterAutospacing="0" w:line="360" w:lineRule="auto"/>
              <w:ind w:firstLine="400"/>
              <w:rPr>
                <w:rFonts w:ascii="宋体" w:eastAsia="宋体" w:hAnsi="宋体" w:cs="宋体" w:hint="eastAsia"/>
                <w:kern w:val="2"/>
                <w:sz w:val="20"/>
                <w:szCs w:val="22"/>
              </w:rPr>
            </w:pPr>
            <w:r>
              <w:rPr>
                <w:rFonts w:ascii="宋体" w:eastAsia="宋体" w:hAnsi="宋体" w:cs="宋体"/>
                <w:kern w:val="2"/>
                <w:sz w:val="20"/>
                <w:szCs w:val="22"/>
              </w:rPr>
              <w:t>下半年饲料产品价格方面，公司预计行业需求将保持刚性增长，公司产品的性价比优势有望随豆粕价格中枢上移而进一步放大，为公司价格调整提供有利窗口。2026年上半年，公司已完成生物发酵饲料销量超10.57万吨，全年将全力冲刺23万吨及以上的销量目标，产能爬坡与市场拓展协同推进，力争以优异业绩回报投资者。感谢您的关注与支持！</w:t>
            </w:r>
          </w:p>
          <w:p w14:paraId="333F66EA" w14:textId="77777777" w:rsidR="00810185" w:rsidRDefault="00810185">
            <w:pPr>
              <w:pStyle w:val="aa"/>
              <w:widowControl/>
              <w:shd w:val="clear" w:color="auto" w:fill="FFFFFF"/>
              <w:spacing w:beforeAutospacing="0" w:afterAutospacing="0" w:line="360" w:lineRule="auto"/>
              <w:ind w:firstLine="400"/>
              <w:rPr>
                <w:rFonts w:ascii="宋体" w:eastAsia="宋体" w:hAnsi="宋体" w:cs="宋体" w:hint="eastAsia"/>
                <w:kern w:val="2"/>
                <w:sz w:val="20"/>
                <w:szCs w:val="22"/>
              </w:rPr>
            </w:pPr>
          </w:p>
          <w:p w14:paraId="225BEBE3" w14:textId="77777777" w:rsidR="00810185" w:rsidRDefault="00000000">
            <w:pPr>
              <w:spacing w:after="40" w:line="336" w:lineRule="auto"/>
              <w:ind w:firstLine="402"/>
              <w:rPr>
                <w:rFonts w:ascii="宋体" w:eastAsia="宋体" w:hAnsi="宋体" w:cs="宋体" w:hint="eastAsia"/>
                <w:b/>
                <w:bCs/>
                <w:sz w:val="20"/>
                <w:szCs w:val="22"/>
              </w:rPr>
            </w:pPr>
            <w:r>
              <w:rPr>
                <w:rFonts w:ascii="宋体" w:eastAsia="宋体" w:hAnsi="宋体" w:cs="宋体" w:hint="eastAsia"/>
                <w:b/>
                <w:bCs/>
                <w:sz w:val="20"/>
                <w:szCs w:val="22"/>
              </w:rPr>
              <w:t>12.无机固废板块</w:t>
            </w:r>
            <w:r>
              <w:rPr>
                <w:rFonts w:ascii="宋体" w:eastAsia="宋体" w:hAnsi="宋体" w:cs="宋体"/>
                <w:b/>
                <w:bCs/>
                <w:sz w:val="20"/>
                <w:szCs w:val="22"/>
              </w:rPr>
              <w:t>的应收账款目前收回进度如何？</w:t>
            </w:r>
          </w:p>
          <w:p w14:paraId="3B7524E1" w14:textId="02D16B89" w:rsidR="00810185" w:rsidRDefault="001E4C8B">
            <w:pPr>
              <w:pStyle w:val="aa"/>
              <w:widowControl/>
              <w:shd w:val="clear" w:color="auto" w:fill="FFFFFF"/>
              <w:spacing w:beforeAutospacing="0" w:afterAutospacing="0" w:line="360" w:lineRule="auto"/>
              <w:ind w:firstLine="400"/>
              <w:rPr>
                <w:rFonts w:ascii="宋体" w:eastAsia="宋体" w:hAnsi="宋体" w:cs="宋体" w:hint="eastAsia"/>
                <w:kern w:val="2"/>
                <w:sz w:val="20"/>
                <w:szCs w:val="22"/>
              </w:rPr>
            </w:pPr>
            <w:r>
              <w:rPr>
                <w:rFonts w:ascii="宋体" w:eastAsia="宋体" w:hAnsi="宋体" w:cs="宋体" w:hint="eastAsia"/>
                <w:kern w:val="2"/>
                <w:sz w:val="20"/>
                <w:szCs w:val="22"/>
              </w:rPr>
              <w:t>答：</w:t>
            </w:r>
            <w:r>
              <w:rPr>
                <w:rFonts w:ascii="宋体" w:eastAsia="宋体" w:hAnsi="宋体" w:cs="宋体"/>
                <w:kern w:val="2"/>
                <w:sz w:val="20"/>
                <w:szCs w:val="22"/>
              </w:rPr>
              <w:t>报告期内，公司加大传统无机固废业务应收账款专项清收力度，河湖淤泥处理业务本期收回以前年度应收账款3,695.87万元，冲回前期已计提减值准备1,690.47万元，有效抵消了无机固废板块经营性亏损对净利润的影响</w:t>
            </w:r>
            <w:hyperlink r:id="rId8" w:anchor="2" w:tgtFrame="https://chat.deepseek.com/a/chat/s/_blank" w:history="1"/>
            <w:r>
              <w:rPr>
                <w:rFonts w:ascii="宋体" w:eastAsia="宋体" w:hAnsi="宋体" w:cs="宋体"/>
                <w:kern w:val="2"/>
                <w:sz w:val="20"/>
                <w:szCs w:val="22"/>
              </w:rPr>
              <w:t>。截至2026年6月末，公司应收账款期末余额较上年末减少17.26%。</w:t>
            </w:r>
          </w:p>
          <w:p w14:paraId="1814952C" w14:textId="4B9C68BF" w:rsidR="00810185" w:rsidRDefault="00000000">
            <w:pPr>
              <w:pStyle w:val="aa"/>
              <w:widowControl/>
              <w:shd w:val="clear" w:color="auto" w:fill="FFFFFF"/>
              <w:spacing w:beforeAutospacing="0" w:afterAutospacing="0" w:line="360" w:lineRule="auto"/>
              <w:ind w:firstLine="400"/>
              <w:rPr>
                <w:rFonts w:ascii="宋体" w:eastAsia="宋体" w:hAnsi="宋体" w:cs="宋体" w:hint="eastAsia"/>
                <w:kern w:val="2"/>
                <w:sz w:val="20"/>
                <w:szCs w:val="22"/>
              </w:rPr>
            </w:pPr>
            <w:r>
              <w:rPr>
                <w:rFonts w:ascii="宋体" w:eastAsia="宋体" w:hAnsi="宋体" w:cs="宋体"/>
                <w:kern w:val="2"/>
                <w:sz w:val="20"/>
                <w:szCs w:val="22"/>
              </w:rPr>
              <w:t>截至报告期末，</w:t>
            </w:r>
            <w:bookmarkStart w:id="0" w:name="OLE_LINK1"/>
            <w:r>
              <w:rPr>
                <w:rFonts w:ascii="宋体" w:eastAsia="宋体" w:hAnsi="宋体" w:cs="宋体"/>
                <w:kern w:val="2"/>
                <w:sz w:val="20"/>
                <w:szCs w:val="22"/>
              </w:rPr>
              <w:t>河湖淤泥处理业务应收账款余额仍有1.85亿元</w:t>
            </w:r>
            <w:hyperlink r:id="rId9" w:anchor="2" w:tgtFrame="https://chat.deepseek.com/a/chat/s/_blank" w:history="1"/>
            <w:r>
              <w:rPr>
                <w:rFonts w:ascii="宋体" w:eastAsia="宋体" w:hAnsi="宋体" w:cs="宋体"/>
                <w:kern w:val="2"/>
                <w:sz w:val="20"/>
                <w:szCs w:val="22"/>
              </w:rPr>
              <w:t>。</w:t>
            </w:r>
            <w:bookmarkEnd w:id="0"/>
            <w:r w:rsidR="001E4C8B" w:rsidRPr="001E4C8B">
              <w:rPr>
                <w:rFonts w:ascii="宋体" w:eastAsia="宋体" w:hAnsi="宋体" w:cs="宋体"/>
                <w:kern w:val="2"/>
                <w:sz w:val="20"/>
                <w:szCs w:val="22"/>
              </w:rPr>
              <w:t>从账龄构成看，1-2年的占1</w:t>
            </w:r>
            <w:r w:rsidR="001E4C8B">
              <w:rPr>
                <w:rFonts w:ascii="宋体" w:eastAsia="宋体" w:hAnsi="宋体" w:cs="宋体" w:hint="eastAsia"/>
                <w:kern w:val="2"/>
                <w:sz w:val="20"/>
                <w:szCs w:val="22"/>
              </w:rPr>
              <w:t>1.49</w:t>
            </w:r>
            <w:r w:rsidR="001E4C8B" w:rsidRPr="001E4C8B">
              <w:rPr>
                <w:rFonts w:ascii="宋体" w:eastAsia="宋体" w:hAnsi="宋体" w:cs="宋体"/>
                <w:kern w:val="2"/>
                <w:sz w:val="20"/>
                <w:szCs w:val="22"/>
              </w:rPr>
              <w:t>%，2-4年的占4</w:t>
            </w:r>
            <w:r w:rsidR="001E4C8B">
              <w:rPr>
                <w:rFonts w:ascii="宋体" w:eastAsia="宋体" w:hAnsi="宋体" w:cs="宋体" w:hint="eastAsia"/>
                <w:kern w:val="2"/>
                <w:sz w:val="20"/>
                <w:szCs w:val="22"/>
              </w:rPr>
              <w:t>7.23</w:t>
            </w:r>
            <w:r w:rsidR="001E4C8B" w:rsidRPr="001E4C8B">
              <w:rPr>
                <w:rFonts w:ascii="宋体" w:eastAsia="宋体" w:hAnsi="宋体" w:cs="宋体"/>
                <w:kern w:val="2"/>
                <w:sz w:val="20"/>
                <w:szCs w:val="22"/>
              </w:rPr>
              <w:t>%，账龄在4年以上的占4</w:t>
            </w:r>
            <w:r w:rsidR="001E4C8B">
              <w:rPr>
                <w:rFonts w:ascii="宋体" w:eastAsia="宋体" w:hAnsi="宋体" w:cs="宋体" w:hint="eastAsia"/>
                <w:kern w:val="2"/>
                <w:sz w:val="20"/>
                <w:szCs w:val="22"/>
              </w:rPr>
              <w:t>1.28</w:t>
            </w:r>
            <w:r w:rsidR="001E4C8B" w:rsidRPr="001E4C8B">
              <w:rPr>
                <w:rFonts w:ascii="宋体" w:eastAsia="宋体" w:hAnsi="宋体" w:cs="宋体"/>
                <w:kern w:val="2"/>
                <w:sz w:val="20"/>
                <w:szCs w:val="22"/>
              </w:rPr>
              <w:t>%。与此同时，当期新增应收账款额已呈现出明显的下降趋势。</w:t>
            </w:r>
            <w:r>
              <w:rPr>
                <w:rFonts w:ascii="宋体" w:eastAsia="宋体" w:hAnsi="宋体" w:cs="宋体"/>
                <w:kern w:val="2"/>
                <w:sz w:val="20"/>
                <w:szCs w:val="22"/>
              </w:rPr>
              <w:t>后续公司将常态化开展应收清欠工作，根据客户信用情况接纳承兑票据结算、供应链保理、分期回款等方式压减存量债权</w:t>
            </w:r>
            <w:hyperlink r:id="rId10" w:anchor="2" w:tgtFrame="https://chat.deepseek.com/a/chat/s/_blank" w:history="1"/>
            <w:r>
              <w:rPr>
                <w:rFonts w:ascii="宋体" w:eastAsia="宋体" w:hAnsi="宋体" w:cs="宋体"/>
                <w:kern w:val="2"/>
                <w:sz w:val="20"/>
                <w:szCs w:val="22"/>
              </w:rPr>
              <w:t>。具体</w:t>
            </w:r>
            <w:r>
              <w:rPr>
                <w:rFonts w:ascii="宋体" w:eastAsia="宋体" w:hAnsi="宋体" w:cs="宋体" w:hint="eastAsia"/>
                <w:kern w:val="2"/>
                <w:sz w:val="20"/>
                <w:szCs w:val="22"/>
              </w:rPr>
              <w:t>情况</w:t>
            </w:r>
            <w:r>
              <w:rPr>
                <w:rFonts w:ascii="宋体" w:eastAsia="宋体" w:hAnsi="宋体" w:cs="宋体"/>
                <w:kern w:val="2"/>
                <w:sz w:val="20"/>
                <w:szCs w:val="22"/>
              </w:rPr>
              <w:t>以半年报准。</w:t>
            </w:r>
          </w:p>
          <w:p w14:paraId="68AB6CC2" w14:textId="77777777" w:rsidR="00810185" w:rsidRDefault="00000000">
            <w:pPr>
              <w:pStyle w:val="aa"/>
              <w:widowControl/>
              <w:shd w:val="clear" w:color="auto" w:fill="FFFFFF"/>
              <w:spacing w:beforeAutospacing="0" w:afterAutospacing="0" w:line="360" w:lineRule="auto"/>
              <w:ind w:firstLine="400"/>
              <w:rPr>
                <w:rFonts w:ascii="宋体" w:eastAsia="宋体" w:hAnsi="宋体" w:cs="宋体" w:hint="eastAsia"/>
                <w:sz w:val="20"/>
              </w:rPr>
            </w:pPr>
            <w:r>
              <w:rPr>
                <w:rFonts w:ascii="宋体" w:eastAsia="宋体" w:hAnsi="宋体" w:cs="宋体"/>
                <w:kern w:val="2"/>
                <w:sz w:val="20"/>
                <w:szCs w:val="22"/>
              </w:rPr>
              <w:t>2026年上半年，公司经营活动产生的现金流量净额为3,277.90万元，同比增长178.69%</w:t>
            </w:r>
            <w:hyperlink r:id="rId11" w:anchor="1" w:tgtFrame="https://chat.deepseek.com/a/chat/s/_blank" w:history="1"/>
            <w:r>
              <w:rPr>
                <w:rFonts w:ascii="宋体" w:eastAsia="宋体" w:hAnsi="宋体" w:cs="宋体"/>
                <w:kern w:val="2"/>
                <w:sz w:val="20"/>
                <w:szCs w:val="22"/>
              </w:rPr>
              <w:t>。生物</w:t>
            </w:r>
            <w:r>
              <w:rPr>
                <w:rFonts w:ascii="宋体" w:eastAsia="宋体" w:hAnsi="宋体" w:cs="宋体" w:hint="eastAsia"/>
                <w:kern w:val="2"/>
                <w:sz w:val="20"/>
                <w:szCs w:val="22"/>
              </w:rPr>
              <w:t>发酵</w:t>
            </w:r>
            <w:r>
              <w:rPr>
                <w:rFonts w:ascii="宋体" w:eastAsia="宋体" w:hAnsi="宋体" w:cs="宋体"/>
                <w:kern w:val="2"/>
                <w:sz w:val="20"/>
                <w:szCs w:val="22"/>
              </w:rPr>
              <w:t>饲料业务回款优质</w:t>
            </w:r>
            <w:r>
              <w:rPr>
                <w:rFonts w:ascii="宋体" w:eastAsia="宋体" w:hAnsi="宋体" w:cs="宋体" w:hint="eastAsia"/>
                <w:kern w:val="2"/>
                <w:sz w:val="20"/>
                <w:szCs w:val="22"/>
              </w:rPr>
              <w:t>，</w:t>
            </w:r>
            <w:r>
              <w:rPr>
                <w:rFonts w:ascii="宋体" w:eastAsia="宋体" w:hAnsi="宋体" w:cs="宋体"/>
                <w:kern w:val="2"/>
                <w:sz w:val="20"/>
                <w:szCs w:val="22"/>
              </w:rPr>
              <w:t>进一步保障了现金流的健康度。</w:t>
            </w:r>
          </w:p>
        </w:tc>
      </w:tr>
      <w:tr w:rsidR="00810185" w14:paraId="012EB284" w14:textId="77777777">
        <w:trPr>
          <w:jc w:val="center"/>
        </w:trPr>
        <w:tc>
          <w:tcPr>
            <w:tcW w:w="1113" w:type="pct"/>
            <w:tcBorders>
              <w:top w:val="single" w:sz="4" w:space="0" w:color="auto"/>
              <w:left w:val="single" w:sz="4" w:space="0" w:color="auto"/>
              <w:bottom w:val="single" w:sz="4" w:space="0" w:color="auto"/>
              <w:right w:val="single" w:sz="4" w:space="0" w:color="auto"/>
            </w:tcBorders>
            <w:vAlign w:val="center"/>
          </w:tcPr>
          <w:p w14:paraId="06A37B17" w14:textId="77777777" w:rsidR="00810185" w:rsidRDefault="00000000">
            <w:pPr>
              <w:spacing w:line="360" w:lineRule="auto"/>
              <w:ind w:firstLineChars="0" w:firstLine="0"/>
              <w:jc w:val="center"/>
              <w:rPr>
                <w:rFonts w:ascii="宋体" w:eastAsia="宋体" w:hAnsi="宋体" w:cs="宋体" w:hint="eastAsia"/>
                <w:bCs/>
                <w:iCs/>
                <w:sz w:val="21"/>
                <w:szCs w:val="21"/>
              </w:rPr>
            </w:pPr>
            <w:r>
              <w:rPr>
                <w:rFonts w:ascii="宋体" w:eastAsia="宋体" w:hAnsi="宋体" w:cs="宋体" w:hint="eastAsia"/>
                <w:bCs/>
                <w:iCs/>
                <w:sz w:val="21"/>
                <w:szCs w:val="21"/>
              </w:rPr>
              <w:lastRenderedPageBreak/>
              <w:t>关于本次活动是否涉及应披露重大信息的说明</w:t>
            </w:r>
          </w:p>
        </w:tc>
        <w:tc>
          <w:tcPr>
            <w:tcW w:w="3887" w:type="pct"/>
            <w:tcBorders>
              <w:top w:val="single" w:sz="4" w:space="0" w:color="auto"/>
              <w:left w:val="single" w:sz="4" w:space="0" w:color="auto"/>
              <w:bottom w:val="single" w:sz="4" w:space="0" w:color="auto"/>
              <w:right w:val="single" w:sz="4" w:space="0" w:color="auto"/>
            </w:tcBorders>
            <w:vAlign w:val="center"/>
          </w:tcPr>
          <w:p w14:paraId="48B5CAB7" w14:textId="77777777" w:rsidR="00810185" w:rsidRDefault="00000000">
            <w:pPr>
              <w:spacing w:line="360" w:lineRule="auto"/>
              <w:ind w:firstLineChars="0" w:firstLine="0"/>
              <w:rPr>
                <w:rFonts w:ascii="宋体" w:eastAsia="宋体" w:hAnsi="宋体" w:cs="宋体" w:hint="eastAsia"/>
                <w:bCs/>
                <w:iCs/>
                <w:sz w:val="21"/>
                <w:szCs w:val="21"/>
              </w:rPr>
            </w:pPr>
            <w:r>
              <w:rPr>
                <w:rFonts w:asciiTheme="minorEastAsia" w:eastAsiaTheme="minorEastAsia" w:hAnsiTheme="minorEastAsia" w:cs="宋体" w:hint="eastAsia"/>
                <w:sz w:val="21"/>
                <w:szCs w:val="21"/>
              </w:rPr>
              <w:t>本次活动不涉及未公开</w:t>
            </w:r>
            <w:r>
              <w:rPr>
                <w:rFonts w:ascii="宋体" w:eastAsia="宋体" w:hAnsi="宋体" w:cs="宋体" w:hint="eastAsia"/>
                <w:bCs/>
                <w:iCs/>
                <w:sz w:val="21"/>
                <w:szCs w:val="21"/>
              </w:rPr>
              <w:t>披露</w:t>
            </w:r>
            <w:r>
              <w:rPr>
                <w:rFonts w:asciiTheme="minorEastAsia" w:eastAsiaTheme="minorEastAsia" w:hAnsiTheme="minorEastAsia" w:cs="宋体" w:hint="eastAsia"/>
                <w:sz w:val="21"/>
                <w:szCs w:val="21"/>
              </w:rPr>
              <w:t>的重大信息。</w:t>
            </w:r>
          </w:p>
        </w:tc>
      </w:tr>
      <w:tr w:rsidR="00810185" w14:paraId="23B73C65" w14:textId="77777777">
        <w:trPr>
          <w:jc w:val="center"/>
        </w:trPr>
        <w:tc>
          <w:tcPr>
            <w:tcW w:w="1113" w:type="pct"/>
            <w:tcBorders>
              <w:top w:val="single" w:sz="4" w:space="0" w:color="auto"/>
              <w:left w:val="single" w:sz="4" w:space="0" w:color="auto"/>
              <w:bottom w:val="single" w:sz="4" w:space="0" w:color="auto"/>
              <w:right w:val="single" w:sz="4" w:space="0" w:color="auto"/>
            </w:tcBorders>
            <w:vAlign w:val="center"/>
          </w:tcPr>
          <w:p w14:paraId="778311DF" w14:textId="77777777" w:rsidR="00810185" w:rsidRDefault="00000000">
            <w:pPr>
              <w:spacing w:line="360" w:lineRule="auto"/>
              <w:ind w:firstLineChars="0" w:firstLine="0"/>
              <w:jc w:val="center"/>
              <w:rPr>
                <w:rFonts w:ascii="宋体" w:eastAsia="宋体" w:hAnsi="宋体" w:cs="宋体" w:hint="eastAsia"/>
                <w:bCs/>
                <w:iCs/>
                <w:sz w:val="21"/>
                <w:szCs w:val="21"/>
              </w:rPr>
            </w:pPr>
            <w:r>
              <w:rPr>
                <w:rFonts w:ascii="宋体" w:eastAsia="宋体" w:hAnsi="宋体" w:cs="宋体" w:hint="eastAsia"/>
                <w:bCs/>
                <w:iCs/>
                <w:sz w:val="21"/>
                <w:szCs w:val="21"/>
              </w:rPr>
              <w:t>附件清单</w:t>
            </w:r>
          </w:p>
        </w:tc>
        <w:tc>
          <w:tcPr>
            <w:tcW w:w="3887" w:type="pct"/>
            <w:tcBorders>
              <w:top w:val="single" w:sz="4" w:space="0" w:color="auto"/>
              <w:left w:val="single" w:sz="4" w:space="0" w:color="auto"/>
              <w:bottom w:val="single" w:sz="4" w:space="0" w:color="auto"/>
              <w:right w:val="single" w:sz="4" w:space="0" w:color="auto"/>
            </w:tcBorders>
          </w:tcPr>
          <w:p w14:paraId="7A518063" w14:textId="77777777" w:rsidR="00810185" w:rsidRDefault="00000000">
            <w:pPr>
              <w:spacing w:line="360" w:lineRule="auto"/>
              <w:ind w:firstLineChars="0" w:firstLine="0"/>
              <w:rPr>
                <w:rFonts w:ascii="宋体" w:eastAsia="宋体" w:hAnsi="宋体" w:cs="宋体" w:hint="eastAsia"/>
                <w:bCs/>
                <w:iCs/>
                <w:sz w:val="21"/>
                <w:szCs w:val="21"/>
              </w:rPr>
            </w:pPr>
            <w:r>
              <w:rPr>
                <w:rFonts w:ascii="宋体" w:eastAsia="宋体" w:hAnsi="宋体" w:cs="宋体" w:hint="eastAsia"/>
                <w:bCs/>
                <w:iCs/>
                <w:sz w:val="21"/>
                <w:szCs w:val="21"/>
              </w:rPr>
              <w:t>详见附件</w:t>
            </w:r>
          </w:p>
        </w:tc>
      </w:tr>
      <w:tr w:rsidR="00810185" w14:paraId="4D3F2694" w14:textId="77777777">
        <w:trPr>
          <w:jc w:val="center"/>
        </w:trPr>
        <w:tc>
          <w:tcPr>
            <w:tcW w:w="1113" w:type="pct"/>
            <w:tcBorders>
              <w:top w:val="single" w:sz="4" w:space="0" w:color="auto"/>
              <w:left w:val="single" w:sz="4" w:space="0" w:color="auto"/>
              <w:bottom w:val="single" w:sz="4" w:space="0" w:color="auto"/>
              <w:right w:val="single" w:sz="4" w:space="0" w:color="auto"/>
            </w:tcBorders>
            <w:vAlign w:val="center"/>
          </w:tcPr>
          <w:p w14:paraId="4794ADDB" w14:textId="49E5225A" w:rsidR="00810185" w:rsidRDefault="00000000">
            <w:pPr>
              <w:spacing w:line="360" w:lineRule="auto"/>
              <w:ind w:firstLineChars="0" w:firstLine="0"/>
              <w:jc w:val="center"/>
              <w:rPr>
                <w:rFonts w:ascii="宋体" w:eastAsia="宋体" w:hAnsi="宋体" w:cs="宋体" w:hint="eastAsia"/>
                <w:bCs/>
                <w:iCs/>
                <w:sz w:val="21"/>
                <w:szCs w:val="21"/>
              </w:rPr>
            </w:pPr>
            <w:r>
              <w:rPr>
                <w:rFonts w:ascii="宋体" w:eastAsia="宋体" w:hAnsi="宋体" w:cs="宋体" w:hint="eastAsia"/>
                <w:bCs/>
                <w:iCs/>
                <w:sz w:val="21"/>
                <w:szCs w:val="21"/>
              </w:rPr>
              <w:t>日期</w:t>
            </w:r>
          </w:p>
        </w:tc>
        <w:tc>
          <w:tcPr>
            <w:tcW w:w="3887" w:type="pct"/>
            <w:tcBorders>
              <w:top w:val="single" w:sz="4" w:space="0" w:color="auto"/>
              <w:left w:val="single" w:sz="4" w:space="0" w:color="auto"/>
              <w:bottom w:val="single" w:sz="4" w:space="0" w:color="auto"/>
              <w:right w:val="single" w:sz="4" w:space="0" w:color="auto"/>
            </w:tcBorders>
          </w:tcPr>
          <w:p w14:paraId="2DDE891F" w14:textId="1DBFD0BF" w:rsidR="00810185" w:rsidRDefault="00000000">
            <w:pPr>
              <w:spacing w:line="360" w:lineRule="auto"/>
              <w:ind w:firstLineChars="0" w:firstLine="0"/>
              <w:rPr>
                <w:rFonts w:ascii="宋体" w:eastAsia="宋体" w:hAnsi="宋体" w:cs="宋体" w:hint="eastAsia"/>
                <w:bCs/>
                <w:iCs/>
                <w:sz w:val="21"/>
                <w:szCs w:val="21"/>
              </w:rPr>
            </w:pPr>
            <w:r>
              <w:rPr>
                <w:rFonts w:ascii="宋体" w:eastAsia="宋体" w:hAnsi="宋体" w:cs="宋体" w:hint="eastAsia"/>
                <w:bCs/>
                <w:iCs/>
                <w:sz w:val="21"/>
                <w:szCs w:val="21"/>
              </w:rPr>
              <w:t>2026年</w:t>
            </w:r>
            <w:r w:rsidR="00752F38">
              <w:rPr>
                <w:rFonts w:ascii="宋体" w:eastAsia="宋体" w:hAnsi="宋体" w:cs="宋体" w:hint="eastAsia"/>
                <w:bCs/>
                <w:iCs/>
                <w:sz w:val="21"/>
                <w:szCs w:val="21"/>
              </w:rPr>
              <w:t>9</w:t>
            </w:r>
            <w:r>
              <w:rPr>
                <w:rFonts w:ascii="宋体" w:eastAsia="宋体" w:hAnsi="宋体" w:cs="宋体" w:hint="eastAsia"/>
                <w:bCs/>
                <w:iCs/>
                <w:sz w:val="21"/>
                <w:szCs w:val="21"/>
              </w:rPr>
              <w:t>月</w:t>
            </w:r>
            <w:r w:rsidR="00503BA5">
              <w:rPr>
                <w:rFonts w:ascii="宋体" w:eastAsia="宋体" w:hAnsi="宋体" w:cs="宋体" w:hint="eastAsia"/>
                <w:bCs/>
                <w:iCs/>
                <w:sz w:val="21"/>
                <w:szCs w:val="21"/>
              </w:rPr>
              <w:t>1</w:t>
            </w:r>
            <w:r>
              <w:rPr>
                <w:rFonts w:ascii="宋体" w:eastAsia="宋体" w:hAnsi="宋体" w:cs="宋体" w:hint="eastAsia"/>
                <w:bCs/>
                <w:iCs/>
                <w:sz w:val="21"/>
                <w:szCs w:val="21"/>
              </w:rPr>
              <w:t>日</w:t>
            </w:r>
          </w:p>
        </w:tc>
      </w:tr>
    </w:tbl>
    <w:p w14:paraId="0AB7DE13" w14:textId="77777777" w:rsidR="00810185" w:rsidRDefault="00000000">
      <w:pPr>
        <w:ind w:firstLine="480"/>
        <w:rPr>
          <w:rFonts w:eastAsia="宋体"/>
          <w:sz w:val="24"/>
          <w:szCs w:val="24"/>
        </w:rPr>
      </w:pPr>
      <w:r>
        <w:rPr>
          <w:rFonts w:eastAsia="宋体" w:hint="eastAsia"/>
          <w:sz w:val="24"/>
          <w:szCs w:val="24"/>
        </w:rPr>
        <w:br w:type="page"/>
      </w:r>
    </w:p>
    <w:p w14:paraId="4ACF3E5E" w14:textId="1EA4F52C" w:rsidR="00810185" w:rsidRDefault="00000000">
      <w:pPr>
        <w:spacing w:line="360" w:lineRule="auto"/>
        <w:ind w:firstLineChars="0" w:firstLine="0"/>
        <w:rPr>
          <w:rFonts w:eastAsia="宋体"/>
          <w:sz w:val="24"/>
          <w:szCs w:val="24"/>
        </w:rPr>
      </w:pPr>
      <w:r>
        <w:rPr>
          <w:rFonts w:eastAsia="宋体" w:hint="eastAsia"/>
          <w:sz w:val="24"/>
          <w:szCs w:val="24"/>
        </w:rPr>
        <w:lastRenderedPageBreak/>
        <w:t>附件清单（排名不分先后）</w:t>
      </w:r>
      <w:r w:rsidR="001E4C8B">
        <w:rPr>
          <w:rFonts w:eastAsia="宋体" w:hint="eastAsia"/>
          <w:sz w:val="24"/>
          <w:szCs w:val="24"/>
        </w:rPr>
        <w:t>：</w:t>
      </w:r>
    </w:p>
    <w:p w14:paraId="0B987039" w14:textId="77777777" w:rsidR="00810185" w:rsidRDefault="00810185">
      <w:pPr>
        <w:spacing w:line="360" w:lineRule="auto"/>
        <w:ind w:firstLineChars="0" w:firstLine="0"/>
        <w:rPr>
          <w:rFonts w:eastAsia="宋体"/>
          <w:sz w:val="24"/>
          <w:szCs w:val="24"/>
        </w:rPr>
      </w:pPr>
    </w:p>
    <w:tbl>
      <w:tblPr>
        <w:tblW w:w="812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56"/>
        <w:gridCol w:w="3970"/>
      </w:tblGrid>
      <w:tr w:rsidR="00810185" w14:paraId="4D3A1FF0" w14:textId="77777777">
        <w:trPr>
          <w:trHeight w:val="270"/>
        </w:trPr>
        <w:tc>
          <w:tcPr>
            <w:tcW w:w="8126" w:type="dxa"/>
            <w:gridSpan w:val="2"/>
            <w:noWrap/>
            <w:vAlign w:val="center"/>
          </w:tcPr>
          <w:p w14:paraId="7215E68A" w14:textId="69088B1C" w:rsidR="00810185" w:rsidRDefault="00000000">
            <w:pPr>
              <w:widowControl/>
              <w:spacing w:line="360" w:lineRule="auto"/>
              <w:ind w:firstLineChars="0" w:firstLine="0"/>
              <w:jc w:val="left"/>
              <w:textAlignment w:val="center"/>
              <w:rPr>
                <w:rFonts w:ascii="宋体" w:eastAsia="宋体" w:hAnsi="宋体" w:cs="宋体" w:hint="eastAsia"/>
                <w:color w:val="000000"/>
                <w:kern w:val="0"/>
                <w:sz w:val="22"/>
                <w:szCs w:val="22"/>
                <w:lang w:bidi="ar"/>
              </w:rPr>
            </w:pPr>
            <w:r>
              <w:rPr>
                <w:rFonts w:ascii="宋体" w:eastAsia="宋体" w:hAnsi="宋体" w:cs="宋体" w:hint="eastAsia"/>
                <w:color w:val="000000"/>
                <w:kern w:val="0"/>
                <w:sz w:val="22"/>
                <w:szCs w:val="22"/>
                <w:lang w:bidi="ar"/>
              </w:rPr>
              <w:t>以下为通过</w:t>
            </w:r>
            <w:r w:rsidR="002054FF" w:rsidRPr="002054FF">
              <w:rPr>
                <w:rFonts w:ascii="宋体" w:eastAsia="宋体" w:hAnsi="宋体" w:cs="宋体"/>
                <w:color w:val="000000"/>
                <w:kern w:val="0"/>
                <w:sz w:val="22"/>
                <w:szCs w:val="22"/>
                <w:lang w:bidi="ar"/>
              </w:rPr>
              <w:t>深圳进门财经科技股份有限公司</w:t>
            </w:r>
            <w:r>
              <w:rPr>
                <w:rFonts w:ascii="宋体" w:eastAsia="宋体" w:hAnsi="宋体" w:cs="宋体" w:hint="eastAsia"/>
                <w:color w:val="000000"/>
                <w:kern w:val="0"/>
                <w:sz w:val="22"/>
                <w:szCs w:val="22"/>
                <w:lang w:bidi="ar"/>
              </w:rPr>
              <w:t>参加电话会议的投资者</w:t>
            </w:r>
            <w:r w:rsidR="001E4C8B">
              <w:rPr>
                <w:rFonts w:ascii="宋体" w:eastAsia="宋体" w:hAnsi="宋体" w:cs="宋体" w:hint="eastAsia"/>
                <w:color w:val="000000"/>
                <w:kern w:val="0"/>
                <w:sz w:val="22"/>
                <w:szCs w:val="22"/>
                <w:lang w:bidi="ar"/>
              </w:rPr>
              <w:t>：</w:t>
            </w:r>
          </w:p>
        </w:tc>
      </w:tr>
      <w:tr w:rsidR="00810185" w14:paraId="385ADC6F" w14:textId="77777777">
        <w:trPr>
          <w:trHeight w:val="270"/>
        </w:trPr>
        <w:tc>
          <w:tcPr>
            <w:tcW w:w="4156" w:type="dxa"/>
            <w:noWrap/>
            <w:vAlign w:val="center"/>
          </w:tcPr>
          <w:p w14:paraId="49E811EE" w14:textId="77777777" w:rsidR="00810185" w:rsidRDefault="00000000">
            <w:pPr>
              <w:widowControl/>
              <w:spacing w:line="360" w:lineRule="auto"/>
              <w:ind w:firstLineChars="0" w:firstLine="0"/>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华福证券</w:t>
            </w:r>
          </w:p>
        </w:tc>
        <w:tc>
          <w:tcPr>
            <w:tcW w:w="3970" w:type="dxa"/>
            <w:noWrap/>
            <w:vAlign w:val="center"/>
          </w:tcPr>
          <w:p w14:paraId="6704A5D5" w14:textId="77777777" w:rsidR="00810185" w:rsidRDefault="00000000">
            <w:pPr>
              <w:widowControl/>
              <w:spacing w:line="360" w:lineRule="auto"/>
              <w:ind w:firstLineChars="0" w:firstLine="0"/>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赵雅斐</w:t>
            </w:r>
          </w:p>
        </w:tc>
      </w:tr>
      <w:tr w:rsidR="00810185" w14:paraId="307E521B" w14:textId="77777777">
        <w:trPr>
          <w:trHeight w:val="270"/>
        </w:trPr>
        <w:tc>
          <w:tcPr>
            <w:tcW w:w="0" w:type="auto"/>
            <w:noWrap/>
            <w:vAlign w:val="center"/>
          </w:tcPr>
          <w:p w14:paraId="10C75210" w14:textId="77777777" w:rsidR="00810185" w:rsidRDefault="00000000">
            <w:pPr>
              <w:widowControl/>
              <w:spacing w:line="360" w:lineRule="auto"/>
              <w:ind w:firstLineChars="0" w:firstLine="0"/>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华福证券</w:t>
            </w:r>
          </w:p>
        </w:tc>
        <w:tc>
          <w:tcPr>
            <w:tcW w:w="3970" w:type="dxa"/>
            <w:noWrap/>
            <w:vAlign w:val="center"/>
          </w:tcPr>
          <w:p w14:paraId="49A3EB15" w14:textId="77777777" w:rsidR="00810185" w:rsidRDefault="00000000">
            <w:pPr>
              <w:widowControl/>
              <w:spacing w:line="360" w:lineRule="auto"/>
              <w:ind w:firstLineChars="0" w:firstLine="0"/>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申钰雯</w:t>
            </w:r>
          </w:p>
        </w:tc>
      </w:tr>
      <w:tr w:rsidR="00810185" w14:paraId="5F2B227C" w14:textId="77777777">
        <w:trPr>
          <w:trHeight w:val="270"/>
        </w:trPr>
        <w:tc>
          <w:tcPr>
            <w:tcW w:w="0" w:type="auto"/>
            <w:noWrap/>
            <w:vAlign w:val="center"/>
          </w:tcPr>
          <w:p w14:paraId="7920A89A" w14:textId="77777777" w:rsidR="00810185" w:rsidRDefault="00000000">
            <w:pPr>
              <w:widowControl/>
              <w:spacing w:line="360" w:lineRule="auto"/>
              <w:ind w:firstLineChars="0" w:firstLine="0"/>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华福私募SY</w:t>
            </w:r>
          </w:p>
        </w:tc>
        <w:tc>
          <w:tcPr>
            <w:tcW w:w="3970" w:type="dxa"/>
            <w:noWrap/>
            <w:vAlign w:val="center"/>
          </w:tcPr>
          <w:p w14:paraId="74F11121" w14:textId="77777777" w:rsidR="00810185" w:rsidRDefault="00000000">
            <w:pPr>
              <w:widowControl/>
              <w:spacing w:line="360" w:lineRule="auto"/>
              <w:ind w:firstLineChars="0" w:firstLine="0"/>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韦琦</w:t>
            </w:r>
          </w:p>
        </w:tc>
      </w:tr>
      <w:tr w:rsidR="00810185" w14:paraId="632A525E" w14:textId="77777777">
        <w:trPr>
          <w:trHeight w:val="270"/>
        </w:trPr>
        <w:tc>
          <w:tcPr>
            <w:tcW w:w="0" w:type="auto"/>
            <w:noWrap/>
            <w:vAlign w:val="center"/>
          </w:tcPr>
          <w:p w14:paraId="14D6E6DC" w14:textId="77777777" w:rsidR="00810185" w:rsidRDefault="00000000">
            <w:pPr>
              <w:widowControl/>
              <w:spacing w:line="360" w:lineRule="auto"/>
              <w:ind w:firstLineChars="0" w:firstLine="0"/>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上海恒穗资产管理中心</w:t>
            </w:r>
            <w:proofErr w:type="gramStart"/>
            <w:r>
              <w:rPr>
                <w:rFonts w:ascii="宋体" w:eastAsia="宋体" w:hAnsi="宋体" w:cs="宋体" w:hint="eastAsia"/>
                <w:color w:val="000000"/>
                <w:kern w:val="0"/>
                <w:sz w:val="22"/>
                <w:szCs w:val="22"/>
                <w:lang w:bidi="ar"/>
              </w:rPr>
              <w:t>(有限合伙)</w:t>
            </w:r>
            <w:proofErr w:type="gramEnd"/>
          </w:p>
        </w:tc>
        <w:tc>
          <w:tcPr>
            <w:tcW w:w="3970" w:type="dxa"/>
            <w:noWrap/>
            <w:vAlign w:val="center"/>
          </w:tcPr>
          <w:p w14:paraId="13634A69" w14:textId="77777777" w:rsidR="00810185" w:rsidRDefault="00000000">
            <w:pPr>
              <w:widowControl/>
              <w:spacing w:line="360" w:lineRule="auto"/>
              <w:ind w:firstLineChars="0" w:firstLine="0"/>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骆华森</w:t>
            </w:r>
          </w:p>
        </w:tc>
      </w:tr>
      <w:tr w:rsidR="00810185" w14:paraId="30CD2DBC" w14:textId="77777777">
        <w:trPr>
          <w:trHeight w:val="270"/>
        </w:trPr>
        <w:tc>
          <w:tcPr>
            <w:tcW w:w="0" w:type="auto"/>
            <w:noWrap/>
            <w:vAlign w:val="center"/>
          </w:tcPr>
          <w:p w14:paraId="69A6D123" w14:textId="77777777" w:rsidR="00810185" w:rsidRDefault="00000000">
            <w:pPr>
              <w:widowControl/>
              <w:spacing w:line="360" w:lineRule="auto"/>
              <w:ind w:firstLineChars="0" w:firstLine="0"/>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华夏基金管理有限公司</w:t>
            </w:r>
          </w:p>
        </w:tc>
        <w:tc>
          <w:tcPr>
            <w:tcW w:w="3970" w:type="dxa"/>
            <w:noWrap/>
            <w:vAlign w:val="center"/>
          </w:tcPr>
          <w:p w14:paraId="3FB2289F" w14:textId="77777777" w:rsidR="00810185" w:rsidRDefault="00000000">
            <w:pPr>
              <w:widowControl/>
              <w:spacing w:line="360" w:lineRule="auto"/>
              <w:ind w:firstLineChars="0" w:firstLine="0"/>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李明斯</w:t>
            </w:r>
          </w:p>
        </w:tc>
      </w:tr>
      <w:tr w:rsidR="00810185" w14:paraId="27B0B252" w14:textId="77777777">
        <w:trPr>
          <w:trHeight w:val="270"/>
        </w:trPr>
        <w:tc>
          <w:tcPr>
            <w:tcW w:w="0" w:type="auto"/>
            <w:noWrap/>
            <w:vAlign w:val="center"/>
          </w:tcPr>
          <w:p w14:paraId="4A605432" w14:textId="77777777" w:rsidR="00810185" w:rsidRDefault="00000000">
            <w:pPr>
              <w:widowControl/>
              <w:spacing w:line="360" w:lineRule="auto"/>
              <w:ind w:firstLineChars="0" w:firstLine="0"/>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交银施罗德基金管理有限公司</w:t>
            </w:r>
          </w:p>
        </w:tc>
        <w:tc>
          <w:tcPr>
            <w:tcW w:w="3970" w:type="dxa"/>
            <w:noWrap/>
            <w:vAlign w:val="center"/>
          </w:tcPr>
          <w:p w14:paraId="6C8AE644" w14:textId="77777777" w:rsidR="00810185" w:rsidRDefault="00000000">
            <w:pPr>
              <w:widowControl/>
              <w:spacing w:line="360" w:lineRule="auto"/>
              <w:ind w:firstLineChars="0" w:firstLine="0"/>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沈楠</w:t>
            </w:r>
          </w:p>
        </w:tc>
      </w:tr>
      <w:tr w:rsidR="00810185" w14:paraId="2F2FFDF5" w14:textId="77777777">
        <w:trPr>
          <w:trHeight w:val="270"/>
        </w:trPr>
        <w:tc>
          <w:tcPr>
            <w:tcW w:w="0" w:type="auto"/>
            <w:noWrap/>
            <w:vAlign w:val="center"/>
          </w:tcPr>
          <w:p w14:paraId="40B5B1C1" w14:textId="77777777" w:rsidR="00810185" w:rsidRDefault="00000000">
            <w:pPr>
              <w:widowControl/>
              <w:spacing w:line="360" w:lineRule="auto"/>
              <w:ind w:firstLineChars="0" w:firstLine="0"/>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天治基金管理有限公司</w:t>
            </w:r>
          </w:p>
        </w:tc>
        <w:tc>
          <w:tcPr>
            <w:tcW w:w="3970" w:type="dxa"/>
            <w:noWrap/>
            <w:vAlign w:val="center"/>
          </w:tcPr>
          <w:p w14:paraId="15711B46" w14:textId="77777777" w:rsidR="00810185" w:rsidRDefault="00000000">
            <w:pPr>
              <w:widowControl/>
              <w:spacing w:line="360" w:lineRule="auto"/>
              <w:ind w:firstLineChars="0" w:firstLine="0"/>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王娟</w:t>
            </w:r>
          </w:p>
        </w:tc>
      </w:tr>
      <w:tr w:rsidR="00810185" w14:paraId="388255DC" w14:textId="77777777">
        <w:trPr>
          <w:trHeight w:val="270"/>
        </w:trPr>
        <w:tc>
          <w:tcPr>
            <w:tcW w:w="0" w:type="auto"/>
            <w:noWrap/>
            <w:vAlign w:val="center"/>
          </w:tcPr>
          <w:p w14:paraId="5F2E7C50" w14:textId="77777777" w:rsidR="00810185" w:rsidRDefault="00000000">
            <w:pPr>
              <w:widowControl/>
              <w:spacing w:line="360" w:lineRule="auto"/>
              <w:ind w:firstLineChars="0" w:firstLine="0"/>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银河基金管理有限公司</w:t>
            </w:r>
          </w:p>
        </w:tc>
        <w:tc>
          <w:tcPr>
            <w:tcW w:w="3970" w:type="dxa"/>
            <w:noWrap/>
            <w:vAlign w:val="center"/>
          </w:tcPr>
          <w:p w14:paraId="156400E0" w14:textId="77777777" w:rsidR="00810185" w:rsidRDefault="00000000">
            <w:pPr>
              <w:widowControl/>
              <w:spacing w:line="360" w:lineRule="auto"/>
              <w:ind w:firstLineChars="0" w:firstLine="0"/>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于嘉馨</w:t>
            </w:r>
          </w:p>
        </w:tc>
      </w:tr>
      <w:tr w:rsidR="00810185" w14:paraId="1ADC01E3" w14:textId="77777777">
        <w:trPr>
          <w:trHeight w:val="270"/>
        </w:trPr>
        <w:tc>
          <w:tcPr>
            <w:tcW w:w="0" w:type="auto"/>
            <w:noWrap/>
            <w:vAlign w:val="center"/>
          </w:tcPr>
          <w:p w14:paraId="7B24B382" w14:textId="77777777" w:rsidR="00810185" w:rsidRDefault="00000000">
            <w:pPr>
              <w:widowControl/>
              <w:spacing w:line="360" w:lineRule="auto"/>
              <w:ind w:firstLineChars="0" w:firstLine="0"/>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汇丰晋信基金管理有限公司</w:t>
            </w:r>
          </w:p>
        </w:tc>
        <w:tc>
          <w:tcPr>
            <w:tcW w:w="3970" w:type="dxa"/>
            <w:noWrap/>
            <w:vAlign w:val="center"/>
          </w:tcPr>
          <w:p w14:paraId="4A077338" w14:textId="77777777" w:rsidR="00810185" w:rsidRDefault="00000000">
            <w:pPr>
              <w:widowControl/>
              <w:spacing w:line="360" w:lineRule="auto"/>
              <w:ind w:firstLineChars="0" w:firstLine="0"/>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郑小兵</w:t>
            </w:r>
          </w:p>
        </w:tc>
      </w:tr>
      <w:tr w:rsidR="00810185" w14:paraId="29254499" w14:textId="77777777">
        <w:trPr>
          <w:trHeight w:val="270"/>
        </w:trPr>
        <w:tc>
          <w:tcPr>
            <w:tcW w:w="0" w:type="auto"/>
            <w:noWrap/>
            <w:vAlign w:val="center"/>
          </w:tcPr>
          <w:p w14:paraId="05413371" w14:textId="77777777" w:rsidR="00810185" w:rsidRDefault="00000000">
            <w:pPr>
              <w:widowControl/>
              <w:spacing w:line="360" w:lineRule="auto"/>
              <w:ind w:firstLineChars="0" w:firstLine="0"/>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光大保德信基金管理有限公司</w:t>
            </w:r>
          </w:p>
        </w:tc>
        <w:tc>
          <w:tcPr>
            <w:tcW w:w="3970" w:type="dxa"/>
            <w:noWrap/>
            <w:vAlign w:val="center"/>
          </w:tcPr>
          <w:p w14:paraId="315F1E97" w14:textId="77777777" w:rsidR="00810185" w:rsidRDefault="00000000">
            <w:pPr>
              <w:widowControl/>
              <w:spacing w:line="360" w:lineRule="auto"/>
              <w:ind w:firstLineChars="0" w:firstLine="0"/>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王凯</w:t>
            </w:r>
          </w:p>
        </w:tc>
      </w:tr>
      <w:tr w:rsidR="00810185" w14:paraId="0D5FB30B" w14:textId="77777777">
        <w:trPr>
          <w:trHeight w:val="270"/>
        </w:trPr>
        <w:tc>
          <w:tcPr>
            <w:tcW w:w="0" w:type="auto"/>
            <w:noWrap/>
            <w:vAlign w:val="center"/>
          </w:tcPr>
          <w:p w14:paraId="15C56ED6" w14:textId="77777777" w:rsidR="00810185" w:rsidRDefault="00000000">
            <w:pPr>
              <w:widowControl/>
              <w:spacing w:line="360" w:lineRule="auto"/>
              <w:ind w:firstLineChars="0" w:firstLine="0"/>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华宝基金管理有限公司</w:t>
            </w:r>
          </w:p>
        </w:tc>
        <w:tc>
          <w:tcPr>
            <w:tcW w:w="3970" w:type="dxa"/>
            <w:noWrap/>
            <w:vAlign w:val="center"/>
          </w:tcPr>
          <w:p w14:paraId="5239C5A2" w14:textId="77777777" w:rsidR="00810185" w:rsidRDefault="00000000">
            <w:pPr>
              <w:widowControl/>
              <w:spacing w:line="360" w:lineRule="auto"/>
              <w:ind w:firstLineChars="0" w:firstLine="0"/>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毛文博</w:t>
            </w:r>
          </w:p>
        </w:tc>
      </w:tr>
      <w:tr w:rsidR="00810185" w14:paraId="45292FE1" w14:textId="77777777">
        <w:trPr>
          <w:trHeight w:val="270"/>
        </w:trPr>
        <w:tc>
          <w:tcPr>
            <w:tcW w:w="8126" w:type="dxa"/>
            <w:gridSpan w:val="2"/>
            <w:noWrap/>
            <w:vAlign w:val="center"/>
          </w:tcPr>
          <w:p w14:paraId="2B6462A5" w14:textId="5E50B47A" w:rsidR="00810185" w:rsidRDefault="00000000">
            <w:pPr>
              <w:widowControl/>
              <w:spacing w:line="360" w:lineRule="auto"/>
              <w:ind w:firstLineChars="0" w:firstLine="0"/>
              <w:jc w:val="left"/>
              <w:textAlignment w:val="center"/>
              <w:rPr>
                <w:rFonts w:ascii="宋体" w:eastAsia="宋体" w:hAnsi="宋体" w:cs="宋体" w:hint="eastAsia"/>
                <w:color w:val="000000"/>
                <w:kern w:val="0"/>
                <w:sz w:val="22"/>
                <w:szCs w:val="22"/>
                <w:lang w:bidi="ar"/>
              </w:rPr>
            </w:pPr>
            <w:r>
              <w:rPr>
                <w:rFonts w:ascii="宋体" w:eastAsia="宋体" w:hAnsi="宋体" w:cs="宋体" w:hint="eastAsia"/>
                <w:bCs/>
                <w:iCs/>
                <w:color w:val="000000"/>
                <w:sz w:val="21"/>
                <w:szCs w:val="21"/>
              </w:rPr>
              <w:t>以下为通过价</w:t>
            </w:r>
            <w:r>
              <w:rPr>
                <w:rFonts w:ascii="宋体" w:eastAsia="宋体" w:hAnsi="宋体" w:cs="宋体"/>
                <w:bCs/>
                <w:iCs/>
                <w:color w:val="000000"/>
                <w:sz w:val="21"/>
                <w:szCs w:val="21"/>
              </w:rPr>
              <w:t>值在线（</w:t>
            </w:r>
            <w:r>
              <w:rPr>
                <w:rFonts w:ascii="宋体" w:eastAsia="宋体" w:hAnsi="宋体" w:cs="宋体" w:hint="eastAsia"/>
                <w:bCs/>
                <w:iCs/>
                <w:color w:val="000000"/>
                <w:sz w:val="21"/>
                <w:szCs w:val="21"/>
              </w:rPr>
              <w:t>w</w:t>
            </w:r>
            <w:r>
              <w:rPr>
                <w:rFonts w:ascii="宋体" w:eastAsia="宋体" w:hAnsi="宋体" w:cs="宋体"/>
                <w:bCs/>
                <w:iCs/>
                <w:color w:val="000000"/>
                <w:sz w:val="21"/>
                <w:szCs w:val="21"/>
              </w:rPr>
              <w:t>ww.ir-online.cn）</w:t>
            </w:r>
            <w:r>
              <w:rPr>
                <w:rFonts w:ascii="宋体" w:eastAsia="宋体" w:hAnsi="宋体" w:cs="宋体" w:hint="eastAsia"/>
                <w:bCs/>
                <w:iCs/>
                <w:color w:val="000000"/>
                <w:sz w:val="21"/>
                <w:szCs w:val="21"/>
              </w:rPr>
              <w:t>参加2026年半年度业绩说明会的投资者</w:t>
            </w:r>
            <w:r w:rsidR="001E4C8B">
              <w:rPr>
                <w:rFonts w:ascii="宋体" w:eastAsia="宋体" w:hAnsi="宋体" w:cs="宋体" w:hint="eastAsia"/>
                <w:bCs/>
                <w:iCs/>
                <w:color w:val="000000"/>
                <w:sz w:val="21"/>
                <w:szCs w:val="21"/>
              </w:rPr>
              <w:t>：</w:t>
            </w:r>
          </w:p>
        </w:tc>
      </w:tr>
      <w:tr w:rsidR="00810185" w14:paraId="29E1BBD8" w14:textId="77777777">
        <w:trPr>
          <w:trHeight w:val="270"/>
        </w:trPr>
        <w:tc>
          <w:tcPr>
            <w:tcW w:w="8126" w:type="dxa"/>
            <w:gridSpan w:val="2"/>
            <w:noWrap/>
            <w:vAlign w:val="center"/>
          </w:tcPr>
          <w:p w14:paraId="581E9FB5" w14:textId="77777777" w:rsidR="00810185" w:rsidRDefault="00000000">
            <w:pPr>
              <w:widowControl/>
              <w:spacing w:line="360" w:lineRule="auto"/>
              <w:ind w:firstLineChars="0" w:firstLine="0"/>
              <w:jc w:val="left"/>
              <w:textAlignment w:val="center"/>
              <w:rPr>
                <w:rFonts w:ascii="宋体" w:eastAsia="宋体" w:hAnsi="宋体" w:cs="宋体" w:hint="eastAsia"/>
                <w:color w:val="000000"/>
                <w:kern w:val="0"/>
                <w:sz w:val="22"/>
                <w:szCs w:val="22"/>
                <w:lang w:bidi="ar"/>
              </w:rPr>
            </w:pPr>
            <w:r>
              <w:rPr>
                <w:rFonts w:ascii="宋体" w:eastAsia="宋体" w:hAnsi="宋体" w:cs="宋体" w:hint="eastAsia"/>
                <w:bCs/>
                <w:iCs/>
                <w:color w:val="000000"/>
                <w:sz w:val="21"/>
                <w:szCs w:val="21"/>
              </w:rPr>
              <w:t>线上参与“</w:t>
            </w:r>
            <w:r>
              <w:rPr>
                <w:rFonts w:ascii="宋体" w:eastAsia="宋体" w:hAnsi="宋体" w:cs="宋体"/>
                <w:bCs/>
                <w:iCs/>
                <w:color w:val="000000"/>
                <w:sz w:val="21"/>
                <w:szCs w:val="21"/>
              </w:rPr>
              <w:t>2026年半年度业绩说明会的</w:t>
            </w:r>
            <w:r>
              <w:rPr>
                <w:rFonts w:ascii="宋体" w:eastAsia="宋体" w:hAnsi="宋体" w:cs="宋体" w:hint="eastAsia"/>
                <w:bCs/>
                <w:iCs/>
                <w:color w:val="000000"/>
                <w:sz w:val="21"/>
                <w:szCs w:val="21"/>
              </w:rPr>
              <w:t>”的投资者</w:t>
            </w:r>
          </w:p>
        </w:tc>
      </w:tr>
    </w:tbl>
    <w:p w14:paraId="53F0262F" w14:textId="77777777" w:rsidR="00810185" w:rsidRDefault="00810185">
      <w:pPr>
        <w:spacing w:line="360" w:lineRule="auto"/>
        <w:ind w:firstLineChars="0" w:firstLine="0"/>
        <w:rPr>
          <w:rFonts w:eastAsia="宋体"/>
          <w:sz w:val="24"/>
          <w:szCs w:val="24"/>
        </w:rPr>
      </w:pPr>
    </w:p>
    <w:sectPr w:rsidR="00810185">
      <w:headerReference w:type="even" r:id="rId12"/>
      <w:headerReference w:type="default" r:id="rId13"/>
      <w:footerReference w:type="even" r:id="rId14"/>
      <w:footerReference w:type="default" r:id="rId15"/>
      <w:headerReference w:type="first" r:id="rId16"/>
      <w:footerReference w:type="first" r:id="rId1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32CD31" w14:textId="77777777" w:rsidR="00A047F5" w:rsidRDefault="00A047F5">
      <w:pPr>
        <w:spacing w:line="240" w:lineRule="auto"/>
        <w:ind w:firstLine="640"/>
      </w:pPr>
      <w:r>
        <w:separator/>
      </w:r>
    </w:p>
  </w:endnote>
  <w:endnote w:type="continuationSeparator" w:id="0">
    <w:p w14:paraId="395D338E" w14:textId="77777777" w:rsidR="00A047F5" w:rsidRDefault="00A047F5">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Wingdings 2">
    <w:altName w:val="Wingdings"/>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D30E1" w14:textId="77777777" w:rsidR="00810185" w:rsidRDefault="00810185">
    <w:pPr>
      <w:pStyle w:val="a6"/>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21E5D" w14:textId="77777777" w:rsidR="00810185" w:rsidRDefault="00810185">
    <w:pPr>
      <w:pStyle w:val="a6"/>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92E84" w14:textId="77777777" w:rsidR="00810185" w:rsidRDefault="00810185">
    <w:pPr>
      <w:pStyle w:val="a6"/>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C8F465" w14:textId="77777777" w:rsidR="00A047F5" w:rsidRDefault="00A047F5">
      <w:pPr>
        <w:spacing w:line="240" w:lineRule="auto"/>
        <w:ind w:firstLine="640"/>
      </w:pPr>
      <w:r>
        <w:separator/>
      </w:r>
    </w:p>
  </w:footnote>
  <w:footnote w:type="continuationSeparator" w:id="0">
    <w:p w14:paraId="3AE7B260" w14:textId="77777777" w:rsidR="00A047F5" w:rsidRDefault="00A047F5">
      <w:pPr>
        <w:spacing w:line="240" w:lineRule="auto"/>
        <w:ind w:firstLine="6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EA7C2" w14:textId="77777777" w:rsidR="00810185" w:rsidRDefault="00810185">
    <w:pPr>
      <w:pStyle w:val="a8"/>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054C0" w14:textId="77777777" w:rsidR="00810185" w:rsidRDefault="00000000">
    <w:pPr>
      <w:pBdr>
        <w:bottom w:val="single" w:sz="6" w:space="9" w:color="auto"/>
      </w:pBdr>
      <w:tabs>
        <w:tab w:val="center" w:pos="4153"/>
        <w:tab w:val="right" w:pos="8306"/>
      </w:tabs>
      <w:snapToGrid w:val="0"/>
      <w:ind w:firstLineChars="111" w:firstLine="355"/>
      <w:rPr>
        <w:rFonts w:ascii="宋体" w:eastAsia="宋体" w:hAnsi="宋体" w:hint="eastAsia"/>
        <w:sz w:val="24"/>
        <w:szCs w:val="24"/>
      </w:rPr>
    </w:pPr>
    <w:r>
      <w:rPr>
        <w:rFonts w:hint="eastAsia"/>
        <w:noProof/>
      </w:rPr>
      <w:drawing>
        <wp:anchor distT="0" distB="0" distL="114300" distR="114300" simplePos="0" relativeHeight="251659264" behindDoc="0" locked="0" layoutInCell="1" allowOverlap="1" wp14:anchorId="502601EB" wp14:editId="5D2477B9">
          <wp:simplePos x="0" y="0"/>
          <wp:positionH relativeFrom="column">
            <wp:posOffset>228600</wp:posOffset>
          </wp:positionH>
          <wp:positionV relativeFrom="paragraph">
            <wp:posOffset>-226060</wp:posOffset>
          </wp:positionV>
          <wp:extent cx="933450" cy="567690"/>
          <wp:effectExtent l="0" t="0" r="0" b="4445"/>
          <wp:wrapNone/>
          <wp:docPr id="1633473372" name="图片 1" descr="QR 代码&#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473372" name="图片 1" descr="QR 代码&#10;&#10;AI 生成的内容可能不正确。"/>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943017" cy="573275"/>
                  </a:xfrm>
                  <a:prstGeom prst="rect">
                    <a:avLst/>
                  </a:prstGeom>
                  <a:noFill/>
                  <a:ln>
                    <a:noFill/>
                  </a:ln>
                </pic:spPr>
              </pic:pic>
            </a:graphicData>
          </a:graphic>
        </wp:anchor>
      </w:drawing>
    </w:r>
    <w:r>
      <w:rPr>
        <w:rFonts w:ascii="宋体" w:eastAsia="宋体" w:hAnsi="宋体" w:hint="eastAsia"/>
        <w:sz w:val="24"/>
        <w:szCs w:val="24"/>
      </w:rPr>
      <w:t xml:space="preserve"> </w:t>
    </w:r>
    <w:r>
      <w:rPr>
        <w:rFonts w:ascii="宋体" w:eastAsia="宋体" w:hAnsi="宋体"/>
        <w:sz w:val="24"/>
        <w:szCs w:val="24"/>
      </w:rPr>
      <w:t xml:space="preserve">              </w:t>
    </w:r>
    <w:r>
      <w:rPr>
        <w:rFonts w:ascii="宋体" w:eastAsia="宋体" w:hAnsi="宋体" w:hint="eastAsia"/>
        <w:sz w:val="24"/>
        <w:szCs w:val="24"/>
      </w:rPr>
      <w:t xml:space="preserve">                     </w:t>
    </w:r>
    <w:r>
      <w:rPr>
        <w:rFonts w:ascii="宋体" w:eastAsia="宋体" w:hAnsi="宋体"/>
        <w:sz w:val="24"/>
        <w:szCs w:val="24"/>
      </w:rPr>
      <w:t xml:space="preserve"> </w:t>
    </w:r>
    <w:r>
      <w:rPr>
        <w:rFonts w:ascii="宋体" w:eastAsia="宋体" w:hAnsi="宋体" w:hint="eastAsia"/>
        <w:b/>
        <w:bCs/>
        <w:sz w:val="24"/>
        <w:szCs w:val="24"/>
      </w:rPr>
      <w:t>路德生物环保科技股份有限公司</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E0490" w14:textId="77777777" w:rsidR="00810185" w:rsidRDefault="00810185">
    <w:pPr>
      <w:pStyle w:val="a8"/>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08CB68D"/>
    <w:multiLevelType w:val="singleLevel"/>
    <w:tmpl w:val="A08CB68D"/>
    <w:lvl w:ilvl="0">
      <w:start w:val="1"/>
      <w:numFmt w:val="decimal"/>
      <w:lvlText w:val="%1."/>
      <w:lvlJc w:val="left"/>
      <w:pPr>
        <w:tabs>
          <w:tab w:val="left" w:pos="312"/>
        </w:tabs>
        <w:ind w:left="602" w:firstLine="0"/>
      </w:pPr>
    </w:lvl>
  </w:abstractNum>
  <w:num w:numId="1" w16cid:durableId="13780421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TZhOGRhOWFhNzYyMzQ0ZjE0NzBiZWQwYzc5NTU3NTMifQ=="/>
  </w:docVars>
  <w:rsids>
    <w:rsidRoot w:val="00172A27"/>
    <w:rsid w:val="000000F5"/>
    <w:rsid w:val="00001923"/>
    <w:rsid w:val="0000349E"/>
    <w:rsid w:val="000039B3"/>
    <w:rsid w:val="00003DC3"/>
    <w:rsid w:val="000058FA"/>
    <w:rsid w:val="0001028C"/>
    <w:rsid w:val="00011A7D"/>
    <w:rsid w:val="0001290C"/>
    <w:rsid w:val="000147B3"/>
    <w:rsid w:val="00014D0E"/>
    <w:rsid w:val="00015549"/>
    <w:rsid w:val="00022AB1"/>
    <w:rsid w:val="00022D26"/>
    <w:rsid w:val="000237C9"/>
    <w:rsid w:val="00023CCF"/>
    <w:rsid w:val="00030BDD"/>
    <w:rsid w:val="0003273C"/>
    <w:rsid w:val="00033FFE"/>
    <w:rsid w:val="00035012"/>
    <w:rsid w:val="00035219"/>
    <w:rsid w:val="00036E01"/>
    <w:rsid w:val="0004785E"/>
    <w:rsid w:val="00052179"/>
    <w:rsid w:val="00052F4B"/>
    <w:rsid w:val="00056AB7"/>
    <w:rsid w:val="000653CF"/>
    <w:rsid w:val="00067D13"/>
    <w:rsid w:val="0007338E"/>
    <w:rsid w:val="00073DAB"/>
    <w:rsid w:val="0007401C"/>
    <w:rsid w:val="0007793E"/>
    <w:rsid w:val="00080953"/>
    <w:rsid w:val="000913BF"/>
    <w:rsid w:val="00092214"/>
    <w:rsid w:val="00092977"/>
    <w:rsid w:val="0009624B"/>
    <w:rsid w:val="00097505"/>
    <w:rsid w:val="000A1EF6"/>
    <w:rsid w:val="000A322E"/>
    <w:rsid w:val="000A61D8"/>
    <w:rsid w:val="000A79BB"/>
    <w:rsid w:val="000B7EF3"/>
    <w:rsid w:val="000C3A73"/>
    <w:rsid w:val="000D0BE3"/>
    <w:rsid w:val="000D1773"/>
    <w:rsid w:val="000D3D23"/>
    <w:rsid w:val="000D7912"/>
    <w:rsid w:val="000E1E5A"/>
    <w:rsid w:val="000E53EA"/>
    <w:rsid w:val="000E6670"/>
    <w:rsid w:val="000F0E37"/>
    <w:rsid w:val="000F194C"/>
    <w:rsid w:val="000F4EE6"/>
    <w:rsid w:val="00102CFF"/>
    <w:rsid w:val="00103620"/>
    <w:rsid w:val="00106150"/>
    <w:rsid w:val="001100D3"/>
    <w:rsid w:val="0011014A"/>
    <w:rsid w:val="001113FD"/>
    <w:rsid w:val="00116341"/>
    <w:rsid w:val="001239F4"/>
    <w:rsid w:val="001243B5"/>
    <w:rsid w:val="001326F9"/>
    <w:rsid w:val="00132B56"/>
    <w:rsid w:val="001407B1"/>
    <w:rsid w:val="001451B0"/>
    <w:rsid w:val="00155607"/>
    <w:rsid w:val="00164EE1"/>
    <w:rsid w:val="00166809"/>
    <w:rsid w:val="00172A27"/>
    <w:rsid w:val="00172B12"/>
    <w:rsid w:val="00173508"/>
    <w:rsid w:val="00176C04"/>
    <w:rsid w:val="001800D4"/>
    <w:rsid w:val="00186A24"/>
    <w:rsid w:val="00186C83"/>
    <w:rsid w:val="001925FB"/>
    <w:rsid w:val="00194A00"/>
    <w:rsid w:val="00195311"/>
    <w:rsid w:val="00196D19"/>
    <w:rsid w:val="001A004C"/>
    <w:rsid w:val="001A1204"/>
    <w:rsid w:val="001A6D35"/>
    <w:rsid w:val="001A6DDA"/>
    <w:rsid w:val="001B06EA"/>
    <w:rsid w:val="001B6604"/>
    <w:rsid w:val="001C7179"/>
    <w:rsid w:val="001D6C5A"/>
    <w:rsid w:val="001E04C8"/>
    <w:rsid w:val="001E3240"/>
    <w:rsid w:val="001E4C8B"/>
    <w:rsid w:val="001E58B6"/>
    <w:rsid w:val="001E7255"/>
    <w:rsid w:val="001F2257"/>
    <w:rsid w:val="0020303E"/>
    <w:rsid w:val="002040FB"/>
    <w:rsid w:val="002054FF"/>
    <w:rsid w:val="002131C4"/>
    <w:rsid w:val="002177B1"/>
    <w:rsid w:val="00217D91"/>
    <w:rsid w:val="0022095A"/>
    <w:rsid w:val="0023310B"/>
    <w:rsid w:val="0023549A"/>
    <w:rsid w:val="00241202"/>
    <w:rsid w:val="00244D0D"/>
    <w:rsid w:val="002473F3"/>
    <w:rsid w:val="00247B86"/>
    <w:rsid w:val="002551A8"/>
    <w:rsid w:val="00263965"/>
    <w:rsid w:val="00267D50"/>
    <w:rsid w:val="00274B53"/>
    <w:rsid w:val="002775D0"/>
    <w:rsid w:val="00277DA7"/>
    <w:rsid w:val="002824BF"/>
    <w:rsid w:val="00282A38"/>
    <w:rsid w:val="00290FD5"/>
    <w:rsid w:val="0029147E"/>
    <w:rsid w:val="00295A90"/>
    <w:rsid w:val="00296750"/>
    <w:rsid w:val="00297CD4"/>
    <w:rsid w:val="002A102E"/>
    <w:rsid w:val="002C00B3"/>
    <w:rsid w:val="002C3E99"/>
    <w:rsid w:val="002C78E2"/>
    <w:rsid w:val="002C7D26"/>
    <w:rsid w:val="002D27A1"/>
    <w:rsid w:val="002D2FE5"/>
    <w:rsid w:val="002D4861"/>
    <w:rsid w:val="002D61E0"/>
    <w:rsid w:val="002D6753"/>
    <w:rsid w:val="002E1590"/>
    <w:rsid w:val="002E16EF"/>
    <w:rsid w:val="002E23B1"/>
    <w:rsid w:val="002E331B"/>
    <w:rsid w:val="002F3D9C"/>
    <w:rsid w:val="002F622F"/>
    <w:rsid w:val="002F6860"/>
    <w:rsid w:val="002F706D"/>
    <w:rsid w:val="00300EC4"/>
    <w:rsid w:val="00304C18"/>
    <w:rsid w:val="00305B42"/>
    <w:rsid w:val="00311E06"/>
    <w:rsid w:val="00312C5C"/>
    <w:rsid w:val="00315B57"/>
    <w:rsid w:val="0031707F"/>
    <w:rsid w:val="00320C06"/>
    <w:rsid w:val="00321B21"/>
    <w:rsid w:val="003224B6"/>
    <w:rsid w:val="003236A3"/>
    <w:rsid w:val="00324B1E"/>
    <w:rsid w:val="003314D8"/>
    <w:rsid w:val="00332681"/>
    <w:rsid w:val="00334CCB"/>
    <w:rsid w:val="00340634"/>
    <w:rsid w:val="00340761"/>
    <w:rsid w:val="00347B29"/>
    <w:rsid w:val="00361BE0"/>
    <w:rsid w:val="00361FFC"/>
    <w:rsid w:val="00362A29"/>
    <w:rsid w:val="0036518B"/>
    <w:rsid w:val="0036531C"/>
    <w:rsid w:val="00365C97"/>
    <w:rsid w:val="003675F4"/>
    <w:rsid w:val="003701AB"/>
    <w:rsid w:val="003746B3"/>
    <w:rsid w:val="003746D5"/>
    <w:rsid w:val="00375731"/>
    <w:rsid w:val="00377887"/>
    <w:rsid w:val="0038475F"/>
    <w:rsid w:val="00385652"/>
    <w:rsid w:val="00391BC3"/>
    <w:rsid w:val="00395208"/>
    <w:rsid w:val="003A0C72"/>
    <w:rsid w:val="003A1E73"/>
    <w:rsid w:val="003A24AF"/>
    <w:rsid w:val="003A3589"/>
    <w:rsid w:val="003A5AD7"/>
    <w:rsid w:val="003B4313"/>
    <w:rsid w:val="003C2D9A"/>
    <w:rsid w:val="003C598E"/>
    <w:rsid w:val="003C79EE"/>
    <w:rsid w:val="003D63F8"/>
    <w:rsid w:val="003E717C"/>
    <w:rsid w:val="003E7B1D"/>
    <w:rsid w:val="003F0EAA"/>
    <w:rsid w:val="003F730B"/>
    <w:rsid w:val="00405172"/>
    <w:rsid w:val="004059CA"/>
    <w:rsid w:val="004066FE"/>
    <w:rsid w:val="00414930"/>
    <w:rsid w:val="00422681"/>
    <w:rsid w:val="004322BB"/>
    <w:rsid w:val="00433859"/>
    <w:rsid w:val="004365BE"/>
    <w:rsid w:val="004376AE"/>
    <w:rsid w:val="00442048"/>
    <w:rsid w:val="004512DC"/>
    <w:rsid w:val="00455D74"/>
    <w:rsid w:val="004650B2"/>
    <w:rsid w:val="00465AE7"/>
    <w:rsid w:val="00465DAB"/>
    <w:rsid w:val="00467703"/>
    <w:rsid w:val="004708E0"/>
    <w:rsid w:val="00470A82"/>
    <w:rsid w:val="00470F96"/>
    <w:rsid w:val="00471811"/>
    <w:rsid w:val="004734AE"/>
    <w:rsid w:val="00476665"/>
    <w:rsid w:val="0048457A"/>
    <w:rsid w:val="00486E8F"/>
    <w:rsid w:val="00487555"/>
    <w:rsid w:val="00487974"/>
    <w:rsid w:val="004945A9"/>
    <w:rsid w:val="00496619"/>
    <w:rsid w:val="004A1ADC"/>
    <w:rsid w:val="004A7213"/>
    <w:rsid w:val="004B4F58"/>
    <w:rsid w:val="004B6B39"/>
    <w:rsid w:val="004D07E0"/>
    <w:rsid w:val="004D3543"/>
    <w:rsid w:val="004E13D0"/>
    <w:rsid w:val="004E2458"/>
    <w:rsid w:val="004E27A8"/>
    <w:rsid w:val="004E33FB"/>
    <w:rsid w:val="004E73FB"/>
    <w:rsid w:val="004F1159"/>
    <w:rsid w:val="004F1ADD"/>
    <w:rsid w:val="004F2CB8"/>
    <w:rsid w:val="004F426C"/>
    <w:rsid w:val="00502082"/>
    <w:rsid w:val="00503387"/>
    <w:rsid w:val="00503BA5"/>
    <w:rsid w:val="00504280"/>
    <w:rsid w:val="00504FEC"/>
    <w:rsid w:val="005171E9"/>
    <w:rsid w:val="005209C2"/>
    <w:rsid w:val="00524B01"/>
    <w:rsid w:val="00527DD6"/>
    <w:rsid w:val="00531F04"/>
    <w:rsid w:val="00532DDB"/>
    <w:rsid w:val="00534363"/>
    <w:rsid w:val="00535192"/>
    <w:rsid w:val="00542FF6"/>
    <w:rsid w:val="00550EE7"/>
    <w:rsid w:val="00554EDF"/>
    <w:rsid w:val="00561034"/>
    <w:rsid w:val="0056172C"/>
    <w:rsid w:val="00565D7E"/>
    <w:rsid w:val="00575BDA"/>
    <w:rsid w:val="00583A66"/>
    <w:rsid w:val="0058706E"/>
    <w:rsid w:val="005A6706"/>
    <w:rsid w:val="005B54C6"/>
    <w:rsid w:val="005B57BB"/>
    <w:rsid w:val="005B6A34"/>
    <w:rsid w:val="005C05B2"/>
    <w:rsid w:val="005C08BA"/>
    <w:rsid w:val="005C175B"/>
    <w:rsid w:val="005D065C"/>
    <w:rsid w:val="005D07F3"/>
    <w:rsid w:val="005D22B8"/>
    <w:rsid w:val="005D2E74"/>
    <w:rsid w:val="005D5665"/>
    <w:rsid w:val="005D5A1C"/>
    <w:rsid w:val="005D6C7A"/>
    <w:rsid w:val="005E28F5"/>
    <w:rsid w:val="005F1854"/>
    <w:rsid w:val="005F2E60"/>
    <w:rsid w:val="005F2FB2"/>
    <w:rsid w:val="005F4F6F"/>
    <w:rsid w:val="006009C7"/>
    <w:rsid w:val="0060792B"/>
    <w:rsid w:val="00607F6A"/>
    <w:rsid w:val="00617713"/>
    <w:rsid w:val="00620A2D"/>
    <w:rsid w:val="00621A1E"/>
    <w:rsid w:val="006231ED"/>
    <w:rsid w:val="00625C6F"/>
    <w:rsid w:val="00627A9A"/>
    <w:rsid w:val="00630C20"/>
    <w:rsid w:val="00634EE6"/>
    <w:rsid w:val="006372E8"/>
    <w:rsid w:val="0064031E"/>
    <w:rsid w:val="00640E1B"/>
    <w:rsid w:val="00641D7E"/>
    <w:rsid w:val="006420D5"/>
    <w:rsid w:val="00642296"/>
    <w:rsid w:val="0064236F"/>
    <w:rsid w:val="00642FE9"/>
    <w:rsid w:val="006502AA"/>
    <w:rsid w:val="00650F8B"/>
    <w:rsid w:val="00653074"/>
    <w:rsid w:val="006553B1"/>
    <w:rsid w:val="006557DE"/>
    <w:rsid w:val="00656A86"/>
    <w:rsid w:val="0066090B"/>
    <w:rsid w:val="006623AE"/>
    <w:rsid w:val="00663EA4"/>
    <w:rsid w:val="00665F60"/>
    <w:rsid w:val="0068319C"/>
    <w:rsid w:val="00686A5D"/>
    <w:rsid w:val="00692FE9"/>
    <w:rsid w:val="00695C1F"/>
    <w:rsid w:val="006A1BAD"/>
    <w:rsid w:val="006B2209"/>
    <w:rsid w:val="006C1E3B"/>
    <w:rsid w:val="006C3F55"/>
    <w:rsid w:val="006C46EA"/>
    <w:rsid w:val="006C5309"/>
    <w:rsid w:val="006D2569"/>
    <w:rsid w:val="006D3142"/>
    <w:rsid w:val="006E262F"/>
    <w:rsid w:val="006E3BFA"/>
    <w:rsid w:val="006E6793"/>
    <w:rsid w:val="006F1D90"/>
    <w:rsid w:val="006F3B16"/>
    <w:rsid w:val="006F4454"/>
    <w:rsid w:val="006F549C"/>
    <w:rsid w:val="007052F6"/>
    <w:rsid w:val="00707C5B"/>
    <w:rsid w:val="00714D31"/>
    <w:rsid w:val="00722553"/>
    <w:rsid w:val="007242C3"/>
    <w:rsid w:val="00731553"/>
    <w:rsid w:val="007338A8"/>
    <w:rsid w:val="00733E62"/>
    <w:rsid w:val="00737DA7"/>
    <w:rsid w:val="0074376E"/>
    <w:rsid w:val="0074572E"/>
    <w:rsid w:val="00752F38"/>
    <w:rsid w:val="00753BF1"/>
    <w:rsid w:val="00755E8F"/>
    <w:rsid w:val="00756129"/>
    <w:rsid w:val="007656DB"/>
    <w:rsid w:val="007747A7"/>
    <w:rsid w:val="00784996"/>
    <w:rsid w:val="007858EC"/>
    <w:rsid w:val="007916E1"/>
    <w:rsid w:val="00792321"/>
    <w:rsid w:val="00795093"/>
    <w:rsid w:val="007A2E26"/>
    <w:rsid w:val="007A2FB7"/>
    <w:rsid w:val="007B07A6"/>
    <w:rsid w:val="007B78C3"/>
    <w:rsid w:val="007C16DB"/>
    <w:rsid w:val="007C28FE"/>
    <w:rsid w:val="007C7E59"/>
    <w:rsid w:val="007D359A"/>
    <w:rsid w:val="007D70F6"/>
    <w:rsid w:val="007E0552"/>
    <w:rsid w:val="007E0DD5"/>
    <w:rsid w:val="007E29C9"/>
    <w:rsid w:val="007E2CE3"/>
    <w:rsid w:val="007E5D42"/>
    <w:rsid w:val="007E62EA"/>
    <w:rsid w:val="007F1D39"/>
    <w:rsid w:val="007F5004"/>
    <w:rsid w:val="007F6410"/>
    <w:rsid w:val="0080002B"/>
    <w:rsid w:val="008037DB"/>
    <w:rsid w:val="00806C60"/>
    <w:rsid w:val="008071E1"/>
    <w:rsid w:val="00807926"/>
    <w:rsid w:val="00810185"/>
    <w:rsid w:val="008102B1"/>
    <w:rsid w:val="00811B54"/>
    <w:rsid w:val="0081567A"/>
    <w:rsid w:val="008176EC"/>
    <w:rsid w:val="008223C5"/>
    <w:rsid w:val="00825437"/>
    <w:rsid w:val="008275FF"/>
    <w:rsid w:val="00827EAC"/>
    <w:rsid w:val="0083429B"/>
    <w:rsid w:val="00837816"/>
    <w:rsid w:val="00854900"/>
    <w:rsid w:val="00863328"/>
    <w:rsid w:val="008729AE"/>
    <w:rsid w:val="00874B4B"/>
    <w:rsid w:val="00875C0A"/>
    <w:rsid w:val="0088223B"/>
    <w:rsid w:val="0088227D"/>
    <w:rsid w:val="008833FA"/>
    <w:rsid w:val="00884CF1"/>
    <w:rsid w:val="008857EC"/>
    <w:rsid w:val="008901E7"/>
    <w:rsid w:val="008917C0"/>
    <w:rsid w:val="00891B27"/>
    <w:rsid w:val="00892CF9"/>
    <w:rsid w:val="0089313F"/>
    <w:rsid w:val="0089422D"/>
    <w:rsid w:val="00894797"/>
    <w:rsid w:val="008A1195"/>
    <w:rsid w:val="008A1AE8"/>
    <w:rsid w:val="008A3859"/>
    <w:rsid w:val="008A5E93"/>
    <w:rsid w:val="008A6A36"/>
    <w:rsid w:val="008A785A"/>
    <w:rsid w:val="008B0BFE"/>
    <w:rsid w:val="008B6343"/>
    <w:rsid w:val="008B674B"/>
    <w:rsid w:val="008C0645"/>
    <w:rsid w:val="008C676B"/>
    <w:rsid w:val="008D0253"/>
    <w:rsid w:val="008D22F5"/>
    <w:rsid w:val="008E17FA"/>
    <w:rsid w:val="008E2615"/>
    <w:rsid w:val="008E2876"/>
    <w:rsid w:val="008F0277"/>
    <w:rsid w:val="008F059B"/>
    <w:rsid w:val="008F1430"/>
    <w:rsid w:val="008F1CE1"/>
    <w:rsid w:val="008F2818"/>
    <w:rsid w:val="008F2B1A"/>
    <w:rsid w:val="008F7893"/>
    <w:rsid w:val="009021F3"/>
    <w:rsid w:val="00903B6F"/>
    <w:rsid w:val="009052A7"/>
    <w:rsid w:val="0090752D"/>
    <w:rsid w:val="00912F0D"/>
    <w:rsid w:val="009177B8"/>
    <w:rsid w:val="0092086D"/>
    <w:rsid w:val="009229EA"/>
    <w:rsid w:val="00925AB1"/>
    <w:rsid w:val="00926EF3"/>
    <w:rsid w:val="00931B32"/>
    <w:rsid w:val="00940BF6"/>
    <w:rsid w:val="0094593C"/>
    <w:rsid w:val="00961B0D"/>
    <w:rsid w:val="00967F77"/>
    <w:rsid w:val="00970216"/>
    <w:rsid w:val="00971428"/>
    <w:rsid w:val="00972E9A"/>
    <w:rsid w:val="00975355"/>
    <w:rsid w:val="00975957"/>
    <w:rsid w:val="00980004"/>
    <w:rsid w:val="00981DE3"/>
    <w:rsid w:val="009826FF"/>
    <w:rsid w:val="009854A0"/>
    <w:rsid w:val="00990B99"/>
    <w:rsid w:val="00992D68"/>
    <w:rsid w:val="009A2755"/>
    <w:rsid w:val="009A5FA7"/>
    <w:rsid w:val="009A6351"/>
    <w:rsid w:val="009B17B3"/>
    <w:rsid w:val="009B2C63"/>
    <w:rsid w:val="009B70E4"/>
    <w:rsid w:val="009C3CD3"/>
    <w:rsid w:val="009C4DC4"/>
    <w:rsid w:val="009C5C1F"/>
    <w:rsid w:val="009C6169"/>
    <w:rsid w:val="009C6BE5"/>
    <w:rsid w:val="009D259A"/>
    <w:rsid w:val="009D460C"/>
    <w:rsid w:val="009D4F6E"/>
    <w:rsid w:val="009E181B"/>
    <w:rsid w:val="009E2C63"/>
    <w:rsid w:val="009E31DB"/>
    <w:rsid w:val="009F27C5"/>
    <w:rsid w:val="009F58D1"/>
    <w:rsid w:val="00A009E9"/>
    <w:rsid w:val="00A047F5"/>
    <w:rsid w:val="00A1006E"/>
    <w:rsid w:val="00A1036F"/>
    <w:rsid w:val="00A11682"/>
    <w:rsid w:val="00A1307E"/>
    <w:rsid w:val="00A15502"/>
    <w:rsid w:val="00A164E2"/>
    <w:rsid w:val="00A23CE0"/>
    <w:rsid w:val="00A27DCE"/>
    <w:rsid w:val="00A32345"/>
    <w:rsid w:val="00A3496C"/>
    <w:rsid w:val="00A4068B"/>
    <w:rsid w:val="00A42809"/>
    <w:rsid w:val="00A43D27"/>
    <w:rsid w:val="00A510BE"/>
    <w:rsid w:val="00A54B3C"/>
    <w:rsid w:val="00A6340E"/>
    <w:rsid w:val="00A64669"/>
    <w:rsid w:val="00A71200"/>
    <w:rsid w:val="00A91FCD"/>
    <w:rsid w:val="00A93BEB"/>
    <w:rsid w:val="00A94C75"/>
    <w:rsid w:val="00A9502A"/>
    <w:rsid w:val="00AA109D"/>
    <w:rsid w:val="00AA4E37"/>
    <w:rsid w:val="00AA7796"/>
    <w:rsid w:val="00AB1197"/>
    <w:rsid w:val="00AB11B3"/>
    <w:rsid w:val="00AB164A"/>
    <w:rsid w:val="00AB34D4"/>
    <w:rsid w:val="00AB52D8"/>
    <w:rsid w:val="00AB6A0E"/>
    <w:rsid w:val="00AB71F7"/>
    <w:rsid w:val="00AB7FC7"/>
    <w:rsid w:val="00AC0115"/>
    <w:rsid w:val="00AC0BBC"/>
    <w:rsid w:val="00AC3018"/>
    <w:rsid w:val="00AC3DF0"/>
    <w:rsid w:val="00AC454B"/>
    <w:rsid w:val="00AC64B5"/>
    <w:rsid w:val="00AC775E"/>
    <w:rsid w:val="00AD0199"/>
    <w:rsid w:val="00AD16B6"/>
    <w:rsid w:val="00AD2F52"/>
    <w:rsid w:val="00AD60BB"/>
    <w:rsid w:val="00AE2FA5"/>
    <w:rsid w:val="00AF0D70"/>
    <w:rsid w:val="00AF1B50"/>
    <w:rsid w:val="00AF70D8"/>
    <w:rsid w:val="00AF7738"/>
    <w:rsid w:val="00AF7FCB"/>
    <w:rsid w:val="00B05605"/>
    <w:rsid w:val="00B05908"/>
    <w:rsid w:val="00B07A75"/>
    <w:rsid w:val="00B147C7"/>
    <w:rsid w:val="00B15344"/>
    <w:rsid w:val="00B16DAC"/>
    <w:rsid w:val="00B1751D"/>
    <w:rsid w:val="00B207C9"/>
    <w:rsid w:val="00B37210"/>
    <w:rsid w:val="00B42945"/>
    <w:rsid w:val="00B4521D"/>
    <w:rsid w:val="00B46CA8"/>
    <w:rsid w:val="00B47F91"/>
    <w:rsid w:val="00B50EBB"/>
    <w:rsid w:val="00B5364A"/>
    <w:rsid w:val="00B66A26"/>
    <w:rsid w:val="00B807A1"/>
    <w:rsid w:val="00B82925"/>
    <w:rsid w:val="00B87410"/>
    <w:rsid w:val="00BA626B"/>
    <w:rsid w:val="00BA6A36"/>
    <w:rsid w:val="00BA6ABD"/>
    <w:rsid w:val="00BB0996"/>
    <w:rsid w:val="00BB3E6D"/>
    <w:rsid w:val="00BB451E"/>
    <w:rsid w:val="00BB6161"/>
    <w:rsid w:val="00BB7501"/>
    <w:rsid w:val="00BB782F"/>
    <w:rsid w:val="00BC1BB0"/>
    <w:rsid w:val="00BD01A9"/>
    <w:rsid w:val="00BD30A7"/>
    <w:rsid w:val="00BD30EB"/>
    <w:rsid w:val="00BE55D2"/>
    <w:rsid w:val="00C02AAA"/>
    <w:rsid w:val="00C10E97"/>
    <w:rsid w:val="00C120BA"/>
    <w:rsid w:val="00C12658"/>
    <w:rsid w:val="00C13A40"/>
    <w:rsid w:val="00C14B94"/>
    <w:rsid w:val="00C2075C"/>
    <w:rsid w:val="00C23547"/>
    <w:rsid w:val="00C25695"/>
    <w:rsid w:val="00C25A46"/>
    <w:rsid w:val="00C2717C"/>
    <w:rsid w:val="00C321E2"/>
    <w:rsid w:val="00C372A4"/>
    <w:rsid w:val="00C437BA"/>
    <w:rsid w:val="00C44A96"/>
    <w:rsid w:val="00C50E10"/>
    <w:rsid w:val="00C55537"/>
    <w:rsid w:val="00C5729C"/>
    <w:rsid w:val="00C61FA2"/>
    <w:rsid w:val="00C6445A"/>
    <w:rsid w:val="00C64C49"/>
    <w:rsid w:val="00C65305"/>
    <w:rsid w:val="00C67E95"/>
    <w:rsid w:val="00C73B3F"/>
    <w:rsid w:val="00C77C38"/>
    <w:rsid w:val="00C77DC4"/>
    <w:rsid w:val="00C77FFA"/>
    <w:rsid w:val="00C81E91"/>
    <w:rsid w:val="00C837FE"/>
    <w:rsid w:val="00C83CF8"/>
    <w:rsid w:val="00C90D5D"/>
    <w:rsid w:val="00C96D3F"/>
    <w:rsid w:val="00CA48AD"/>
    <w:rsid w:val="00CB56AD"/>
    <w:rsid w:val="00CC0529"/>
    <w:rsid w:val="00CC3832"/>
    <w:rsid w:val="00CC4521"/>
    <w:rsid w:val="00CC6F5F"/>
    <w:rsid w:val="00CE0CC0"/>
    <w:rsid w:val="00CF08CA"/>
    <w:rsid w:val="00CF3BD2"/>
    <w:rsid w:val="00CF6727"/>
    <w:rsid w:val="00CF7549"/>
    <w:rsid w:val="00D0474D"/>
    <w:rsid w:val="00D05720"/>
    <w:rsid w:val="00D14F01"/>
    <w:rsid w:val="00D16742"/>
    <w:rsid w:val="00D20342"/>
    <w:rsid w:val="00D23B99"/>
    <w:rsid w:val="00D26E6B"/>
    <w:rsid w:val="00D32327"/>
    <w:rsid w:val="00D358EE"/>
    <w:rsid w:val="00D40680"/>
    <w:rsid w:val="00D413A6"/>
    <w:rsid w:val="00D425A8"/>
    <w:rsid w:val="00D429BC"/>
    <w:rsid w:val="00D430B8"/>
    <w:rsid w:val="00D43AF4"/>
    <w:rsid w:val="00D44919"/>
    <w:rsid w:val="00D4544B"/>
    <w:rsid w:val="00D45920"/>
    <w:rsid w:val="00D47143"/>
    <w:rsid w:val="00D52C21"/>
    <w:rsid w:val="00D548E4"/>
    <w:rsid w:val="00D6013C"/>
    <w:rsid w:val="00D66713"/>
    <w:rsid w:val="00D70ABD"/>
    <w:rsid w:val="00D71742"/>
    <w:rsid w:val="00D71FF8"/>
    <w:rsid w:val="00D73AB0"/>
    <w:rsid w:val="00D74BCC"/>
    <w:rsid w:val="00D770DA"/>
    <w:rsid w:val="00D77366"/>
    <w:rsid w:val="00D815F4"/>
    <w:rsid w:val="00D81A7C"/>
    <w:rsid w:val="00D828D9"/>
    <w:rsid w:val="00D83537"/>
    <w:rsid w:val="00D9234D"/>
    <w:rsid w:val="00DA0FBA"/>
    <w:rsid w:val="00DA6FDE"/>
    <w:rsid w:val="00DB0DD1"/>
    <w:rsid w:val="00DB1CD7"/>
    <w:rsid w:val="00DB3A80"/>
    <w:rsid w:val="00DB5F26"/>
    <w:rsid w:val="00DB68BC"/>
    <w:rsid w:val="00DC16DD"/>
    <w:rsid w:val="00DC3B89"/>
    <w:rsid w:val="00DD07A0"/>
    <w:rsid w:val="00DD3CE9"/>
    <w:rsid w:val="00DD5FCE"/>
    <w:rsid w:val="00DD600A"/>
    <w:rsid w:val="00DE0285"/>
    <w:rsid w:val="00DE1ED4"/>
    <w:rsid w:val="00DE4448"/>
    <w:rsid w:val="00DE523B"/>
    <w:rsid w:val="00DE5EC5"/>
    <w:rsid w:val="00DE7477"/>
    <w:rsid w:val="00DE78DE"/>
    <w:rsid w:val="00DF00BB"/>
    <w:rsid w:val="00DF1256"/>
    <w:rsid w:val="00DF188E"/>
    <w:rsid w:val="00DF4ACE"/>
    <w:rsid w:val="00DF587C"/>
    <w:rsid w:val="00E01633"/>
    <w:rsid w:val="00E037BA"/>
    <w:rsid w:val="00E03D0F"/>
    <w:rsid w:val="00E03DA0"/>
    <w:rsid w:val="00E04EE7"/>
    <w:rsid w:val="00E0700B"/>
    <w:rsid w:val="00E113E8"/>
    <w:rsid w:val="00E17913"/>
    <w:rsid w:val="00E20E3B"/>
    <w:rsid w:val="00E248E4"/>
    <w:rsid w:val="00E32FBE"/>
    <w:rsid w:val="00E336B9"/>
    <w:rsid w:val="00E40A00"/>
    <w:rsid w:val="00E41C2F"/>
    <w:rsid w:val="00E517C2"/>
    <w:rsid w:val="00E5235C"/>
    <w:rsid w:val="00E56382"/>
    <w:rsid w:val="00E62805"/>
    <w:rsid w:val="00E642F6"/>
    <w:rsid w:val="00E6762B"/>
    <w:rsid w:val="00E72B7D"/>
    <w:rsid w:val="00E73BD1"/>
    <w:rsid w:val="00E7498E"/>
    <w:rsid w:val="00E773A9"/>
    <w:rsid w:val="00E80627"/>
    <w:rsid w:val="00E8121D"/>
    <w:rsid w:val="00E905FB"/>
    <w:rsid w:val="00E9074E"/>
    <w:rsid w:val="00E943FD"/>
    <w:rsid w:val="00E956F4"/>
    <w:rsid w:val="00E97D48"/>
    <w:rsid w:val="00EB41F4"/>
    <w:rsid w:val="00EB58C9"/>
    <w:rsid w:val="00EB5BB6"/>
    <w:rsid w:val="00EB6596"/>
    <w:rsid w:val="00EC56AE"/>
    <w:rsid w:val="00ED1257"/>
    <w:rsid w:val="00EE4E9E"/>
    <w:rsid w:val="00EE53A5"/>
    <w:rsid w:val="00F01ACB"/>
    <w:rsid w:val="00F033F1"/>
    <w:rsid w:val="00F10CFE"/>
    <w:rsid w:val="00F1212C"/>
    <w:rsid w:val="00F13714"/>
    <w:rsid w:val="00F154A9"/>
    <w:rsid w:val="00F250EA"/>
    <w:rsid w:val="00F25199"/>
    <w:rsid w:val="00F265CD"/>
    <w:rsid w:val="00F26E20"/>
    <w:rsid w:val="00F312DB"/>
    <w:rsid w:val="00F31586"/>
    <w:rsid w:val="00F36CAF"/>
    <w:rsid w:val="00F43E73"/>
    <w:rsid w:val="00F45CF2"/>
    <w:rsid w:val="00F45F87"/>
    <w:rsid w:val="00F46FC6"/>
    <w:rsid w:val="00F5279C"/>
    <w:rsid w:val="00F5287A"/>
    <w:rsid w:val="00F55262"/>
    <w:rsid w:val="00F5541C"/>
    <w:rsid w:val="00F56894"/>
    <w:rsid w:val="00F57A1F"/>
    <w:rsid w:val="00F64591"/>
    <w:rsid w:val="00F773D2"/>
    <w:rsid w:val="00F80450"/>
    <w:rsid w:val="00F83845"/>
    <w:rsid w:val="00F849BB"/>
    <w:rsid w:val="00F8632D"/>
    <w:rsid w:val="00F87BB7"/>
    <w:rsid w:val="00F9036D"/>
    <w:rsid w:val="00F90A62"/>
    <w:rsid w:val="00F9118E"/>
    <w:rsid w:val="00F927DF"/>
    <w:rsid w:val="00F93500"/>
    <w:rsid w:val="00F95EE9"/>
    <w:rsid w:val="00F97C77"/>
    <w:rsid w:val="00FA002C"/>
    <w:rsid w:val="00FA6C91"/>
    <w:rsid w:val="00FA714C"/>
    <w:rsid w:val="00FB1A79"/>
    <w:rsid w:val="00FB225B"/>
    <w:rsid w:val="00FB3838"/>
    <w:rsid w:val="00FB40B0"/>
    <w:rsid w:val="00FB4B57"/>
    <w:rsid w:val="00FC1454"/>
    <w:rsid w:val="00FC14EE"/>
    <w:rsid w:val="00FC24A4"/>
    <w:rsid w:val="00FC7D5E"/>
    <w:rsid w:val="00FE0003"/>
    <w:rsid w:val="00FE5826"/>
    <w:rsid w:val="00FE7AE7"/>
    <w:rsid w:val="00FF2B2A"/>
    <w:rsid w:val="010A2A30"/>
    <w:rsid w:val="010F3B4F"/>
    <w:rsid w:val="012D63BC"/>
    <w:rsid w:val="01510052"/>
    <w:rsid w:val="01673F5F"/>
    <w:rsid w:val="01AA1D3F"/>
    <w:rsid w:val="01D6352B"/>
    <w:rsid w:val="024535A0"/>
    <w:rsid w:val="025713CD"/>
    <w:rsid w:val="02B26E88"/>
    <w:rsid w:val="02BE1B0E"/>
    <w:rsid w:val="02ED1F32"/>
    <w:rsid w:val="03103CF0"/>
    <w:rsid w:val="03605A7E"/>
    <w:rsid w:val="03D573A8"/>
    <w:rsid w:val="041651F4"/>
    <w:rsid w:val="04C9495C"/>
    <w:rsid w:val="04FA4B16"/>
    <w:rsid w:val="051536FE"/>
    <w:rsid w:val="051A35ED"/>
    <w:rsid w:val="05482F86"/>
    <w:rsid w:val="05C47699"/>
    <w:rsid w:val="067803E8"/>
    <w:rsid w:val="06926F6A"/>
    <w:rsid w:val="07CB4847"/>
    <w:rsid w:val="08065580"/>
    <w:rsid w:val="08234384"/>
    <w:rsid w:val="083E2F6B"/>
    <w:rsid w:val="08663C4D"/>
    <w:rsid w:val="088968DD"/>
    <w:rsid w:val="08F655F4"/>
    <w:rsid w:val="09423355"/>
    <w:rsid w:val="094B3B92"/>
    <w:rsid w:val="09E91C03"/>
    <w:rsid w:val="09F50BDC"/>
    <w:rsid w:val="0AAA74E0"/>
    <w:rsid w:val="0B58147D"/>
    <w:rsid w:val="0BE206E2"/>
    <w:rsid w:val="0C0D5F59"/>
    <w:rsid w:val="0C4B7895"/>
    <w:rsid w:val="0C6236CC"/>
    <w:rsid w:val="0D057491"/>
    <w:rsid w:val="0D533015"/>
    <w:rsid w:val="0E0013EF"/>
    <w:rsid w:val="0E455054"/>
    <w:rsid w:val="0E796AAB"/>
    <w:rsid w:val="0EAC0C2F"/>
    <w:rsid w:val="0F1F5C14"/>
    <w:rsid w:val="0FE91A0F"/>
    <w:rsid w:val="0FF73C08"/>
    <w:rsid w:val="111127BC"/>
    <w:rsid w:val="11625F1D"/>
    <w:rsid w:val="11987B90"/>
    <w:rsid w:val="11AE07E5"/>
    <w:rsid w:val="11C95F9C"/>
    <w:rsid w:val="12BC78AF"/>
    <w:rsid w:val="12E34B5F"/>
    <w:rsid w:val="134B5D3B"/>
    <w:rsid w:val="13857CA0"/>
    <w:rsid w:val="139A7BF0"/>
    <w:rsid w:val="13DF1765"/>
    <w:rsid w:val="13F76DF0"/>
    <w:rsid w:val="143D576D"/>
    <w:rsid w:val="1457163D"/>
    <w:rsid w:val="14740441"/>
    <w:rsid w:val="148443FC"/>
    <w:rsid w:val="1546345F"/>
    <w:rsid w:val="156B205C"/>
    <w:rsid w:val="15A91FED"/>
    <w:rsid w:val="15D5688C"/>
    <w:rsid w:val="15E156B9"/>
    <w:rsid w:val="15EF3AF7"/>
    <w:rsid w:val="161F2532"/>
    <w:rsid w:val="162C3C3A"/>
    <w:rsid w:val="16942C31"/>
    <w:rsid w:val="17051824"/>
    <w:rsid w:val="175C51BC"/>
    <w:rsid w:val="178E523C"/>
    <w:rsid w:val="179E7E02"/>
    <w:rsid w:val="17A806FA"/>
    <w:rsid w:val="17C9185D"/>
    <w:rsid w:val="185540E5"/>
    <w:rsid w:val="191915B7"/>
    <w:rsid w:val="192561AE"/>
    <w:rsid w:val="1B244243"/>
    <w:rsid w:val="1B245FF1"/>
    <w:rsid w:val="1B942028"/>
    <w:rsid w:val="1BE932F7"/>
    <w:rsid w:val="1C485287"/>
    <w:rsid w:val="1C4C7E65"/>
    <w:rsid w:val="1CBC0E9D"/>
    <w:rsid w:val="1D9C759C"/>
    <w:rsid w:val="1DDD1407"/>
    <w:rsid w:val="1E422969"/>
    <w:rsid w:val="1E547805"/>
    <w:rsid w:val="1E890F8D"/>
    <w:rsid w:val="1F3D120C"/>
    <w:rsid w:val="1FB9548D"/>
    <w:rsid w:val="208A4B48"/>
    <w:rsid w:val="20A774A8"/>
    <w:rsid w:val="20DB1848"/>
    <w:rsid w:val="20FA7F20"/>
    <w:rsid w:val="21315A47"/>
    <w:rsid w:val="213F5933"/>
    <w:rsid w:val="215F5FD5"/>
    <w:rsid w:val="218617B3"/>
    <w:rsid w:val="21863561"/>
    <w:rsid w:val="21A8172A"/>
    <w:rsid w:val="22E5250A"/>
    <w:rsid w:val="23622C60"/>
    <w:rsid w:val="23ED3D6C"/>
    <w:rsid w:val="24013373"/>
    <w:rsid w:val="240E783E"/>
    <w:rsid w:val="245A4308"/>
    <w:rsid w:val="24CC3981"/>
    <w:rsid w:val="25B16263"/>
    <w:rsid w:val="2609117A"/>
    <w:rsid w:val="2628108B"/>
    <w:rsid w:val="26812549"/>
    <w:rsid w:val="268D42D9"/>
    <w:rsid w:val="269F479D"/>
    <w:rsid w:val="26EA00EF"/>
    <w:rsid w:val="26F12015"/>
    <w:rsid w:val="26F61BE2"/>
    <w:rsid w:val="271B299E"/>
    <w:rsid w:val="27BF7FC2"/>
    <w:rsid w:val="28CF1C92"/>
    <w:rsid w:val="297E48B0"/>
    <w:rsid w:val="29DE1599"/>
    <w:rsid w:val="29DF4157"/>
    <w:rsid w:val="2A472FCB"/>
    <w:rsid w:val="2A5B484A"/>
    <w:rsid w:val="2AAB5C47"/>
    <w:rsid w:val="2ADE7F6A"/>
    <w:rsid w:val="2B3E30FF"/>
    <w:rsid w:val="2B400DAF"/>
    <w:rsid w:val="2B536BAA"/>
    <w:rsid w:val="2B88714F"/>
    <w:rsid w:val="2BA44FCF"/>
    <w:rsid w:val="2BA92D73"/>
    <w:rsid w:val="2C4E46B4"/>
    <w:rsid w:val="2C624BCB"/>
    <w:rsid w:val="2CFA113B"/>
    <w:rsid w:val="2D355E3C"/>
    <w:rsid w:val="2D393B7E"/>
    <w:rsid w:val="2E0802E2"/>
    <w:rsid w:val="2E3F51C4"/>
    <w:rsid w:val="2E7C5B4C"/>
    <w:rsid w:val="2E913FDC"/>
    <w:rsid w:val="2EB45BB2"/>
    <w:rsid w:val="2F126434"/>
    <w:rsid w:val="2F1D5B45"/>
    <w:rsid w:val="2FBE2D84"/>
    <w:rsid w:val="300F506A"/>
    <w:rsid w:val="30FB415F"/>
    <w:rsid w:val="3131735B"/>
    <w:rsid w:val="313E4483"/>
    <w:rsid w:val="319E48F7"/>
    <w:rsid w:val="31AD68E8"/>
    <w:rsid w:val="32674CE9"/>
    <w:rsid w:val="336B0809"/>
    <w:rsid w:val="339715FE"/>
    <w:rsid w:val="33C64D45"/>
    <w:rsid w:val="36201D7F"/>
    <w:rsid w:val="36321AB2"/>
    <w:rsid w:val="36427484"/>
    <w:rsid w:val="36703D6C"/>
    <w:rsid w:val="36FF1994"/>
    <w:rsid w:val="373D34D1"/>
    <w:rsid w:val="375A6BCB"/>
    <w:rsid w:val="37F32A36"/>
    <w:rsid w:val="38284F1B"/>
    <w:rsid w:val="38DE5E5B"/>
    <w:rsid w:val="396E63A7"/>
    <w:rsid w:val="398C14D9"/>
    <w:rsid w:val="3A0747AD"/>
    <w:rsid w:val="3B5129DA"/>
    <w:rsid w:val="3C0A21FA"/>
    <w:rsid w:val="3C236125"/>
    <w:rsid w:val="3C6F7D25"/>
    <w:rsid w:val="3CB5279C"/>
    <w:rsid w:val="3CCC246D"/>
    <w:rsid w:val="3CCC403D"/>
    <w:rsid w:val="3CD025DD"/>
    <w:rsid w:val="3D41514F"/>
    <w:rsid w:val="3D4319E8"/>
    <w:rsid w:val="3DC5180E"/>
    <w:rsid w:val="3E025B80"/>
    <w:rsid w:val="3E263CAA"/>
    <w:rsid w:val="3E321A6B"/>
    <w:rsid w:val="3E365605"/>
    <w:rsid w:val="3E3A0AE6"/>
    <w:rsid w:val="3EB92D70"/>
    <w:rsid w:val="3EBF4194"/>
    <w:rsid w:val="3F400D9C"/>
    <w:rsid w:val="3FA83FF1"/>
    <w:rsid w:val="40065126"/>
    <w:rsid w:val="401F09B1"/>
    <w:rsid w:val="40322DDA"/>
    <w:rsid w:val="404F6598"/>
    <w:rsid w:val="405576EE"/>
    <w:rsid w:val="408E3B50"/>
    <w:rsid w:val="40AE7F87"/>
    <w:rsid w:val="41BD351D"/>
    <w:rsid w:val="41FF55A2"/>
    <w:rsid w:val="42CD6DEA"/>
    <w:rsid w:val="42DF08CC"/>
    <w:rsid w:val="42F44809"/>
    <w:rsid w:val="440446D7"/>
    <w:rsid w:val="44913E48"/>
    <w:rsid w:val="461F369E"/>
    <w:rsid w:val="467725D9"/>
    <w:rsid w:val="46821C9A"/>
    <w:rsid w:val="47150D60"/>
    <w:rsid w:val="471C3E9C"/>
    <w:rsid w:val="47590C4D"/>
    <w:rsid w:val="477261B2"/>
    <w:rsid w:val="47732924"/>
    <w:rsid w:val="4775525E"/>
    <w:rsid w:val="47BD397D"/>
    <w:rsid w:val="4835032C"/>
    <w:rsid w:val="48605F71"/>
    <w:rsid w:val="48A51C70"/>
    <w:rsid w:val="48CB3DCC"/>
    <w:rsid w:val="48FB2B49"/>
    <w:rsid w:val="49627B61"/>
    <w:rsid w:val="496F0BFB"/>
    <w:rsid w:val="4AD35957"/>
    <w:rsid w:val="4BE77129"/>
    <w:rsid w:val="4C0C1A5F"/>
    <w:rsid w:val="4C48076C"/>
    <w:rsid w:val="4CBC2508"/>
    <w:rsid w:val="4CEE62DB"/>
    <w:rsid w:val="4CFC7BF8"/>
    <w:rsid w:val="4D03117E"/>
    <w:rsid w:val="4D40640B"/>
    <w:rsid w:val="4D493511"/>
    <w:rsid w:val="4D6D5452"/>
    <w:rsid w:val="4DE66FB2"/>
    <w:rsid w:val="4DF957D7"/>
    <w:rsid w:val="4EDB5C80"/>
    <w:rsid w:val="4F697E9B"/>
    <w:rsid w:val="4FB355BA"/>
    <w:rsid w:val="4FDF63AF"/>
    <w:rsid w:val="502D711A"/>
    <w:rsid w:val="504827BD"/>
    <w:rsid w:val="50610B72"/>
    <w:rsid w:val="50E739B3"/>
    <w:rsid w:val="51362D97"/>
    <w:rsid w:val="52901EC5"/>
    <w:rsid w:val="52B7716F"/>
    <w:rsid w:val="52CB4BE4"/>
    <w:rsid w:val="530879CB"/>
    <w:rsid w:val="531258E5"/>
    <w:rsid w:val="5369461E"/>
    <w:rsid w:val="536D6EF8"/>
    <w:rsid w:val="53AA56F7"/>
    <w:rsid w:val="53C06DC4"/>
    <w:rsid w:val="540E41C7"/>
    <w:rsid w:val="542039B0"/>
    <w:rsid w:val="543C5B7E"/>
    <w:rsid w:val="5503669C"/>
    <w:rsid w:val="552503C0"/>
    <w:rsid w:val="5539030F"/>
    <w:rsid w:val="55903BE8"/>
    <w:rsid w:val="55BD684B"/>
    <w:rsid w:val="55CF2DF6"/>
    <w:rsid w:val="5661367A"/>
    <w:rsid w:val="567354E3"/>
    <w:rsid w:val="56D71D82"/>
    <w:rsid w:val="56F733D4"/>
    <w:rsid w:val="57B72571"/>
    <w:rsid w:val="57F30C49"/>
    <w:rsid w:val="5806097D"/>
    <w:rsid w:val="584E61E8"/>
    <w:rsid w:val="586631C9"/>
    <w:rsid w:val="58BE38E3"/>
    <w:rsid w:val="58E267D9"/>
    <w:rsid w:val="5906675A"/>
    <w:rsid w:val="59C02DAD"/>
    <w:rsid w:val="5A582FE6"/>
    <w:rsid w:val="5B276AEE"/>
    <w:rsid w:val="5BFE4311"/>
    <w:rsid w:val="5C2A7A93"/>
    <w:rsid w:val="5C461A97"/>
    <w:rsid w:val="5C7A36E7"/>
    <w:rsid w:val="5D1032C9"/>
    <w:rsid w:val="5D534E5C"/>
    <w:rsid w:val="5DD16269"/>
    <w:rsid w:val="5DE60909"/>
    <w:rsid w:val="5E391380"/>
    <w:rsid w:val="5E6D4B86"/>
    <w:rsid w:val="5E930A90"/>
    <w:rsid w:val="5F1C21C3"/>
    <w:rsid w:val="5F2711D9"/>
    <w:rsid w:val="5F441D8B"/>
    <w:rsid w:val="5FA8056B"/>
    <w:rsid w:val="5FF76DFD"/>
    <w:rsid w:val="60163727"/>
    <w:rsid w:val="609570E0"/>
    <w:rsid w:val="60FA1591"/>
    <w:rsid w:val="613C2F14"/>
    <w:rsid w:val="615D7134"/>
    <w:rsid w:val="618E3791"/>
    <w:rsid w:val="61B20A9E"/>
    <w:rsid w:val="61F71336"/>
    <w:rsid w:val="61F77588"/>
    <w:rsid w:val="62614A02"/>
    <w:rsid w:val="628404D4"/>
    <w:rsid w:val="62882711"/>
    <w:rsid w:val="62C80D9E"/>
    <w:rsid w:val="635561D4"/>
    <w:rsid w:val="642D54E3"/>
    <w:rsid w:val="64AD1D49"/>
    <w:rsid w:val="65491EA9"/>
    <w:rsid w:val="655F0113"/>
    <w:rsid w:val="657B5DDA"/>
    <w:rsid w:val="65B31A18"/>
    <w:rsid w:val="65C9123C"/>
    <w:rsid w:val="65FD2C93"/>
    <w:rsid w:val="66243470"/>
    <w:rsid w:val="666A0329"/>
    <w:rsid w:val="671B7521"/>
    <w:rsid w:val="67386679"/>
    <w:rsid w:val="6749107D"/>
    <w:rsid w:val="6753700F"/>
    <w:rsid w:val="6768564C"/>
    <w:rsid w:val="67B51A77"/>
    <w:rsid w:val="682278DC"/>
    <w:rsid w:val="682D24AB"/>
    <w:rsid w:val="68D50754"/>
    <w:rsid w:val="693F12AB"/>
    <w:rsid w:val="6959537A"/>
    <w:rsid w:val="69A81C71"/>
    <w:rsid w:val="6A2B7DCF"/>
    <w:rsid w:val="6A7E0847"/>
    <w:rsid w:val="6ABD6C0D"/>
    <w:rsid w:val="6BAE7BF8"/>
    <w:rsid w:val="6BBE20A7"/>
    <w:rsid w:val="6BDA7CFF"/>
    <w:rsid w:val="6BFB7C75"/>
    <w:rsid w:val="6C705F6D"/>
    <w:rsid w:val="6C936EFB"/>
    <w:rsid w:val="6CB402C6"/>
    <w:rsid w:val="6CD04C5E"/>
    <w:rsid w:val="6DCE3893"/>
    <w:rsid w:val="6DF74B57"/>
    <w:rsid w:val="6E900B48"/>
    <w:rsid w:val="6EBA3E17"/>
    <w:rsid w:val="6EBD0556"/>
    <w:rsid w:val="6EBE032E"/>
    <w:rsid w:val="6FC43175"/>
    <w:rsid w:val="6FCC795E"/>
    <w:rsid w:val="70070B0B"/>
    <w:rsid w:val="703D6AAE"/>
    <w:rsid w:val="706A32BC"/>
    <w:rsid w:val="70A703CB"/>
    <w:rsid w:val="712E463F"/>
    <w:rsid w:val="72331F17"/>
    <w:rsid w:val="72F5203C"/>
    <w:rsid w:val="73E62BC2"/>
    <w:rsid w:val="74534AF2"/>
    <w:rsid w:val="748B40F7"/>
    <w:rsid w:val="75707881"/>
    <w:rsid w:val="75B570E6"/>
    <w:rsid w:val="75FE0A8D"/>
    <w:rsid w:val="762E67C2"/>
    <w:rsid w:val="76A333E3"/>
    <w:rsid w:val="76F22B03"/>
    <w:rsid w:val="772B0049"/>
    <w:rsid w:val="777F79AC"/>
    <w:rsid w:val="779A47E6"/>
    <w:rsid w:val="78144598"/>
    <w:rsid w:val="78166313"/>
    <w:rsid w:val="787D332F"/>
    <w:rsid w:val="78A1501C"/>
    <w:rsid w:val="79507852"/>
    <w:rsid w:val="79582E04"/>
    <w:rsid w:val="7B787971"/>
    <w:rsid w:val="7CB71996"/>
    <w:rsid w:val="7D3149F1"/>
    <w:rsid w:val="7D3905FD"/>
    <w:rsid w:val="7D836308"/>
    <w:rsid w:val="7DB50B6A"/>
    <w:rsid w:val="7DCB71A1"/>
    <w:rsid w:val="7DE642E1"/>
    <w:rsid w:val="7E573431"/>
    <w:rsid w:val="7EE54599"/>
    <w:rsid w:val="7F2A392C"/>
    <w:rsid w:val="7F5F07EF"/>
    <w:rsid w:val="7F6D0689"/>
    <w:rsid w:val="7FF973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F4DAA6"/>
  <w15:docId w15:val="{32EE193D-4912-4FE7-A2F8-57C87AA76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Title" w:qFormat="1"/>
    <w:lsdException w:name="Default Paragraph Font" w:semiHidden="1" w:uiPriority="1" w:unhideWhenUsed="1" w:qFormat="1"/>
    <w:lsdException w:name="Body Tex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HTML Keyboard" w:semiHidden="1" w:unhideWhenUsed="1"/>
    <w:lsdException w:name="Normal Table" w:semiHidden="1" w:uiPriority="99" w:unhideWhenUsed="1" w:qFormat="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utoRedefine/>
    <w:qFormat/>
    <w:pPr>
      <w:widowControl w:val="0"/>
      <w:spacing w:line="560" w:lineRule="exact"/>
      <w:ind w:firstLineChars="200" w:firstLine="200"/>
      <w:jc w:val="both"/>
    </w:pPr>
    <w:rPr>
      <w:rFonts w:eastAsia="仿宋"/>
      <w:kern w:val="2"/>
      <w:sz w:val="32"/>
    </w:rPr>
  </w:style>
  <w:style w:type="paragraph" w:styleId="1">
    <w:name w:val="heading 1"/>
    <w:basedOn w:val="a"/>
    <w:next w:val="a"/>
    <w:link w:val="10"/>
    <w:autoRedefine/>
    <w:qFormat/>
    <w:pPr>
      <w:keepNext/>
      <w:keepLines/>
      <w:spacing w:before="340" w:after="330" w:line="578" w:lineRule="atLeast"/>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autoRedefine/>
    <w:qFormat/>
    <w:pPr>
      <w:jc w:val="left"/>
    </w:pPr>
  </w:style>
  <w:style w:type="paragraph" w:styleId="a5">
    <w:name w:val="Body Text"/>
    <w:basedOn w:val="a"/>
    <w:next w:val="a"/>
    <w:autoRedefine/>
    <w:qFormat/>
    <w:rPr>
      <w:sz w:val="28"/>
    </w:rPr>
  </w:style>
  <w:style w:type="paragraph" w:styleId="a6">
    <w:name w:val="footer"/>
    <w:basedOn w:val="a"/>
    <w:link w:val="a7"/>
    <w:autoRedefine/>
    <w:qFormat/>
    <w:pPr>
      <w:tabs>
        <w:tab w:val="center" w:pos="4153"/>
        <w:tab w:val="right" w:pos="8306"/>
      </w:tabs>
      <w:snapToGrid w:val="0"/>
      <w:spacing w:line="240" w:lineRule="atLeast"/>
      <w:jc w:val="left"/>
    </w:pPr>
    <w:rPr>
      <w:sz w:val="18"/>
      <w:szCs w:val="18"/>
    </w:rPr>
  </w:style>
  <w:style w:type="paragraph" w:styleId="a8">
    <w:name w:val="header"/>
    <w:basedOn w:val="a"/>
    <w:link w:val="a9"/>
    <w:autoRedefine/>
    <w:qFormat/>
    <w:pPr>
      <w:pBdr>
        <w:bottom w:val="single" w:sz="6" w:space="1" w:color="auto"/>
      </w:pBdr>
      <w:tabs>
        <w:tab w:val="center" w:pos="4153"/>
        <w:tab w:val="right" w:pos="8306"/>
      </w:tabs>
      <w:snapToGrid w:val="0"/>
      <w:spacing w:line="240" w:lineRule="atLeast"/>
      <w:jc w:val="center"/>
    </w:pPr>
    <w:rPr>
      <w:sz w:val="18"/>
      <w:szCs w:val="18"/>
    </w:rPr>
  </w:style>
  <w:style w:type="paragraph" w:styleId="aa">
    <w:name w:val="Normal (Web)"/>
    <w:basedOn w:val="a"/>
    <w:autoRedefine/>
    <w:qFormat/>
    <w:pPr>
      <w:spacing w:beforeAutospacing="1" w:afterAutospacing="1"/>
      <w:jc w:val="left"/>
    </w:pPr>
    <w:rPr>
      <w:kern w:val="0"/>
      <w:sz w:val="24"/>
    </w:rPr>
  </w:style>
  <w:style w:type="paragraph" w:styleId="ab">
    <w:name w:val="annotation subject"/>
    <w:basedOn w:val="a3"/>
    <w:next w:val="a3"/>
    <w:link w:val="ac"/>
    <w:semiHidden/>
    <w:unhideWhenUsed/>
    <w:qFormat/>
    <w:rPr>
      <w:b/>
      <w:bCs/>
    </w:rPr>
  </w:style>
  <w:style w:type="table" w:styleId="ad">
    <w:name w:val="Table Grid"/>
    <w:basedOn w:val="a1"/>
    <w:autoRedefine/>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Emphasis"/>
    <w:basedOn w:val="a0"/>
    <w:autoRedefine/>
    <w:qFormat/>
    <w:rPr>
      <w:i/>
    </w:rPr>
  </w:style>
  <w:style w:type="character" w:styleId="af">
    <w:name w:val="annotation reference"/>
    <w:basedOn w:val="a0"/>
    <w:qFormat/>
    <w:rPr>
      <w:sz w:val="21"/>
      <w:szCs w:val="21"/>
    </w:rPr>
  </w:style>
  <w:style w:type="character" w:customStyle="1" w:styleId="a9">
    <w:name w:val="页眉 字符"/>
    <w:basedOn w:val="a0"/>
    <w:link w:val="a8"/>
    <w:autoRedefine/>
    <w:qFormat/>
    <w:rPr>
      <w:rFonts w:ascii="Times New Roman" w:eastAsia="仿宋" w:hAnsi="Times New Roman" w:cs="Times New Roman"/>
      <w:kern w:val="2"/>
      <w:sz w:val="18"/>
      <w:szCs w:val="18"/>
    </w:rPr>
  </w:style>
  <w:style w:type="character" w:customStyle="1" w:styleId="a7">
    <w:name w:val="页脚 字符"/>
    <w:basedOn w:val="a0"/>
    <w:link w:val="a6"/>
    <w:autoRedefine/>
    <w:qFormat/>
    <w:rPr>
      <w:rFonts w:ascii="Times New Roman" w:eastAsia="仿宋" w:hAnsi="Times New Roman" w:cs="Times New Roman"/>
      <w:kern w:val="2"/>
      <w:sz w:val="18"/>
      <w:szCs w:val="18"/>
    </w:rPr>
  </w:style>
  <w:style w:type="character" w:customStyle="1" w:styleId="10">
    <w:name w:val="标题 1 字符"/>
    <w:basedOn w:val="a0"/>
    <w:link w:val="1"/>
    <w:autoRedefine/>
    <w:qFormat/>
    <w:rPr>
      <w:rFonts w:ascii="Times New Roman" w:eastAsia="仿宋" w:hAnsi="Times New Roman" w:cs="Times New Roman"/>
      <w:b/>
      <w:bCs/>
      <w:kern w:val="44"/>
      <w:sz w:val="44"/>
      <w:szCs w:val="44"/>
    </w:rPr>
  </w:style>
  <w:style w:type="paragraph" w:customStyle="1" w:styleId="11">
    <w:name w:val="修订1"/>
    <w:autoRedefine/>
    <w:hidden/>
    <w:uiPriority w:val="99"/>
    <w:semiHidden/>
    <w:qFormat/>
    <w:rPr>
      <w:rFonts w:eastAsia="仿宋"/>
      <w:kern w:val="2"/>
      <w:sz w:val="32"/>
    </w:rPr>
  </w:style>
  <w:style w:type="paragraph" w:styleId="af0">
    <w:name w:val="List Paragraph"/>
    <w:basedOn w:val="a"/>
    <w:autoRedefine/>
    <w:uiPriority w:val="99"/>
    <w:qFormat/>
    <w:pPr>
      <w:ind w:firstLine="420"/>
    </w:pPr>
  </w:style>
  <w:style w:type="paragraph" w:customStyle="1" w:styleId="Style154">
    <w:name w:val="_Style 154"/>
    <w:basedOn w:val="Style123"/>
    <w:autoRedefine/>
    <w:uiPriority w:val="34"/>
    <w:qFormat/>
    <w:pPr>
      <w:ind w:firstLineChars="200" w:firstLine="420"/>
    </w:pPr>
    <w:rPr>
      <w:rFonts w:ascii="Calibri" w:hAnsi="Calibri"/>
      <w:szCs w:val="22"/>
    </w:rPr>
  </w:style>
  <w:style w:type="paragraph" w:customStyle="1" w:styleId="Style123">
    <w:name w:val="_Style 123"/>
    <w:autoRedefine/>
    <w:qFormat/>
    <w:pPr>
      <w:widowControl w:val="0"/>
      <w:jc w:val="both"/>
    </w:pPr>
    <w:rPr>
      <w:kern w:val="2"/>
      <w:sz w:val="21"/>
      <w:szCs w:val="21"/>
    </w:rPr>
  </w:style>
  <w:style w:type="paragraph" w:customStyle="1" w:styleId="2">
    <w:name w:val="修订2"/>
    <w:autoRedefine/>
    <w:hidden/>
    <w:uiPriority w:val="99"/>
    <w:unhideWhenUsed/>
    <w:qFormat/>
    <w:rPr>
      <w:rFonts w:eastAsia="仿宋"/>
      <w:kern w:val="2"/>
      <w:sz w:val="32"/>
    </w:rPr>
  </w:style>
  <w:style w:type="paragraph" w:customStyle="1" w:styleId="3">
    <w:name w:val="修订3"/>
    <w:autoRedefine/>
    <w:hidden/>
    <w:uiPriority w:val="99"/>
    <w:unhideWhenUsed/>
    <w:qFormat/>
    <w:rPr>
      <w:rFonts w:eastAsia="仿宋"/>
      <w:kern w:val="2"/>
      <w:sz w:val="32"/>
    </w:rPr>
  </w:style>
  <w:style w:type="paragraph" w:customStyle="1" w:styleId="4">
    <w:name w:val="修订4"/>
    <w:hidden/>
    <w:uiPriority w:val="99"/>
    <w:unhideWhenUsed/>
    <w:qFormat/>
    <w:rPr>
      <w:rFonts w:eastAsia="仿宋"/>
      <w:kern w:val="2"/>
      <w:sz w:val="32"/>
    </w:rPr>
  </w:style>
  <w:style w:type="paragraph" w:customStyle="1" w:styleId="5">
    <w:name w:val="修订5"/>
    <w:hidden/>
    <w:uiPriority w:val="99"/>
    <w:unhideWhenUsed/>
    <w:qFormat/>
    <w:rPr>
      <w:rFonts w:eastAsia="仿宋"/>
      <w:kern w:val="2"/>
      <w:sz w:val="32"/>
    </w:rPr>
  </w:style>
  <w:style w:type="character" w:customStyle="1" w:styleId="a4">
    <w:name w:val="批注文字 字符"/>
    <w:basedOn w:val="a0"/>
    <w:link w:val="a3"/>
    <w:qFormat/>
    <w:rPr>
      <w:rFonts w:eastAsia="仿宋"/>
      <w:kern w:val="2"/>
      <w:sz w:val="32"/>
    </w:rPr>
  </w:style>
  <w:style w:type="character" w:customStyle="1" w:styleId="ac">
    <w:name w:val="批注主题 字符"/>
    <w:basedOn w:val="a4"/>
    <w:link w:val="ab"/>
    <w:semiHidden/>
    <w:qFormat/>
    <w:rPr>
      <w:rFonts w:eastAsia="仿宋"/>
      <w:b/>
      <w:bCs/>
      <w:kern w:val="2"/>
      <w:sz w:val="32"/>
    </w:rPr>
  </w:style>
  <w:style w:type="paragraph" w:customStyle="1" w:styleId="6">
    <w:name w:val="修订6"/>
    <w:hidden/>
    <w:uiPriority w:val="99"/>
    <w:unhideWhenUsed/>
    <w:qFormat/>
    <w:rPr>
      <w:rFonts w:eastAsia="仿宋"/>
      <w:kern w:val="2"/>
      <w:sz w:val="32"/>
    </w:rPr>
  </w:style>
  <w:style w:type="paragraph" w:customStyle="1" w:styleId="TableParagraph">
    <w:name w:val="Table Paragraph"/>
    <w:basedOn w:val="a"/>
    <w:uiPriority w:val="1"/>
    <w:qFormat/>
    <w:pPr>
      <w:autoSpaceDE w:val="0"/>
      <w:autoSpaceDN w:val="0"/>
      <w:spacing w:line="240" w:lineRule="auto"/>
      <w:ind w:firstLineChars="0" w:firstLine="0"/>
      <w:jc w:val="left"/>
    </w:pPr>
    <w:rPr>
      <w:rFonts w:ascii="仿宋" w:hAnsi="仿宋" w:cs="仿宋"/>
      <w:kern w:val="0"/>
      <w:sz w:val="22"/>
      <w:szCs w:val="22"/>
      <w:lang w:val="zh-CN" w:bidi="zh-CN"/>
    </w:rPr>
  </w:style>
  <w:style w:type="paragraph" w:customStyle="1" w:styleId="Style6">
    <w:name w:val="_Style 6"/>
    <w:basedOn w:val="a"/>
    <w:uiPriority w:val="34"/>
    <w:qFormat/>
    <w:pPr>
      <w:ind w:firstLine="420"/>
    </w:pPr>
    <w:rPr>
      <w:rFonts w:ascii="Calibri" w:eastAsia="宋体" w:hAnsi="Calibri"/>
      <w:szCs w:val="22"/>
    </w:rPr>
  </w:style>
  <w:style w:type="paragraph" w:styleId="af1">
    <w:name w:val="Revision"/>
    <w:hidden/>
    <w:uiPriority w:val="99"/>
    <w:unhideWhenUsed/>
    <w:rsid w:val="00827EAC"/>
    <w:rPr>
      <w:rFonts w:eastAsia="仿宋"/>
      <w:kern w:val="2"/>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vip.stock.finance.sina.com.cn/corp/view/vCB_AllBulletinDetail.php?stockid=688156&amp;id=12492629"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nfin.com/announ/detail/index.html?id=839965819570&amp;code=688156&amp;dannoun=stibdetail&amp;announ=stib"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vip.stock.finance.sina.com.cn/corp/view/vCB_AllBulletinDetail.php?stockid=688156&amp;id=12492629"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vip.stock.finance.sina.com.cn/corp/view/vCB_AllBulletinDetail.php?stockid=688156&amp;id=12492629"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190C2F-C8F9-4A28-A5C1-A3860DBAF5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9</Pages>
  <Words>1256</Words>
  <Characters>7163</Characters>
  <Application>Microsoft Office Word</Application>
  <DocSecurity>0</DocSecurity>
  <Lines>59</Lines>
  <Paragraphs>16</Paragraphs>
  <ScaleCrop>false</ScaleCrop>
  <Company/>
  <LinksUpToDate>false</LinksUpToDate>
  <CharactersWithSpaces>8403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li.jiang</dc:creator>
  <cp:lastModifiedBy>证券部 经理</cp:lastModifiedBy>
  <cp:revision>9</cp:revision>
  <cp:lastPrinted>2024-04-30T07:54:00Z</cp:lastPrinted>
  <dcterms:created xsi:type="dcterms:W3CDTF">2026-09-01T00:53:00Z</dcterms:created>
  <dcterms:modified xsi:type="dcterms:W3CDTF">2026-09-01T01:35:00Z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2B77D193939345C2BA8AF683D4C38BC3_13</vt:lpwstr>
  </property>
  <property fmtid="{D5CDD505-2E9C-101B-9397-08002B2CF9AE}" pid="4" name="KSOTemplateDocerSaveRecord">
    <vt:lpwstr>eyJoZGlkIjoiM2M5NTQ5MTE4YjUyMWZiOTcyNTM2MGEyNGFhZThjNDgiLCJ1c2VySWQiOiI0NTE1NjA2MjkifQ==</vt:lpwstr>
  </property>
</Properties>
</file>