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FDF8" w14:textId="49B259F5" w:rsidR="005675B6" w:rsidRPr="00846F70" w:rsidRDefault="007748D6" w:rsidP="007748D6">
      <w:pPr>
        <w:ind w:firstLineChars="100" w:firstLine="210"/>
        <w:rPr>
          <w:rFonts w:ascii="宋体" w:eastAsia="宋体" w:hAnsi="宋体" w:hint="eastAsia"/>
        </w:rPr>
      </w:pPr>
      <w:r w:rsidRPr="00846F70">
        <w:rPr>
          <w:rFonts w:ascii="宋体" w:eastAsia="宋体" w:hAnsi="宋体" w:hint="eastAsia"/>
        </w:rPr>
        <w:t xml:space="preserve">证券代码：601222                 </w:t>
      </w:r>
      <w:r w:rsidR="003C432D">
        <w:rPr>
          <w:rFonts w:ascii="宋体" w:eastAsia="宋体" w:hAnsi="宋体" w:hint="eastAsia"/>
        </w:rPr>
        <w:t xml:space="preserve">         </w:t>
      </w:r>
      <w:r w:rsidRPr="00846F70">
        <w:rPr>
          <w:rFonts w:ascii="宋体" w:eastAsia="宋体" w:hAnsi="宋体" w:hint="eastAsia"/>
        </w:rPr>
        <w:t xml:space="preserve">          </w:t>
      </w:r>
      <w:r w:rsidR="00846F70" w:rsidRPr="00846F70">
        <w:rPr>
          <w:rFonts w:ascii="宋体" w:eastAsia="宋体" w:hAnsi="宋体" w:hint="eastAsia"/>
        </w:rPr>
        <w:t xml:space="preserve">   </w:t>
      </w:r>
      <w:r w:rsidRPr="00846F70">
        <w:rPr>
          <w:rFonts w:ascii="宋体" w:eastAsia="宋体" w:hAnsi="宋体" w:hint="eastAsia"/>
        </w:rPr>
        <w:t xml:space="preserve">  证券简称：林洋能源</w:t>
      </w:r>
    </w:p>
    <w:p w14:paraId="558732F9" w14:textId="77777777" w:rsidR="00846F70" w:rsidRDefault="007748D6" w:rsidP="00846F70">
      <w:pPr>
        <w:spacing w:beforeLines="50" w:before="156"/>
        <w:jc w:val="center"/>
        <w:rPr>
          <w:b/>
          <w:sz w:val="28"/>
          <w:szCs w:val="28"/>
        </w:rPr>
      </w:pPr>
      <w:r w:rsidRPr="00822ED6">
        <w:rPr>
          <w:rFonts w:hint="eastAsia"/>
          <w:b/>
          <w:sz w:val="28"/>
          <w:szCs w:val="28"/>
        </w:rPr>
        <w:t>江苏林洋能源股份有限公司</w:t>
      </w:r>
    </w:p>
    <w:p w14:paraId="1466F960" w14:textId="52C0B4DD" w:rsidR="007748D6" w:rsidRPr="00822ED6" w:rsidRDefault="00846F70" w:rsidP="00F05682">
      <w:pPr>
        <w:spacing w:afterLines="50" w:after="156"/>
        <w:jc w:val="center"/>
        <w:rPr>
          <w:b/>
          <w:sz w:val="28"/>
          <w:szCs w:val="28"/>
        </w:rPr>
      </w:pPr>
      <w:r w:rsidRPr="00846F70">
        <w:rPr>
          <w:rFonts w:hint="eastAsia"/>
          <w:b/>
          <w:sz w:val="28"/>
          <w:szCs w:val="28"/>
        </w:rPr>
        <w:t>投资者关系活动记录</w:t>
      </w:r>
      <w:r w:rsidR="007748D6" w:rsidRPr="00822ED6">
        <w:rPr>
          <w:rFonts w:hint="eastAsia"/>
          <w:b/>
          <w:sz w:val="28"/>
          <w:szCs w:val="28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3"/>
        <w:gridCol w:w="6533"/>
      </w:tblGrid>
      <w:tr w:rsidR="007748D6" w:rsidRPr="00822ED6" w14:paraId="2F411F46" w14:textId="77777777" w:rsidTr="00CF3D38">
        <w:trPr>
          <w:trHeight w:val="2227"/>
        </w:trPr>
        <w:tc>
          <w:tcPr>
            <w:tcW w:w="1809" w:type="dxa"/>
            <w:vAlign w:val="center"/>
          </w:tcPr>
          <w:p w14:paraId="4D79891A" w14:textId="77777777" w:rsidR="007748D6" w:rsidRPr="00822ED6" w:rsidRDefault="007748D6" w:rsidP="007748D6">
            <w:r w:rsidRPr="00822ED6">
              <w:rPr>
                <w:rFonts w:hint="eastAsia"/>
              </w:rPr>
              <w:t>投资者来访类别</w:t>
            </w:r>
          </w:p>
        </w:tc>
        <w:tc>
          <w:tcPr>
            <w:tcW w:w="6713" w:type="dxa"/>
            <w:vAlign w:val="center"/>
          </w:tcPr>
          <w:p w14:paraId="4A8D913F" w14:textId="77777777" w:rsidR="00E60262" w:rsidRPr="00822ED6" w:rsidRDefault="00520968" w:rsidP="00F05682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  <w:r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="007748D6" w:rsidRPr="00822ED6">
              <w:rPr>
                <w:rFonts w:hint="eastAsia"/>
                <w:sz w:val="24"/>
                <w:szCs w:val="24"/>
              </w:rPr>
              <w:t>特定对象调研</w:t>
            </w:r>
            <w:r w:rsidR="007748D6" w:rsidRPr="00822ED6">
              <w:rPr>
                <w:rFonts w:hint="eastAsia"/>
                <w:sz w:val="24"/>
                <w:szCs w:val="24"/>
              </w:rPr>
              <w:t xml:space="preserve">   </w:t>
            </w:r>
            <w:r w:rsidR="00E60262" w:rsidRPr="00822ED6">
              <w:rPr>
                <w:rFonts w:hint="eastAsia"/>
                <w:sz w:val="24"/>
                <w:szCs w:val="24"/>
              </w:rPr>
              <w:t xml:space="preserve">    </w:t>
            </w:r>
            <w:r w:rsidR="008F4C5B"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="00003E13" w:rsidRPr="00822ED6">
              <w:rPr>
                <w:rFonts w:hint="eastAsia"/>
                <w:sz w:val="24"/>
                <w:szCs w:val="24"/>
              </w:rPr>
              <w:t>联合调研</w:t>
            </w:r>
          </w:p>
          <w:p w14:paraId="3409FFD2" w14:textId="77777777" w:rsidR="00E60262" w:rsidRPr="00822ED6" w:rsidRDefault="007748D6" w:rsidP="00F05682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  <w:r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Pr="00822ED6">
              <w:rPr>
                <w:rFonts w:hint="eastAsia"/>
                <w:sz w:val="24"/>
                <w:szCs w:val="24"/>
              </w:rPr>
              <w:t>媒体采访</w:t>
            </w:r>
            <w:r w:rsidRPr="00822ED6">
              <w:rPr>
                <w:rFonts w:hint="eastAsia"/>
                <w:sz w:val="24"/>
                <w:szCs w:val="24"/>
              </w:rPr>
              <w:t xml:space="preserve">       </w:t>
            </w:r>
            <w:r w:rsidR="00E60262" w:rsidRPr="00822ED6">
              <w:rPr>
                <w:rFonts w:hint="eastAsia"/>
                <w:sz w:val="24"/>
                <w:szCs w:val="24"/>
              </w:rPr>
              <w:t xml:space="preserve">    </w:t>
            </w:r>
            <w:r w:rsidR="006058FA"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="00E25F1C" w:rsidRPr="00822ED6">
              <w:rPr>
                <w:rFonts w:hint="eastAsia"/>
                <w:sz w:val="24"/>
                <w:szCs w:val="24"/>
              </w:rPr>
              <w:t>现场</w:t>
            </w:r>
            <w:r w:rsidRPr="00822ED6">
              <w:rPr>
                <w:rFonts w:hint="eastAsia"/>
                <w:sz w:val="24"/>
                <w:szCs w:val="24"/>
              </w:rPr>
              <w:t>业绩说明会</w:t>
            </w:r>
          </w:p>
          <w:p w14:paraId="7EA7DE45" w14:textId="77777777" w:rsidR="00E60262" w:rsidRPr="00822ED6" w:rsidRDefault="007748D6" w:rsidP="00F05682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  <w:r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Pr="00822ED6">
              <w:rPr>
                <w:rFonts w:hint="eastAsia"/>
                <w:sz w:val="24"/>
                <w:szCs w:val="24"/>
              </w:rPr>
              <w:t>新闻发布会</w:t>
            </w:r>
            <w:r w:rsidRPr="00822ED6">
              <w:rPr>
                <w:rFonts w:hint="eastAsia"/>
                <w:sz w:val="24"/>
                <w:szCs w:val="24"/>
              </w:rPr>
              <w:t xml:space="preserve">     </w:t>
            </w:r>
            <w:r w:rsidR="00E60262" w:rsidRPr="00822ED6">
              <w:rPr>
                <w:rFonts w:hint="eastAsia"/>
                <w:sz w:val="24"/>
                <w:szCs w:val="24"/>
              </w:rPr>
              <w:t xml:space="preserve">    </w:t>
            </w:r>
            <w:r w:rsidR="007B0ABB"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Pr="00822ED6">
              <w:rPr>
                <w:rFonts w:hint="eastAsia"/>
                <w:sz w:val="24"/>
                <w:szCs w:val="24"/>
              </w:rPr>
              <w:t>现场参观</w:t>
            </w:r>
          </w:p>
          <w:p w14:paraId="09070C1C" w14:textId="77777777" w:rsidR="00E60262" w:rsidRPr="00822ED6" w:rsidRDefault="00C841B6" w:rsidP="00F05682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  <w:r w:rsidRPr="00822ED6">
              <w:rPr>
                <w:rFonts w:hint="eastAsia"/>
                <w:sz w:val="24"/>
                <w:szCs w:val="24"/>
              </w:rPr>
              <w:sym w:font="Wingdings" w:char="F06F"/>
            </w:r>
            <w:r w:rsidR="007748D6" w:rsidRPr="00822ED6">
              <w:rPr>
                <w:rFonts w:hint="eastAsia"/>
                <w:sz w:val="24"/>
                <w:szCs w:val="24"/>
              </w:rPr>
              <w:t>一对一沟通</w:t>
            </w:r>
          </w:p>
          <w:p w14:paraId="6E683834" w14:textId="77777777" w:rsidR="00E60262" w:rsidRPr="00822ED6" w:rsidRDefault="008F4C5B" w:rsidP="00F05682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  <w:r w:rsidRPr="00822ED6">
              <w:rPr>
                <w:rFonts w:hint="eastAsia"/>
                <w:sz w:val="24"/>
                <w:szCs w:val="24"/>
              </w:rPr>
              <w:sym w:font="Wingdings" w:char="F06E"/>
            </w:r>
            <w:r w:rsidR="00FA1680" w:rsidRPr="00822ED6">
              <w:rPr>
                <w:rFonts w:hint="eastAsia"/>
                <w:sz w:val="24"/>
                <w:szCs w:val="24"/>
              </w:rPr>
              <w:t>电话会议</w:t>
            </w:r>
          </w:p>
        </w:tc>
      </w:tr>
      <w:tr w:rsidR="007748D6" w:rsidRPr="00822ED6" w14:paraId="36A9352D" w14:textId="77777777" w:rsidTr="004A1E7F">
        <w:trPr>
          <w:trHeight w:val="860"/>
        </w:trPr>
        <w:tc>
          <w:tcPr>
            <w:tcW w:w="1809" w:type="dxa"/>
            <w:vAlign w:val="center"/>
          </w:tcPr>
          <w:p w14:paraId="705987FC" w14:textId="77777777" w:rsidR="004E7BDA" w:rsidRDefault="008F4C5B" w:rsidP="004E7BDA">
            <w:pPr>
              <w:jc w:val="center"/>
            </w:pPr>
            <w:r w:rsidRPr="00822ED6">
              <w:rPr>
                <w:rFonts w:hint="eastAsia"/>
              </w:rPr>
              <w:t>参会</w:t>
            </w:r>
            <w:r w:rsidR="00E60262" w:rsidRPr="00822ED6">
              <w:rPr>
                <w:rFonts w:hint="eastAsia"/>
              </w:rPr>
              <w:t>单位名称</w:t>
            </w:r>
          </w:p>
          <w:p w14:paraId="35C2BA4B" w14:textId="77777777" w:rsidR="007748D6" w:rsidRPr="00822ED6" w:rsidRDefault="00E60262" w:rsidP="004E7BDA">
            <w:pPr>
              <w:jc w:val="center"/>
            </w:pPr>
            <w:r w:rsidRPr="00822ED6">
              <w:rPr>
                <w:rFonts w:hint="eastAsia"/>
              </w:rPr>
              <w:t>及人员姓名</w:t>
            </w:r>
          </w:p>
        </w:tc>
        <w:tc>
          <w:tcPr>
            <w:tcW w:w="6713" w:type="dxa"/>
            <w:vAlign w:val="center"/>
          </w:tcPr>
          <w:p w14:paraId="49D6207D" w14:textId="0EEE774B" w:rsidR="00BC7FE8" w:rsidRPr="00822ED6" w:rsidRDefault="00040134" w:rsidP="00040134">
            <w:r w:rsidRPr="00040134">
              <w:rPr>
                <w:rFonts w:ascii="宋体" w:eastAsia="宋体" w:hAnsi="宋体"/>
              </w:rPr>
              <w:t>ACG MANAGEMENT PTE. LTD.、TOPAZ FAMILY OFFICE LIMITED、北</w:t>
            </w:r>
            <w:r w:rsidRPr="00040134">
              <w:t>京泽铭投资</w:t>
            </w:r>
            <w:r w:rsidR="00040D00">
              <w:rPr>
                <w:rFonts w:hint="eastAsia"/>
              </w:rPr>
              <w:t>、</w:t>
            </w:r>
            <w:r w:rsidRPr="00040134">
              <w:t>北京证券、北京中泽控股集团、德邦证券、德华投资、东方财富、东方证券、东吴证券、福建盈方得投资、广州市罗爵私募基金、国海证券、国华兴益保险资产、国联民生证券、国投证券、海通国际证券集团、杭州玖龙资产、泓德基金、鸿运私募基金、湖南省湘江私募基金、华创证券、华福证券、华鑫证券、汇丰晋信基金、民生加银基金、上海艾礼象私募基金、上海恒穗、上海润义投资、上海申银万国证券研究所、上海涌融私募基金、深圳茂源私募基金、深圳深高私募基金、深圳市珞瑜私募基金、深圳市尚诚资产管理、苏新基金、天风证券、西安敦成私募基金、西安江岳私募基金、西部证券</w:t>
            </w:r>
            <w:r w:rsidR="00040D00">
              <w:rPr>
                <w:rFonts w:hint="eastAsia"/>
              </w:rPr>
              <w:t>、</w:t>
            </w:r>
            <w:r w:rsidRPr="00040134">
              <w:t>易米基金、长江证券、浙江凛冬资产、中金公司、中信期货、中银国际证券、中邮证券</w:t>
            </w:r>
            <w:r w:rsidR="00507E3D" w:rsidRPr="00D34A53">
              <w:rPr>
                <w:rFonts w:hint="eastAsia"/>
              </w:rPr>
              <w:t>等机构投资者及分析师</w:t>
            </w:r>
            <w:r w:rsidR="003C432D" w:rsidRPr="00D34A53">
              <w:rPr>
                <w:rFonts w:hint="eastAsia"/>
              </w:rPr>
              <w:t>（排名不分先后）</w:t>
            </w:r>
          </w:p>
        </w:tc>
      </w:tr>
      <w:tr w:rsidR="007748D6" w:rsidRPr="00822ED6" w14:paraId="7988F5A5" w14:textId="77777777" w:rsidTr="00F025D7">
        <w:trPr>
          <w:trHeight w:val="454"/>
        </w:trPr>
        <w:tc>
          <w:tcPr>
            <w:tcW w:w="1809" w:type="dxa"/>
            <w:vAlign w:val="center"/>
          </w:tcPr>
          <w:p w14:paraId="1469CA0E" w14:textId="77777777" w:rsidR="007748D6" w:rsidRPr="00822ED6" w:rsidRDefault="00E60262" w:rsidP="004E7BDA">
            <w:pPr>
              <w:jc w:val="center"/>
            </w:pPr>
            <w:r w:rsidRPr="00822ED6">
              <w:rPr>
                <w:rFonts w:hint="eastAsia"/>
              </w:rPr>
              <w:t>时间</w:t>
            </w:r>
          </w:p>
        </w:tc>
        <w:tc>
          <w:tcPr>
            <w:tcW w:w="6713" w:type="dxa"/>
            <w:vAlign w:val="center"/>
          </w:tcPr>
          <w:p w14:paraId="3979323C" w14:textId="71561778" w:rsidR="007748D6" w:rsidRPr="00286994" w:rsidRDefault="00E60262" w:rsidP="00E91404">
            <w:pPr>
              <w:rPr>
                <w:rFonts w:ascii="宋体" w:eastAsia="宋体" w:hAnsi="宋体" w:hint="eastAsia"/>
              </w:rPr>
            </w:pPr>
            <w:r w:rsidRPr="00286994">
              <w:rPr>
                <w:rFonts w:ascii="宋体" w:eastAsia="宋体" w:hAnsi="宋体" w:hint="eastAsia"/>
              </w:rPr>
              <w:t>20</w:t>
            </w:r>
            <w:r w:rsidR="00846F70" w:rsidRPr="00286994">
              <w:rPr>
                <w:rFonts w:ascii="宋体" w:eastAsia="宋体" w:hAnsi="宋体" w:hint="eastAsia"/>
              </w:rPr>
              <w:t>2</w:t>
            </w:r>
            <w:r w:rsidR="00D86149">
              <w:rPr>
                <w:rFonts w:ascii="宋体" w:eastAsia="宋体" w:hAnsi="宋体" w:hint="eastAsia"/>
              </w:rPr>
              <w:t>6</w:t>
            </w:r>
            <w:r w:rsidRPr="00286994">
              <w:rPr>
                <w:rFonts w:ascii="宋体" w:eastAsia="宋体" w:hAnsi="宋体" w:hint="eastAsia"/>
              </w:rPr>
              <w:t>年</w:t>
            </w:r>
            <w:r w:rsidR="00586F3D">
              <w:rPr>
                <w:rFonts w:ascii="宋体" w:eastAsia="宋体" w:hAnsi="宋体" w:hint="eastAsia"/>
              </w:rPr>
              <w:t>8</w:t>
            </w:r>
            <w:r w:rsidRPr="00286994">
              <w:rPr>
                <w:rFonts w:ascii="宋体" w:eastAsia="宋体" w:hAnsi="宋体" w:hint="eastAsia"/>
              </w:rPr>
              <w:t>月</w:t>
            </w:r>
            <w:r w:rsidR="00586F3D">
              <w:rPr>
                <w:rFonts w:ascii="宋体" w:eastAsia="宋体" w:hAnsi="宋体" w:hint="eastAsia"/>
              </w:rPr>
              <w:t>28</w:t>
            </w:r>
            <w:r w:rsidRPr="00286994">
              <w:rPr>
                <w:rFonts w:ascii="宋体" w:eastAsia="宋体" w:hAnsi="宋体" w:hint="eastAsia"/>
              </w:rPr>
              <w:t>日</w:t>
            </w:r>
          </w:p>
        </w:tc>
      </w:tr>
      <w:tr w:rsidR="007748D6" w:rsidRPr="00822ED6" w14:paraId="2CCE3B15" w14:textId="77777777" w:rsidTr="00F025D7">
        <w:trPr>
          <w:trHeight w:val="454"/>
        </w:trPr>
        <w:tc>
          <w:tcPr>
            <w:tcW w:w="1809" w:type="dxa"/>
            <w:vAlign w:val="center"/>
          </w:tcPr>
          <w:p w14:paraId="1644B095" w14:textId="77777777" w:rsidR="007748D6" w:rsidRPr="00822ED6" w:rsidRDefault="00E60262" w:rsidP="004E7BDA">
            <w:pPr>
              <w:jc w:val="center"/>
            </w:pPr>
            <w:r w:rsidRPr="00822ED6">
              <w:rPr>
                <w:rFonts w:hint="eastAsia"/>
              </w:rPr>
              <w:t>地点</w:t>
            </w:r>
          </w:p>
        </w:tc>
        <w:tc>
          <w:tcPr>
            <w:tcW w:w="6713" w:type="dxa"/>
            <w:vAlign w:val="center"/>
          </w:tcPr>
          <w:p w14:paraId="6436FE7F" w14:textId="28B1FBD7" w:rsidR="007748D6" w:rsidRPr="00822ED6" w:rsidRDefault="00040134" w:rsidP="007748D6">
            <w:r>
              <w:rPr>
                <w:rFonts w:hint="eastAsia"/>
              </w:rPr>
              <w:t>上海</w:t>
            </w:r>
          </w:p>
        </w:tc>
      </w:tr>
      <w:tr w:rsidR="00570394" w:rsidRPr="00822ED6" w14:paraId="2D2F0EE5" w14:textId="77777777" w:rsidTr="00F025D7">
        <w:trPr>
          <w:trHeight w:val="454"/>
        </w:trPr>
        <w:tc>
          <w:tcPr>
            <w:tcW w:w="1809" w:type="dxa"/>
            <w:vAlign w:val="center"/>
          </w:tcPr>
          <w:p w14:paraId="7EBD7283" w14:textId="77777777" w:rsidR="00570394" w:rsidRPr="00822ED6" w:rsidRDefault="00570394" w:rsidP="004E7BDA">
            <w:pPr>
              <w:jc w:val="center"/>
            </w:pPr>
            <w:r w:rsidRPr="00822ED6">
              <w:rPr>
                <w:rFonts w:hint="eastAsia"/>
              </w:rPr>
              <w:t>上市公司</w:t>
            </w:r>
          </w:p>
          <w:p w14:paraId="44DEFC48" w14:textId="77777777" w:rsidR="00570394" w:rsidRPr="00822ED6" w:rsidRDefault="00570394" w:rsidP="004E7BDA">
            <w:pPr>
              <w:jc w:val="center"/>
            </w:pPr>
            <w:r w:rsidRPr="00822ED6">
              <w:rPr>
                <w:rFonts w:hint="eastAsia"/>
              </w:rPr>
              <w:t>接待人员</w:t>
            </w:r>
          </w:p>
        </w:tc>
        <w:tc>
          <w:tcPr>
            <w:tcW w:w="6713" w:type="dxa"/>
            <w:vAlign w:val="center"/>
          </w:tcPr>
          <w:p w14:paraId="53E46A6B" w14:textId="4272AB2B" w:rsidR="009005F7" w:rsidRPr="009005F7" w:rsidRDefault="00286994" w:rsidP="00E25F1C">
            <w:pPr>
              <w:rPr>
                <w:rFonts w:ascii="宋体" w:eastAsia="宋体" w:hAnsi="宋体" w:hint="eastAsia"/>
              </w:rPr>
            </w:pPr>
            <w:r w:rsidRPr="009005F7">
              <w:rPr>
                <w:rFonts w:ascii="宋体" w:eastAsia="宋体" w:hAnsi="宋体" w:hint="eastAsia"/>
              </w:rPr>
              <w:t>林洋能源</w:t>
            </w:r>
            <w:r w:rsidR="009005F7" w:rsidRPr="009005F7">
              <w:rPr>
                <w:rFonts w:ascii="宋体" w:eastAsia="宋体" w:hAnsi="宋体" w:hint="eastAsia"/>
              </w:rPr>
              <w:t>董事长尹彪先生</w:t>
            </w:r>
          </w:p>
          <w:p w14:paraId="7608EDC8" w14:textId="76268B90" w:rsidR="00507E3D" w:rsidRPr="009005F7" w:rsidRDefault="00286994" w:rsidP="00E25F1C">
            <w:pPr>
              <w:rPr>
                <w:rFonts w:ascii="宋体" w:eastAsia="宋体" w:hAnsi="宋体" w:hint="eastAsia"/>
              </w:rPr>
            </w:pPr>
            <w:r w:rsidRPr="009005F7">
              <w:rPr>
                <w:rFonts w:ascii="宋体" w:eastAsia="宋体" w:hAnsi="宋体" w:hint="eastAsia"/>
              </w:rPr>
              <w:t>副董事长</w:t>
            </w:r>
            <w:r w:rsidR="009005F7" w:rsidRPr="009005F7">
              <w:rPr>
                <w:rFonts w:ascii="宋体" w:eastAsia="宋体" w:hAnsi="宋体" w:hint="eastAsia"/>
              </w:rPr>
              <w:t>、总经理</w:t>
            </w:r>
            <w:r w:rsidRPr="009005F7">
              <w:rPr>
                <w:rFonts w:ascii="宋体" w:eastAsia="宋体" w:hAnsi="宋体" w:hint="eastAsia"/>
              </w:rPr>
              <w:t>陆丹青女士</w:t>
            </w:r>
          </w:p>
          <w:p w14:paraId="39813730" w14:textId="6F2A4DAD" w:rsidR="00570394" w:rsidRPr="00822ED6" w:rsidRDefault="00586F3D" w:rsidP="00586F3D">
            <w:r>
              <w:rPr>
                <w:rFonts w:ascii="宋体" w:eastAsia="宋体" w:hAnsi="宋体" w:hint="eastAsia"/>
              </w:rPr>
              <w:t>等公司领导</w:t>
            </w:r>
          </w:p>
        </w:tc>
      </w:tr>
      <w:tr w:rsidR="007748D6" w:rsidRPr="00822ED6" w14:paraId="0CA25B3E" w14:textId="77777777" w:rsidTr="00763AF0">
        <w:tc>
          <w:tcPr>
            <w:tcW w:w="1809" w:type="dxa"/>
            <w:vAlign w:val="center"/>
          </w:tcPr>
          <w:p w14:paraId="015B3499" w14:textId="77777777" w:rsidR="003C4BDB" w:rsidRPr="00822ED6" w:rsidRDefault="00DA775D" w:rsidP="003C4BDB">
            <w:pPr>
              <w:jc w:val="center"/>
            </w:pPr>
            <w:r w:rsidRPr="00822ED6">
              <w:rPr>
                <w:rFonts w:hint="eastAsia"/>
              </w:rPr>
              <w:t>投资者</w:t>
            </w:r>
            <w:r w:rsidR="00056334" w:rsidRPr="00822ED6">
              <w:rPr>
                <w:rFonts w:hint="eastAsia"/>
              </w:rPr>
              <w:t>交流</w:t>
            </w:r>
          </w:p>
          <w:p w14:paraId="22FD770C" w14:textId="77777777" w:rsidR="007748D6" w:rsidRPr="00822ED6" w:rsidRDefault="00DA775D" w:rsidP="003C4BDB">
            <w:pPr>
              <w:jc w:val="center"/>
            </w:pPr>
            <w:r w:rsidRPr="00822ED6">
              <w:rPr>
                <w:rFonts w:hint="eastAsia"/>
              </w:rPr>
              <w:t>主要内容介绍</w:t>
            </w:r>
          </w:p>
        </w:tc>
        <w:tc>
          <w:tcPr>
            <w:tcW w:w="6713" w:type="dxa"/>
            <w:vAlign w:val="center"/>
          </w:tcPr>
          <w:p w14:paraId="6F38D489" w14:textId="77777777" w:rsidR="00507E3D" w:rsidRPr="00887026" w:rsidRDefault="00507E3D" w:rsidP="0088702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87026">
              <w:rPr>
                <w:rFonts w:ascii="Times New Roman" w:hAnsi="Times New Roman" w:cs="Times New Roman" w:hint="eastAsia"/>
                <w:b/>
                <w:szCs w:val="21"/>
              </w:rPr>
              <w:t>主要问答如下：</w:t>
            </w:r>
          </w:p>
          <w:p w14:paraId="70CCDA4E" w14:textId="6483A054" w:rsidR="00F05682" w:rsidRPr="00040134" w:rsidRDefault="007B6CFC" w:rsidP="007B6CFC">
            <w:pPr>
              <w:pStyle w:val="a4"/>
              <w:ind w:left="360" w:firstLineChars="0" w:firstLine="0"/>
              <w:rPr>
                <w:rFonts w:ascii="Times New Roman" w:hAnsi="Times New Roman" w:cs="Times New Roman"/>
                <w:b/>
                <w:szCs w:val="21"/>
                <w:highlight w:val="yellow"/>
              </w:rPr>
            </w:pPr>
            <w:r w:rsidRPr="003C44A9">
              <w:rPr>
                <w:rFonts w:ascii="Times New Roman" w:hAnsi="Times New Roman" w:cs="Times New Roman"/>
                <w:b/>
                <w:szCs w:val="21"/>
              </w:rPr>
              <w:t>1</w:t>
            </w:r>
            <w:r w:rsidRPr="003C44A9">
              <w:rPr>
                <w:rFonts w:ascii="Times New Roman" w:hAnsi="Times New Roman" w:cs="Times New Roman"/>
                <w:b/>
                <w:szCs w:val="21"/>
              </w:rPr>
              <w:t>、</w:t>
            </w:r>
            <w:r w:rsidR="00550A0F" w:rsidRPr="00550A0F">
              <w:rPr>
                <w:rFonts w:ascii="Times New Roman" w:hAnsi="Times New Roman" w:cs="Times New Roman"/>
                <w:b/>
                <w:szCs w:val="21"/>
              </w:rPr>
              <w:t>智能板块在手海外订单近</w:t>
            </w:r>
            <w:r w:rsidR="00550A0F" w:rsidRPr="00550A0F">
              <w:rPr>
                <w:rFonts w:ascii="Times New Roman" w:hAnsi="Times New Roman" w:cs="Times New Roman"/>
                <w:b/>
                <w:szCs w:val="21"/>
              </w:rPr>
              <w:t>10</w:t>
            </w:r>
            <w:r w:rsidR="00550A0F" w:rsidRPr="00550A0F">
              <w:rPr>
                <w:rFonts w:ascii="Times New Roman" w:hAnsi="Times New Roman" w:cs="Times New Roman"/>
                <w:b/>
                <w:szCs w:val="21"/>
              </w:rPr>
              <w:t>亿元，同比增速较快，请问预计今年智能板块海外收入增速及盈利展望如何？</w:t>
            </w:r>
          </w:p>
          <w:p w14:paraId="7DDFCA98" w14:textId="27397077" w:rsidR="00F05682" w:rsidRPr="004579EC" w:rsidRDefault="00B43DCE" w:rsidP="002679A1">
            <w:pPr>
              <w:spacing w:afterLines="50" w:after="156" w:line="32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4579EC">
              <w:rPr>
                <w:rFonts w:ascii="Times New Roman" w:hAnsi="Times New Roman" w:cs="Times New Roman"/>
                <w:szCs w:val="21"/>
              </w:rPr>
              <w:t>海外市场</w:t>
            </w:r>
            <w:r>
              <w:rPr>
                <w:rFonts w:ascii="Times New Roman" w:hAnsi="Times New Roman" w:cs="Times New Roman" w:hint="eastAsia"/>
                <w:szCs w:val="21"/>
              </w:rPr>
              <w:t>是</w:t>
            </w:r>
            <w:r w:rsidRPr="004579EC">
              <w:rPr>
                <w:rFonts w:ascii="Times New Roman" w:hAnsi="Times New Roman" w:cs="Times New Roman"/>
                <w:szCs w:val="21"/>
              </w:rPr>
              <w:t>公司</w:t>
            </w:r>
            <w:r>
              <w:rPr>
                <w:rFonts w:ascii="Times New Roman" w:hAnsi="Times New Roman" w:cs="Times New Roman" w:hint="eastAsia"/>
                <w:szCs w:val="21"/>
              </w:rPr>
              <w:t>智能板块</w:t>
            </w:r>
            <w:r w:rsidRPr="004579EC">
              <w:rPr>
                <w:rFonts w:ascii="Times New Roman" w:hAnsi="Times New Roman" w:cs="Times New Roman"/>
                <w:szCs w:val="21"/>
              </w:rPr>
              <w:t>后续发展的重要引擎，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截至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2026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年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月末，公司海外在手订单规模近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亿元，较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2025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年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月末同比增长近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30%</w:t>
            </w:r>
            <w:r w:rsidR="00550A0F" w:rsidRPr="004579EC">
              <w:rPr>
                <w:rFonts w:ascii="Times New Roman" w:hAnsi="Times New Roman" w:cs="Times New Roman"/>
                <w:szCs w:val="21"/>
              </w:rPr>
              <w:t>。</w:t>
            </w:r>
            <w:r w:rsidRPr="00B43DCE">
              <w:rPr>
                <w:rFonts w:ascii="Times New Roman" w:hAnsi="Times New Roman" w:cs="Times New Roman" w:hint="eastAsia"/>
                <w:szCs w:val="21"/>
              </w:rPr>
              <w:t>公司将持续做好海外业务风险管控与合规经营，稳步推进订单落地与交付。</w:t>
            </w:r>
          </w:p>
          <w:p w14:paraId="7EC6420A" w14:textId="0174B5AD" w:rsidR="00F05682" w:rsidRPr="00B43DCE" w:rsidRDefault="007B6CFC" w:rsidP="00B43DCE">
            <w:pPr>
              <w:pStyle w:val="a4"/>
              <w:ind w:left="360" w:firstLineChars="0" w:firstLine="0"/>
              <w:rPr>
                <w:rFonts w:ascii="Times New Roman" w:hAnsi="Times New Roman" w:cs="Times New Roman"/>
                <w:b/>
                <w:szCs w:val="21"/>
              </w:rPr>
            </w:pPr>
            <w:r w:rsidRPr="004579EC">
              <w:rPr>
                <w:rFonts w:ascii="Times New Roman" w:hAnsi="Times New Roman" w:cs="Times New Roman"/>
                <w:b/>
                <w:szCs w:val="21"/>
              </w:rPr>
              <w:t>2</w:t>
            </w:r>
            <w:r w:rsidRPr="004579EC">
              <w:rPr>
                <w:rFonts w:ascii="Times New Roman" w:hAnsi="Times New Roman" w:cs="Times New Roman"/>
                <w:b/>
                <w:szCs w:val="21"/>
              </w:rPr>
              <w:t>、</w:t>
            </w:r>
            <w:r w:rsidR="00C73BFE" w:rsidRPr="00B43DCE">
              <w:rPr>
                <w:rFonts w:ascii="Times New Roman" w:hAnsi="Times New Roman" w:cs="Times New Roman"/>
                <w:b/>
                <w:szCs w:val="21"/>
              </w:rPr>
              <w:t>请问公司下半年及明年</w:t>
            </w:r>
            <w:r w:rsidR="00B43DCE">
              <w:rPr>
                <w:rFonts w:ascii="Times New Roman" w:hAnsi="Times New Roman" w:cs="Times New Roman" w:hint="eastAsia"/>
                <w:b/>
                <w:szCs w:val="21"/>
              </w:rPr>
              <w:t>的</w:t>
            </w:r>
            <w:r w:rsidR="00C73BFE" w:rsidRPr="00B43DCE">
              <w:rPr>
                <w:rFonts w:ascii="Times New Roman" w:hAnsi="Times New Roman" w:cs="Times New Roman"/>
                <w:b/>
                <w:szCs w:val="21"/>
              </w:rPr>
              <w:t>新能源</w:t>
            </w:r>
            <w:r w:rsidR="00B43DCE">
              <w:rPr>
                <w:rFonts w:ascii="Times New Roman" w:hAnsi="Times New Roman" w:cs="Times New Roman" w:hint="eastAsia"/>
                <w:b/>
                <w:szCs w:val="21"/>
              </w:rPr>
              <w:t>电站销售相关业务规划如何</w:t>
            </w:r>
            <w:r w:rsidR="002E4A9C" w:rsidRPr="00B43DCE">
              <w:rPr>
                <w:rFonts w:ascii="Times New Roman" w:hAnsi="Times New Roman" w:cs="Times New Roman" w:hint="eastAsia"/>
                <w:b/>
                <w:szCs w:val="21"/>
              </w:rPr>
              <w:t>？</w:t>
            </w:r>
          </w:p>
          <w:p w14:paraId="16E06F33" w14:textId="3F246487" w:rsidR="00F05682" w:rsidRPr="004579EC" w:rsidRDefault="00C73BFE" w:rsidP="002679A1">
            <w:pPr>
              <w:spacing w:afterLines="50" w:after="156" w:line="32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4579EC">
              <w:rPr>
                <w:rFonts w:ascii="Times New Roman" w:hAnsi="Times New Roman" w:cs="Times New Roman"/>
                <w:szCs w:val="21"/>
              </w:rPr>
              <w:t>公司新能源</w:t>
            </w:r>
            <w:r w:rsidR="00B43DCE">
              <w:rPr>
                <w:rFonts w:ascii="Times New Roman" w:hAnsi="Times New Roman" w:cs="Times New Roman" w:hint="eastAsia"/>
                <w:szCs w:val="21"/>
              </w:rPr>
              <w:t>电站销售业务</w:t>
            </w:r>
            <w:r w:rsidRPr="004579EC">
              <w:rPr>
                <w:rFonts w:ascii="Times New Roman" w:hAnsi="Times New Roman" w:cs="Times New Roman"/>
                <w:szCs w:val="21"/>
              </w:rPr>
              <w:t>模式</w:t>
            </w:r>
            <w:r w:rsidR="00B43DCE">
              <w:rPr>
                <w:rFonts w:ascii="Times New Roman" w:hAnsi="Times New Roman" w:cs="Times New Roman" w:hint="eastAsia"/>
                <w:szCs w:val="21"/>
              </w:rPr>
              <w:t>相对</w:t>
            </w:r>
            <w:r w:rsidRPr="004579EC">
              <w:rPr>
                <w:rFonts w:ascii="Times New Roman" w:hAnsi="Times New Roman" w:cs="Times New Roman"/>
                <w:szCs w:val="21"/>
              </w:rPr>
              <w:t>成熟，遵</w:t>
            </w:r>
            <w:r w:rsidRPr="004579EC">
              <w:rPr>
                <w:rFonts w:ascii="宋体" w:eastAsia="宋体" w:hAnsi="宋体" w:cs="Times New Roman"/>
                <w:szCs w:val="21"/>
              </w:rPr>
              <w:t>循“开发—并网—出表”的运</w:t>
            </w:r>
            <w:r w:rsidRPr="004579EC">
              <w:rPr>
                <w:rFonts w:ascii="Times New Roman" w:hAnsi="Times New Roman" w:cs="Times New Roman"/>
                <w:szCs w:val="21"/>
              </w:rPr>
              <w:t>作逻辑，与储能业务协同性强。今年上半年已推动</w:t>
            </w:r>
            <w:r w:rsidR="00B43DCE">
              <w:rPr>
                <w:rFonts w:ascii="Times New Roman" w:hAnsi="Times New Roman" w:cs="Times New Roman" w:hint="eastAsia"/>
                <w:szCs w:val="21"/>
              </w:rPr>
              <w:t>超</w:t>
            </w:r>
            <w:r w:rsidRPr="004579EC">
              <w:rPr>
                <w:rFonts w:ascii="Times New Roman" w:hAnsi="Times New Roman" w:cs="Times New Roman"/>
                <w:szCs w:val="21"/>
              </w:rPr>
              <w:t>400MW</w:t>
            </w:r>
            <w:r w:rsidRPr="004579EC">
              <w:rPr>
                <w:rFonts w:ascii="Times New Roman" w:hAnsi="Times New Roman" w:cs="Times New Roman"/>
                <w:szCs w:val="21"/>
              </w:rPr>
              <w:t>光伏项目出表。</w:t>
            </w:r>
            <w:r w:rsidR="00B43DCE">
              <w:rPr>
                <w:rFonts w:ascii="Times New Roman" w:hAnsi="Times New Roman" w:cs="Times New Roman" w:hint="eastAsia"/>
                <w:szCs w:val="21"/>
              </w:rPr>
              <w:t>公司</w:t>
            </w:r>
            <w:r w:rsidRPr="004579EC">
              <w:rPr>
                <w:rFonts w:ascii="Times New Roman" w:hAnsi="Times New Roman" w:cs="Times New Roman"/>
                <w:szCs w:val="21"/>
              </w:rPr>
              <w:t>后续将根据</w:t>
            </w:r>
            <w:r w:rsidR="004C4CC1">
              <w:rPr>
                <w:rFonts w:ascii="Times New Roman" w:hAnsi="Times New Roman" w:cs="Times New Roman" w:hint="eastAsia"/>
                <w:szCs w:val="21"/>
              </w:rPr>
              <w:t>在手</w:t>
            </w:r>
            <w:r w:rsidRPr="004579EC">
              <w:rPr>
                <w:rFonts w:ascii="Times New Roman" w:hAnsi="Times New Roman" w:cs="Times New Roman"/>
                <w:szCs w:val="21"/>
              </w:rPr>
              <w:t>项目成熟度适时安排</w:t>
            </w:r>
            <w:r w:rsidR="00B43DCE">
              <w:rPr>
                <w:rFonts w:ascii="Times New Roman" w:hAnsi="Times New Roman" w:cs="Times New Roman" w:hint="eastAsia"/>
                <w:szCs w:val="21"/>
              </w:rPr>
              <w:t>新能源</w:t>
            </w:r>
            <w:r w:rsidR="004C4CC1">
              <w:rPr>
                <w:rFonts w:ascii="Times New Roman" w:hAnsi="Times New Roman" w:cs="Times New Roman" w:hint="eastAsia"/>
                <w:szCs w:val="21"/>
              </w:rPr>
              <w:t>电站</w:t>
            </w:r>
            <w:r w:rsidR="004C4CC1">
              <w:rPr>
                <w:rFonts w:ascii="Times New Roman" w:hAnsi="Times New Roman" w:cs="Times New Roman" w:hint="eastAsia"/>
                <w:szCs w:val="21"/>
              </w:rPr>
              <w:lastRenderedPageBreak/>
              <w:t>销售节奏</w:t>
            </w:r>
            <w:r w:rsidRPr="004579EC">
              <w:rPr>
                <w:rFonts w:ascii="Times New Roman" w:hAnsi="Times New Roman" w:cs="Times New Roman"/>
                <w:szCs w:val="21"/>
              </w:rPr>
              <w:t>，</w:t>
            </w:r>
            <w:r w:rsidR="004C4CC1">
              <w:rPr>
                <w:rFonts w:ascii="Times New Roman" w:hAnsi="Times New Roman" w:cs="Times New Roman" w:hint="eastAsia"/>
                <w:szCs w:val="21"/>
              </w:rPr>
              <w:t>后续</w:t>
            </w:r>
            <w:r w:rsidRPr="004579EC">
              <w:rPr>
                <w:rFonts w:ascii="Times New Roman" w:hAnsi="Times New Roman" w:cs="Times New Roman"/>
                <w:szCs w:val="21"/>
              </w:rPr>
              <w:t>电站销售业务整体表现将保持相对稳定。</w:t>
            </w:r>
          </w:p>
          <w:p w14:paraId="3B16AADB" w14:textId="69473DAA" w:rsidR="00F05682" w:rsidRPr="004579EC" w:rsidRDefault="004C4CC1" w:rsidP="002679A1">
            <w:pPr>
              <w:pStyle w:val="a4"/>
              <w:ind w:left="360" w:firstLineChars="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</w:t>
            </w:r>
            <w:r w:rsidR="00F05682" w:rsidRPr="004579EC">
              <w:rPr>
                <w:rFonts w:ascii="Times New Roman" w:hAnsi="Times New Roman" w:cs="Times New Roman"/>
                <w:b/>
                <w:szCs w:val="21"/>
              </w:rPr>
              <w:t>、</w:t>
            </w:r>
            <w:r w:rsidR="006A0A3C" w:rsidRPr="004579EC">
              <w:rPr>
                <w:rFonts w:ascii="Times New Roman" w:hAnsi="Times New Roman" w:cs="Times New Roman"/>
                <w:b/>
                <w:szCs w:val="21"/>
              </w:rPr>
              <w:t>对于新能源电价怎么看？预计今年下半年和明年的电价趋势怎么样？</w:t>
            </w:r>
          </w:p>
          <w:p w14:paraId="6FA5574B" w14:textId="0DA38466" w:rsidR="00F05682" w:rsidRDefault="004C4CC1" w:rsidP="002679A1">
            <w:pPr>
              <w:spacing w:afterLines="50" w:after="156" w:line="32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当前国内新能源电价呈现显著的区域分化特征，项目选址研判、电网消纳评估是新能源电站运营的重要考量，也是公司长期积累的业务优势。自发改价格〔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2025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〕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136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号文实施之后，行业整体电价呈现市场化下探的压力，但公司自持电站电价表现相对稳健，主要源于两方面：一是公司电站项目区域布局较为优质；二是公司具备较强的电力交易能力，拥有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自研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软件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平台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以及与蚂蚁数科联手打造“虚拟交易员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2.0</w:t>
            </w:r>
            <w:r w:rsidRPr="004C4CC1">
              <w:rPr>
                <w:rFonts w:ascii="Times New Roman" w:eastAsia="宋体" w:hAnsi="Times New Roman" w:cs="Times New Roman" w:hint="eastAsia"/>
                <w:szCs w:val="21"/>
              </w:rPr>
              <w:t>”，持续强化智能预测、自动化交易和量化决策能力，夯实电量收益基本盘。从已运行情况看，今年江苏、安徽区域绿电价格出现上行，对公司相关项目形成较好支撑。</w:t>
            </w:r>
          </w:p>
          <w:p w14:paraId="10435CF1" w14:textId="21B5CBEC" w:rsidR="004C4CC1" w:rsidRPr="004579EC" w:rsidRDefault="004C4CC1" w:rsidP="002679A1">
            <w:pPr>
              <w:spacing w:afterLines="50" w:after="156" w:line="32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4C4CC1">
              <w:rPr>
                <w:rFonts w:ascii="Times New Roman" w:hAnsi="Times New Roman" w:cs="Times New Roman" w:hint="eastAsia"/>
                <w:szCs w:val="21"/>
              </w:rPr>
              <w:t>电价走势会受到电力供需、区域消纳水平、地方政策等多重因素共同影响，我们将持续跟踪各地电力市场及配套政策变化</w:t>
            </w:r>
            <w:r>
              <w:rPr>
                <w:rFonts w:ascii="Times New Roman" w:hAnsi="Times New Roman" w:cs="Times New Roman" w:hint="eastAsia"/>
                <w:szCs w:val="21"/>
              </w:rPr>
              <w:t>。</w:t>
            </w:r>
          </w:p>
          <w:p w14:paraId="5924596C" w14:textId="551AFCAB" w:rsidR="00C75164" w:rsidRPr="004579EC" w:rsidRDefault="00FF587D" w:rsidP="00C75164">
            <w:pPr>
              <w:pStyle w:val="a4"/>
              <w:ind w:left="360"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  <w:r w:rsidR="00F05682" w:rsidRPr="004579EC">
              <w:rPr>
                <w:rFonts w:ascii="Times New Roman" w:hAnsi="Times New Roman" w:cs="Times New Roman"/>
                <w:b/>
                <w:szCs w:val="21"/>
              </w:rPr>
              <w:t>、</w:t>
            </w:r>
            <w:r w:rsidR="00040D00">
              <w:rPr>
                <w:rFonts w:ascii="Times New Roman" w:hAnsi="Times New Roman" w:cs="Times New Roman" w:hint="eastAsia"/>
                <w:b/>
                <w:szCs w:val="21"/>
              </w:rPr>
              <w:t>20</w:t>
            </w:r>
            <w:r w:rsidR="00612A03" w:rsidRPr="004579EC">
              <w:rPr>
                <w:rFonts w:ascii="Times New Roman" w:hAnsi="Times New Roman" w:cs="Times New Roman"/>
                <w:b/>
                <w:szCs w:val="21"/>
              </w:rPr>
              <w:t>26</w:t>
            </w:r>
            <w:r w:rsidR="00612A03" w:rsidRPr="004579EC">
              <w:rPr>
                <w:rFonts w:ascii="Times New Roman" w:hAnsi="Times New Roman" w:cs="Times New Roman"/>
                <w:b/>
                <w:szCs w:val="21"/>
              </w:rPr>
              <w:t>年上半年，公司储能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业务进展如何？</w:t>
            </w:r>
          </w:p>
          <w:p w14:paraId="572B3789" w14:textId="65A1DCE1" w:rsidR="00C75164" w:rsidRPr="004579EC" w:rsidRDefault="00FF587D" w:rsidP="00612A03">
            <w:pPr>
              <w:spacing w:afterLines="50" w:after="156" w:line="32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FF587D">
              <w:rPr>
                <w:rFonts w:ascii="Times New Roman" w:hAnsi="Times New Roman" w:cs="Times New Roman" w:hint="eastAsia"/>
                <w:szCs w:val="21"/>
              </w:rPr>
              <w:t>今年上半年，储能板块是公司增长较快的业务板块。半年报</w:t>
            </w:r>
            <w:r>
              <w:rPr>
                <w:rFonts w:ascii="Times New Roman" w:hAnsi="Times New Roman" w:cs="Times New Roman" w:hint="eastAsia"/>
                <w:szCs w:val="21"/>
              </w:rPr>
              <w:t>数据</w:t>
            </w:r>
            <w:r w:rsidRPr="00FF587D">
              <w:rPr>
                <w:rFonts w:ascii="Times New Roman" w:hAnsi="Times New Roman" w:cs="Times New Roman" w:hint="eastAsia"/>
                <w:szCs w:val="21"/>
              </w:rPr>
              <w:t>显示，公司</w:t>
            </w:r>
            <w:r>
              <w:rPr>
                <w:rFonts w:ascii="Times New Roman" w:hAnsi="Times New Roman" w:cs="Times New Roman" w:hint="eastAsia"/>
                <w:szCs w:val="21"/>
              </w:rPr>
              <w:t>上半年储能业务实现营业收入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.47</w:t>
            </w:r>
            <w:r>
              <w:rPr>
                <w:rFonts w:ascii="Times New Roman" w:hAnsi="Times New Roman" w:cs="Times New Roman" w:hint="eastAsia"/>
                <w:szCs w:val="21"/>
              </w:rPr>
              <w:t>亿元，同比增长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12.56%</w:t>
            </w:r>
            <w:r>
              <w:rPr>
                <w:rFonts w:ascii="Times New Roman" w:hAnsi="Times New Roman" w:cs="Times New Roman" w:hint="eastAsia"/>
                <w:szCs w:val="21"/>
              </w:rPr>
              <w:t>，其中</w:t>
            </w:r>
            <w:r w:rsidRPr="00FF587D">
              <w:rPr>
                <w:rFonts w:ascii="Times New Roman" w:hAnsi="Times New Roman" w:cs="Times New Roman" w:hint="eastAsia"/>
                <w:szCs w:val="21"/>
              </w:rPr>
              <w:t>海外储能收入突破</w:t>
            </w:r>
            <w:r w:rsidRPr="00FF58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F587D">
              <w:rPr>
                <w:rFonts w:ascii="Times New Roman" w:hAnsi="Times New Roman" w:cs="Times New Roman" w:hint="eastAsia"/>
                <w:szCs w:val="21"/>
              </w:rPr>
              <w:t>亿元，同比增长超过</w:t>
            </w:r>
            <w:r w:rsidRPr="00FF587D">
              <w:rPr>
                <w:rFonts w:ascii="Times New Roman" w:hAnsi="Times New Roman" w:cs="Times New Roman" w:hint="eastAsia"/>
                <w:szCs w:val="21"/>
              </w:rPr>
              <w:t>200%</w:t>
            </w:r>
            <w:r w:rsidR="00612A03" w:rsidRPr="004579EC">
              <w:rPr>
                <w:rFonts w:ascii="Times New Roman" w:hAnsi="Times New Roman" w:cs="Times New Roman" w:hint="eastAsia"/>
                <w:szCs w:val="21"/>
              </w:rPr>
              <w:t>。</w:t>
            </w:r>
          </w:p>
          <w:p w14:paraId="166736D1" w14:textId="075C0E22" w:rsidR="009F4AF2" w:rsidRPr="004579EC" w:rsidRDefault="00983162" w:rsidP="009F4AF2">
            <w:pPr>
              <w:pStyle w:val="a4"/>
              <w:ind w:left="360"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5</w:t>
            </w:r>
            <w:r w:rsidR="009F4AF2" w:rsidRPr="004579EC">
              <w:rPr>
                <w:rFonts w:ascii="Times New Roman" w:hAnsi="Times New Roman" w:cs="Times New Roman"/>
                <w:b/>
                <w:szCs w:val="21"/>
              </w:rPr>
              <w:t>、</w:t>
            </w:r>
            <w:r w:rsidR="00612A03" w:rsidRPr="004579EC">
              <w:rPr>
                <w:rFonts w:ascii="Times New Roman" w:hAnsi="Times New Roman" w:cs="Times New Roman"/>
                <w:b/>
                <w:szCs w:val="21"/>
              </w:rPr>
              <w:t>公司分红计划如何？</w:t>
            </w:r>
          </w:p>
          <w:p w14:paraId="1014E503" w14:textId="646DE296" w:rsidR="009F4AF2" w:rsidRPr="00D86149" w:rsidRDefault="000C7712" w:rsidP="009F4AF2">
            <w:pPr>
              <w:spacing w:afterLines="50" w:after="156" w:line="320" w:lineRule="exact"/>
              <w:ind w:firstLineChars="200" w:firstLine="420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公司发布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2026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年中期分红方案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拟向全体股东每股派发现金红利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0.106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元（含税），合计拟派发现金红利约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2.14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亿元，股利支付率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50.08%</w:t>
            </w:r>
            <w:r w:rsidR="00FF587D" w:rsidRPr="00FF587D">
              <w:rPr>
                <w:rFonts w:ascii="Times New Roman" w:hAnsi="Times New Roman" w:cs="Times New Roman" w:hint="eastAsia"/>
                <w:szCs w:val="21"/>
              </w:rPr>
              <w:t>，以实际行动持续回报投资者</w:t>
            </w:r>
            <w:r>
              <w:rPr>
                <w:rFonts w:ascii="Times New Roman" w:hAnsi="Times New Roman" w:cs="Times New Roman" w:hint="eastAsia"/>
                <w:szCs w:val="21"/>
              </w:rPr>
              <w:t>。</w:t>
            </w:r>
          </w:p>
        </w:tc>
      </w:tr>
      <w:tr w:rsidR="007748D6" w:rsidRPr="00822ED6" w14:paraId="03E0935F" w14:textId="77777777" w:rsidTr="00763AF0">
        <w:tc>
          <w:tcPr>
            <w:tcW w:w="1809" w:type="dxa"/>
            <w:vAlign w:val="center"/>
          </w:tcPr>
          <w:p w14:paraId="4B930103" w14:textId="77777777" w:rsidR="007748D6" w:rsidRPr="00822ED6" w:rsidRDefault="00C6374B" w:rsidP="007748D6">
            <w:r w:rsidRPr="00822ED6">
              <w:rPr>
                <w:rFonts w:hint="eastAsia"/>
              </w:rPr>
              <w:lastRenderedPageBreak/>
              <w:t>附件</w:t>
            </w:r>
          </w:p>
        </w:tc>
        <w:tc>
          <w:tcPr>
            <w:tcW w:w="6713" w:type="dxa"/>
            <w:vAlign w:val="center"/>
          </w:tcPr>
          <w:p w14:paraId="619A9F5D" w14:textId="2059087F" w:rsidR="007748D6" w:rsidRPr="00822ED6" w:rsidRDefault="00507E3D" w:rsidP="007748D6">
            <w:r>
              <w:rPr>
                <w:rFonts w:hint="eastAsia"/>
              </w:rPr>
              <w:t>无</w:t>
            </w:r>
          </w:p>
        </w:tc>
      </w:tr>
      <w:tr w:rsidR="007748D6" w:rsidRPr="00562D52" w14:paraId="68212CF9" w14:textId="77777777" w:rsidTr="00763AF0">
        <w:tc>
          <w:tcPr>
            <w:tcW w:w="1809" w:type="dxa"/>
            <w:vAlign w:val="center"/>
          </w:tcPr>
          <w:p w14:paraId="59825C28" w14:textId="77777777" w:rsidR="007748D6" w:rsidRPr="00562D52" w:rsidRDefault="00763AF0" w:rsidP="007748D6">
            <w:pPr>
              <w:rPr>
                <w:rFonts w:ascii="宋体" w:eastAsia="宋体" w:hAnsi="宋体" w:hint="eastAsia"/>
              </w:rPr>
            </w:pPr>
            <w:r w:rsidRPr="00562D52">
              <w:rPr>
                <w:rFonts w:ascii="宋体" w:eastAsia="宋体" w:hAnsi="宋体" w:hint="eastAsia"/>
              </w:rPr>
              <w:t>日期</w:t>
            </w:r>
          </w:p>
        </w:tc>
        <w:tc>
          <w:tcPr>
            <w:tcW w:w="6713" w:type="dxa"/>
            <w:vAlign w:val="center"/>
          </w:tcPr>
          <w:p w14:paraId="791650A8" w14:textId="58488FE3" w:rsidR="007748D6" w:rsidRPr="00562D52" w:rsidRDefault="00763AF0" w:rsidP="00466BF6">
            <w:pPr>
              <w:rPr>
                <w:rFonts w:ascii="宋体" w:eastAsia="宋体" w:hAnsi="宋体" w:hint="eastAsia"/>
              </w:rPr>
            </w:pPr>
            <w:r w:rsidRPr="00562D52">
              <w:rPr>
                <w:rFonts w:ascii="宋体" w:eastAsia="宋体" w:hAnsi="宋体" w:hint="eastAsia"/>
              </w:rPr>
              <w:t>20</w:t>
            </w:r>
            <w:r w:rsidR="00562D52" w:rsidRPr="00562D52">
              <w:rPr>
                <w:rFonts w:ascii="宋体" w:eastAsia="宋体" w:hAnsi="宋体" w:hint="eastAsia"/>
              </w:rPr>
              <w:t>2</w:t>
            </w:r>
            <w:r w:rsidR="00F643AE">
              <w:rPr>
                <w:rFonts w:ascii="宋体" w:eastAsia="宋体" w:hAnsi="宋体" w:hint="eastAsia"/>
              </w:rPr>
              <w:t>6</w:t>
            </w:r>
            <w:r w:rsidRPr="00562D52">
              <w:rPr>
                <w:rFonts w:ascii="宋体" w:eastAsia="宋体" w:hAnsi="宋体" w:hint="eastAsia"/>
              </w:rPr>
              <w:t>年</w:t>
            </w:r>
            <w:r w:rsidR="00983162">
              <w:rPr>
                <w:rFonts w:ascii="宋体" w:eastAsia="宋体" w:hAnsi="宋体" w:hint="eastAsia"/>
              </w:rPr>
              <w:t>9</w:t>
            </w:r>
            <w:r w:rsidRPr="00562D52">
              <w:rPr>
                <w:rFonts w:ascii="宋体" w:eastAsia="宋体" w:hAnsi="宋体" w:hint="eastAsia"/>
              </w:rPr>
              <w:t>月</w:t>
            </w:r>
            <w:r w:rsidR="00983162">
              <w:rPr>
                <w:rFonts w:ascii="宋体" w:eastAsia="宋体" w:hAnsi="宋体" w:hint="eastAsia"/>
              </w:rPr>
              <w:t>2</w:t>
            </w:r>
            <w:r w:rsidRPr="00562D52">
              <w:rPr>
                <w:rFonts w:ascii="宋体" w:eastAsia="宋体" w:hAnsi="宋体" w:hint="eastAsia"/>
              </w:rPr>
              <w:t>日</w:t>
            </w:r>
          </w:p>
        </w:tc>
      </w:tr>
    </w:tbl>
    <w:p w14:paraId="5BC734AE" w14:textId="3C6DBD1B" w:rsidR="004A1E7F" w:rsidRDefault="004A1E7F" w:rsidP="007748D6">
      <w:pPr>
        <w:ind w:firstLineChars="3250" w:firstLine="6825"/>
      </w:pPr>
    </w:p>
    <w:sectPr w:rsidR="004A1E7F" w:rsidSect="00486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0609A" w14:textId="77777777" w:rsidR="007508F2" w:rsidRDefault="007508F2" w:rsidP="0093396C">
      <w:r>
        <w:separator/>
      </w:r>
    </w:p>
  </w:endnote>
  <w:endnote w:type="continuationSeparator" w:id="0">
    <w:p w14:paraId="256B1D05" w14:textId="77777777" w:rsidR="007508F2" w:rsidRDefault="007508F2" w:rsidP="0093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E120" w14:textId="77777777" w:rsidR="007508F2" w:rsidRDefault="007508F2" w:rsidP="0093396C">
      <w:r>
        <w:separator/>
      </w:r>
    </w:p>
  </w:footnote>
  <w:footnote w:type="continuationSeparator" w:id="0">
    <w:p w14:paraId="5BED58C3" w14:textId="77777777" w:rsidR="007508F2" w:rsidRDefault="007508F2" w:rsidP="0093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220"/>
    <w:multiLevelType w:val="hybridMultilevel"/>
    <w:tmpl w:val="6B82C84C"/>
    <w:lvl w:ilvl="0" w:tplc="9A485A8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42D5E91"/>
    <w:multiLevelType w:val="hybridMultilevel"/>
    <w:tmpl w:val="2BB045BA"/>
    <w:lvl w:ilvl="0" w:tplc="ED64AC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5C4B42"/>
    <w:multiLevelType w:val="hybridMultilevel"/>
    <w:tmpl w:val="2BB045BA"/>
    <w:lvl w:ilvl="0" w:tplc="ED64AC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F217748"/>
    <w:multiLevelType w:val="hybridMultilevel"/>
    <w:tmpl w:val="BF582B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B60598"/>
    <w:multiLevelType w:val="hybridMultilevel"/>
    <w:tmpl w:val="CC740FCE"/>
    <w:lvl w:ilvl="0" w:tplc="173474B6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BB23D1"/>
    <w:multiLevelType w:val="hybridMultilevel"/>
    <w:tmpl w:val="2A36A8EE"/>
    <w:lvl w:ilvl="0" w:tplc="FB84ACB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9B1CEA"/>
    <w:multiLevelType w:val="hybridMultilevel"/>
    <w:tmpl w:val="2BB045BA"/>
    <w:lvl w:ilvl="0" w:tplc="ED64AC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E527EB8"/>
    <w:multiLevelType w:val="hybridMultilevel"/>
    <w:tmpl w:val="5C9E775A"/>
    <w:lvl w:ilvl="0" w:tplc="FB84ACB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716DAD"/>
    <w:multiLevelType w:val="hybridMultilevel"/>
    <w:tmpl w:val="BC14E43A"/>
    <w:lvl w:ilvl="0" w:tplc="CB2617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F926789"/>
    <w:multiLevelType w:val="hybridMultilevel"/>
    <w:tmpl w:val="09FC4AF6"/>
    <w:lvl w:ilvl="0" w:tplc="E30AB1F2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3617619"/>
    <w:multiLevelType w:val="hybridMultilevel"/>
    <w:tmpl w:val="AB36D4B8"/>
    <w:lvl w:ilvl="0" w:tplc="ED84746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53A40499"/>
    <w:multiLevelType w:val="hybridMultilevel"/>
    <w:tmpl w:val="455EAE86"/>
    <w:lvl w:ilvl="0" w:tplc="A2C26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325501B"/>
    <w:multiLevelType w:val="hybridMultilevel"/>
    <w:tmpl w:val="3CA4F3C2"/>
    <w:lvl w:ilvl="0" w:tplc="94866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9FB1FC0"/>
    <w:multiLevelType w:val="hybridMultilevel"/>
    <w:tmpl w:val="52285444"/>
    <w:lvl w:ilvl="0" w:tplc="5ADE8ED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1161195644">
    <w:abstractNumId w:val="5"/>
  </w:num>
  <w:num w:numId="2" w16cid:durableId="209919810">
    <w:abstractNumId w:val="3"/>
  </w:num>
  <w:num w:numId="3" w16cid:durableId="276915408">
    <w:abstractNumId w:val="7"/>
  </w:num>
  <w:num w:numId="4" w16cid:durableId="1180512549">
    <w:abstractNumId w:val="12"/>
  </w:num>
  <w:num w:numId="5" w16cid:durableId="250701916">
    <w:abstractNumId w:val="0"/>
  </w:num>
  <w:num w:numId="6" w16cid:durableId="1839881949">
    <w:abstractNumId w:val="11"/>
  </w:num>
  <w:num w:numId="7" w16cid:durableId="1083603516">
    <w:abstractNumId w:val="1"/>
  </w:num>
  <w:num w:numId="8" w16cid:durableId="2038659986">
    <w:abstractNumId w:val="4"/>
  </w:num>
  <w:num w:numId="9" w16cid:durableId="1199585726">
    <w:abstractNumId w:val="9"/>
  </w:num>
  <w:num w:numId="10" w16cid:durableId="1906989452">
    <w:abstractNumId w:val="10"/>
  </w:num>
  <w:num w:numId="11" w16cid:durableId="287006532">
    <w:abstractNumId w:val="8"/>
  </w:num>
  <w:num w:numId="12" w16cid:durableId="524558708">
    <w:abstractNumId w:val="6"/>
  </w:num>
  <w:num w:numId="13" w16cid:durableId="37094932">
    <w:abstractNumId w:val="2"/>
  </w:num>
  <w:num w:numId="14" w16cid:durableId="1947806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1288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8BB"/>
    <w:rsid w:val="00000E15"/>
    <w:rsid w:val="00003E13"/>
    <w:rsid w:val="0000628A"/>
    <w:rsid w:val="0001180C"/>
    <w:rsid w:val="00012710"/>
    <w:rsid w:val="000127B4"/>
    <w:rsid w:val="000179E2"/>
    <w:rsid w:val="00040134"/>
    <w:rsid w:val="00040B2B"/>
    <w:rsid w:val="00040D00"/>
    <w:rsid w:val="00056334"/>
    <w:rsid w:val="00061487"/>
    <w:rsid w:val="000706F9"/>
    <w:rsid w:val="000708F6"/>
    <w:rsid w:val="00076154"/>
    <w:rsid w:val="00076D16"/>
    <w:rsid w:val="00077BE0"/>
    <w:rsid w:val="000844C8"/>
    <w:rsid w:val="0008683C"/>
    <w:rsid w:val="00086952"/>
    <w:rsid w:val="000A4023"/>
    <w:rsid w:val="000C6161"/>
    <w:rsid w:val="000C7712"/>
    <w:rsid w:val="000D273A"/>
    <w:rsid w:val="000E76F7"/>
    <w:rsid w:val="000F0D76"/>
    <w:rsid w:val="000F36E8"/>
    <w:rsid w:val="00100977"/>
    <w:rsid w:val="00101434"/>
    <w:rsid w:val="00104019"/>
    <w:rsid w:val="00105E9A"/>
    <w:rsid w:val="00113743"/>
    <w:rsid w:val="0012076A"/>
    <w:rsid w:val="0014325E"/>
    <w:rsid w:val="0014374B"/>
    <w:rsid w:val="001454EA"/>
    <w:rsid w:val="001501E5"/>
    <w:rsid w:val="00170F18"/>
    <w:rsid w:val="00176B71"/>
    <w:rsid w:val="001843C9"/>
    <w:rsid w:val="00196388"/>
    <w:rsid w:val="001971ED"/>
    <w:rsid w:val="001A1704"/>
    <w:rsid w:val="001A2BA1"/>
    <w:rsid w:val="001A5D3A"/>
    <w:rsid w:val="001A6E41"/>
    <w:rsid w:val="001A70D3"/>
    <w:rsid w:val="001A756D"/>
    <w:rsid w:val="001B007D"/>
    <w:rsid w:val="001C0730"/>
    <w:rsid w:val="001C0A35"/>
    <w:rsid w:val="001C4A19"/>
    <w:rsid w:val="001C5954"/>
    <w:rsid w:val="001D3FDE"/>
    <w:rsid w:val="001D537E"/>
    <w:rsid w:val="001E47EE"/>
    <w:rsid w:val="001E7E4E"/>
    <w:rsid w:val="001F28CE"/>
    <w:rsid w:val="00201E5E"/>
    <w:rsid w:val="0021119A"/>
    <w:rsid w:val="00216D3B"/>
    <w:rsid w:val="00220645"/>
    <w:rsid w:val="002211D2"/>
    <w:rsid w:val="00221F7C"/>
    <w:rsid w:val="0023247B"/>
    <w:rsid w:val="0023276A"/>
    <w:rsid w:val="00233E56"/>
    <w:rsid w:val="00235827"/>
    <w:rsid w:val="00235B02"/>
    <w:rsid w:val="0024111D"/>
    <w:rsid w:val="00257C05"/>
    <w:rsid w:val="00264F28"/>
    <w:rsid w:val="00266711"/>
    <w:rsid w:val="002679A1"/>
    <w:rsid w:val="00267C49"/>
    <w:rsid w:val="00272B9A"/>
    <w:rsid w:val="00275B23"/>
    <w:rsid w:val="002766D8"/>
    <w:rsid w:val="00286297"/>
    <w:rsid w:val="00286994"/>
    <w:rsid w:val="002B29DB"/>
    <w:rsid w:val="002B3013"/>
    <w:rsid w:val="002B39A1"/>
    <w:rsid w:val="002B3BD6"/>
    <w:rsid w:val="002B6D66"/>
    <w:rsid w:val="002C314A"/>
    <w:rsid w:val="002C601B"/>
    <w:rsid w:val="002D1D6E"/>
    <w:rsid w:val="002D4D9E"/>
    <w:rsid w:val="002D4F92"/>
    <w:rsid w:val="002D6CD9"/>
    <w:rsid w:val="002D70C6"/>
    <w:rsid w:val="002E4A9C"/>
    <w:rsid w:val="002F2C34"/>
    <w:rsid w:val="002F5690"/>
    <w:rsid w:val="00300F4C"/>
    <w:rsid w:val="00320F43"/>
    <w:rsid w:val="00324045"/>
    <w:rsid w:val="00327DAB"/>
    <w:rsid w:val="003303CB"/>
    <w:rsid w:val="00333550"/>
    <w:rsid w:val="00335A35"/>
    <w:rsid w:val="003362DC"/>
    <w:rsid w:val="0034314F"/>
    <w:rsid w:val="00345BB2"/>
    <w:rsid w:val="00347BA6"/>
    <w:rsid w:val="00354C49"/>
    <w:rsid w:val="00362481"/>
    <w:rsid w:val="00366051"/>
    <w:rsid w:val="003707D6"/>
    <w:rsid w:val="003712B8"/>
    <w:rsid w:val="00383803"/>
    <w:rsid w:val="00386929"/>
    <w:rsid w:val="003874F8"/>
    <w:rsid w:val="00392538"/>
    <w:rsid w:val="00395480"/>
    <w:rsid w:val="00395F75"/>
    <w:rsid w:val="003A6F39"/>
    <w:rsid w:val="003A7D26"/>
    <w:rsid w:val="003A7E31"/>
    <w:rsid w:val="003B07F5"/>
    <w:rsid w:val="003B4C78"/>
    <w:rsid w:val="003B6937"/>
    <w:rsid w:val="003C137C"/>
    <w:rsid w:val="003C3095"/>
    <w:rsid w:val="003C432D"/>
    <w:rsid w:val="003C44A9"/>
    <w:rsid w:val="003C46D0"/>
    <w:rsid w:val="003C4BDB"/>
    <w:rsid w:val="003D015D"/>
    <w:rsid w:val="003D1190"/>
    <w:rsid w:val="003D3134"/>
    <w:rsid w:val="003E2318"/>
    <w:rsid w:val="003F0ECB"/>
    <w:rsid w:val="003F27DA"/>
    <w:rsid w:val="003F415A"/>
    <w:rsid w:val="004020F3"/>
    <w:rsid w:val="004028EA"/>
    <w:rsid w:val="00407A5D"/>
    <w:rsid w:val="0041147C"/>
    <w:rsid w:val="004125D8"/>
    <w:rsid w:val="004140CE"/>
    <w:rsid w:val="00416300"/>
    <w:rsid w:val="0041766F"/>
    <w:rsid w:val="00422B61"/>
    <w:rsid w:val="0043033E"/>
    <w:rsid w:val="00430526"/>
    <w:rsid w:val="00433B7A"/>
    <w:rsid w:val="00435016"/>
    <w:rsid w:val="00440307"/>
    <w:rsid w:val="004433A8"/>
    <w:rsid w:val="0044686B"/>
    <w:rsid w:val="004579EC"/>
    <w:rsid w:val="004664F5"/>
    <w:rsid w:val="00466BF6"/>
    <w:rsid w:val="00484D0E"/>
    <w:rsid w:val="00486445"/>
    <w:rsid w:val="00491C34"/>
    <w:rsid w:val="00494E51"/>
    <w:rsid w:val="004A1E7F"/>
    <w:rsid w:val="004B42C0"/>
    <w:rsid w:val="004B6FE8"/>
    <w:rsid w:val="004C0049"/>
    <w:rsid w:val="004C4CC1"/>
    <w:rsid w:val="004D3696"/>
    <w:rsid w:val="004D7CB7"/>
    <w:rsid w:val="004E0472"/>
    <w:rsid w:val="004E2FB0"/>
    <w:rsid w:val="004E645F"/>
    <w:rsid w:val="004E7BDA"/>
    <w:rsid w:val="004F32F9"/>
    <w:rsid w:val="004F3B28"/>
    <w:rsid w:val="00507E3D"/>
    <w:rsid w:val="00511A1B"/>
    <w:rsid w:val="00520968"/>
    <w:rsid w:val="005273CF"/>
    <w:rsid w:val="0053078D"/>
    <w:rsid w:val="00533537"/>
    <w:rsid w:val="0053750C"/>
    <w:rsid w:val="00540DE2"/>
    <w:rsid w:val="0054130B"/>
    <w:rsid w:val="00541542"/>
    <w:rsid w:val="0054275A"/>
    <w:rsid w:val="00543B11"/>
    <w:rsid w:val="005440BB"/>
    <w:rsid w:val="00550A0F"/>
    <w:rsid w:val="00551265"/>
    <w:rsid w:val="00554FD8"/>
    <w:rsid w:val="00562D52"/>
    <w:rsid w:val="00564760"/>
    <w:rsid w:val="00565185"/>
    <w:rsid w:val="00566F7C"/>
    <w:rsid w:val="005675B6"/>
    <w:rsid w:val="00570394"/>
    <w:rsid w:val="0057435C"/>
    <w:rsid w:val="005846FA"/>
    <w:rsid w:val="00585D5E"/>
    <w:rsid w:val="0058649A"/>
    <w:rsid w:val="00586F3D"/>
    <w:rsid w:val="005922B3"/>
    <w:rsid w:val="005A3CBD"/>
    <w:rsid w:val="005A422D"/>
    <w:rsid w:val="005C76C8"/>
    <w:rsid w:val="005D1839"/>
    <w:rsid w:val="005E37D5"/>
    <w:rsid w:val="005F1A1E"/>
    <w:rsid w:val="005F7325"/>
    <w:rsid w:val="005F7556"/>
    <w:rsid w:val="00605512"/>
    <w:rsid w:val="006058FA"/>
    <w:rsid w:val="00612A03"/>
    <w:rsid w:val="00612EF1"/>
    <w:rsid w:val="0061584F"/>
    <w:rsid w:val="00615B40"/>
    <w:rsid w:val="006212EC"/>
    <w:rsid w:val="00624267"/>
    <w:rsid w:val="006279A3"/>
    <w:rsid w:val="00627B2C"/>
    <w:rsid w:val="0064113E"/>
    <w:rsid w:val="0064602F"/>
    <w:rsid w:val="006534A8"/>
    <w:rsid w:val="00663A59"/>
    <w:rsid w:val="00666B57"/>
    <w:rsid w:val="0066769E"/>
    <w:rsid w:val="006707FB"/>
    <w:rsid w:val="006713BC"/>
    <w:rsid w:val="006873D5"/>
    <w:rsid w:val="006A0A3C"/>
    <w:rsid w:val="006A0D58"/>
    <w:rsid w:val="006A16AD"/>
    <w:rsid w:val="006A1CD1"/>
    <w:rsid w:val="006A5D65"/>
    <w:rsid w:val="006C6061"/>
    <w:rsid w:val="006C7892"/>
    <w:rsid w:val="006D4821"/>
    <w:rsid w:val="006D5451"/>
    <w:rsid w:val="006E0233"/>
    <w:rsid w:val="006E760A"/>
    <w:rsid w:val="006F406F"/>
    <w:rsid w:val="006F55A6"/>
    <w:rsid w:val="007121D8"/>
    <w:rsid w:val="00716521"/>
    <w:rsid w:val="007262C3"/>
    <w:rsid w:val="00735716"/>
    <w:rsid w:val="007508F2"/>
    <w:rsid w:val="00750AD9"/>
    <w:rsid w:val="00752975"/>
    <w:rsid w:val="0075437A"/>
    <w:rsid w:val="00755F21"/>
    <w:rsid w:val="00757934"/>
    <w:rsid w:val="00763AF0"/>
    <w:rsid w:val="007748D6"/>
    <w:rsid w:val="00775082"/>
    <w:rsid w:val="00775F23"/>
    <w:rsid w:val="0078054B"/>
    <w:rsid w:val="00781B9A"/>
    <w:rsid w:val="00783867"/>
    <w:rsid w:val="00792826"/>
    <w:rsid w:val="0079619F"/>
    <w:rsid w:val="007A0D2E"/>
    <w:rsid w:val="007A41F6"/>
    <w:rsid w:val="007A52E0"/>
    <w:rsid w:val="007B0ABB"/>
    <w:rsid w:val="007B6CFC"/>
    <w:rsid w:val="007C11BF"/>
    <w:rsid w:val="007D5740"/>
    <w:rsid w:val="007D57BB"/>
    <w:rsid w:val="007F017E"/>
    <w:rsid w:val="007F2AC6"/>
    <w:rsid w:val="007F6585"/>
    <w:rsid w:val="0081502F"/>
    <w:rsid w:val="00822ED6"/>
    <w:rsid w:val="0082373A"/>
    <w:rsid w:val="008273BB"/>
    <w:rsid w:val="0082741E"/>
    <w:rsid w:val="00827AE8"/>
    <w:rsid w:val="00832DFE"/>
    <w:rsid w:val="008338E7"/>
    <w:rsid w:val="008401F8"/>
    <w:rsid w:val="00841253"/>
    <w:rsid w:val="00843F49"/>
    <w:rsid w:val="00846F70"/>
    <w:rsid w:val="00847F2E"/>
    <w:rsid w:val="008536B4"/>
    <w:rsid w:val="0086191F"/>
    <w:rsid w:val="008631EE"/>
    <w:rsid w:val="00870681"/>
    <w:rsid w:val="00875F71"/>
    <w:rsid w:val="00877BA3"/>
    <w:rsid w:val="008837A3"/>
    <w:rsid w:val="00887026"/>
    <w:rsid w:val="00887935"/>
    <w:rsid w:val="00887E8D"/>
    <w:rsid w:val="008975C7"/>
    <w:rsid w:val="008A32C8"/>
    <w:rsid w:val="008A4171"/>
    <w:rsid w:val="008A72A2"/>
    <w:rsid w:val="008B1C1E"/>
    <w:rsid w:val="008B23D3"/>
    <w:rsid w:val="008B3FEA"/>
    <w:rsid w:val="008B5C3C"/>
    <w:rsid w:val="008C0022"/>
    <w:rsid w:val="008C1220"/>
    <w:rsid w:val="008C2BA5"/>
    <w:rsid w:val="008C40F0"/>
    <w:rsid w:val="008C6A36"/>
    <w:rsid w:val="008E13C2"/>
    <w:rsid w:val="008E591E"/>
    <w:rsid w:val="008E6163"/>
    <w:rsid w:val="008F4C5B"/>
    <w:rsid w:val="008F52C5"/>
    <w:rsid w:val="008F7EC6"/>
    <w:rsid w:val="009005F7"/>
    <w:rsid w:val="00902C43"/>
    <w:rsid w:val="00905A46"/>
    <w:rsid w:val="009111A9"/>
    <w:rsid w:val="00923036"/>
    <w:rsid w:val="0092591E"/>
    <w:rsid w:val="0093396C"/>
    <w:rsid w:val="00935189"/>
    <w:rsid w:val="0093720B"/>
    <w:rsid w:val="0094635A"/>
    <w:rsid w:val="009500B8"/>
    <w:rsid w:val="00951CDC"/>
    <w:rsid w:val="009530A3"/>
    <w:rsid w:val="009658B1"/>
    <w:rsid w:val="009729C6"/>
    <w:rsid w:val="00976EBD"/>
    <w:rsid w:val="00983162"/>
    <w:rsid w:val="00983C34"/>
    <w:rsid w:val="00985B0E"/>
    <w:rsid w:val="009955F3"/>
    <w:rsid w:val="009B18BB"/>
    <w:rsid w:val="009D7E5C"/>
    <w:rsid w:val="009E6764"/>
    <w:rsid w:val="009F1508"/>
    <w:rsid w:val="009F190E"/>
    <w:rsid w:val="009F39E3"/>
    <w:rsid w:val="009F4A3E"/>
    <w:rsid w:val="009F4AF2"/>
    <w:rsid w:val="00A05FE6"/>
    <w:rsid w:val="00A22559"/>
    <w:rsid w:val="00A44522"/>
    <w:rsid w:val="00A528C1"/>
    <w:rsid w:val="00A6023C"/>
    <w:rsid w:val="00A66CB7"/>
    <w:rsid w:val="00A67E6F"/>
    <w:rsid w:val="00A74E3A"/>
    <w:rsid w:val="00A75F5A"/>
    <w:rsid w:val="00A76AF0"/>
    <w:rsid w:val="00A8306A"/>
    <w:rsid w:val="00A8586F"/>
    <w:rsid w:val="00AA1025"/>
    <w:rsid w:val="00AB71FE"/>
    <w:rsid w:val="00AC6B5A"/>
    <w:rsid w:val="00AD0B73"/>
    <w:rsid w:val="00AD3671"/>
    <w:rsid w:val="00AE18D9"/>
    <w:rsid w:val="00B11BC2"/>
    <w:rsid w:val="00B22586"/>
    <w:rsid w:val="00B236A4"/>
    <w:rsid w:val="00B43DCE"/>
    <w:rsid w:val="00B5298B"/>
    <w:rsid w:val="00B54B65"/>
    <w:rsid w:val="00B75191"/>
    <w:rsid w:val="00B76E2C"/>
    <w:rsid w:val="00B773D7"/>
    <w:rsid w:val="00B80786"/>
    <w:rsid w:val="00B8150D"/>
    <w:rsid w:val="00B851FA"/>
    <w:rsid w:val="00B92880"/>
    <w:rsid w:val="00BA1B21"/>
    <w:rsid w:val="00BA4EE8"/>
    <w:rsid w:val="00BB08BB"/>
    <w:rsid w:val="00BB324A"/>
    <w:rsid w:val="00BC7FE8"/>
    <w:rsid w:val="00BD2F70"/>
    <w:rsid w:val="00BE25FF"/>
    <w:rsid w:val="00BE5BA6"/>
    <w:rsid w:val="00BF0690"/>
    <w:rsid w:val="00C0187F"/>
    <w:rsid w:val="00C01DFF"/>
    <w:rsid w:val="00C03312"/>
    <w:rsid w:val="00C05E1A"/>
    <w:rsid w:val="00C1157F"/>
    <w:rsid w:val="00C259B9"/>
    <w:rsid w:val="00C36B1F"/>
    <w:rsid w:val="00C40124"/>
    <w:rsid w:val="00C449A8"/>
    <w:rsid w:val="00C4751D"/>
    <w:rsid w:val="00C5167A"/>
    <w:rsid w:val="00C519D2"/>
    <w:rsid w:val="00C522EB"/>
    <w:rsid w:val="00C55579"/>
    <w:rsid w:val="00C62B1B"/>
    <w:rsid w:val="00C6374B"/>
    <w:rsid w:val="00C67F3D"/>
    <w:rsid w:val="00C72F0E"/>
    <w:rsid w:val="00C73BFE"/>
    <w:rsid w:val="00C75164"/>
    <w:rsid w:val="00C7523A"/>
    <w:rsid w:val="00C753D7"/>
    <w:rsid w:val="00C841B6"/>
    <w:rsid w:val="00C87E57"/>
    <w:rsid w:val="00C93B75"/>
    <w:rsid w:val="00C946E3"/>
    <w:rsid w:val="00C95D24"/>
    <w:rsid w:val="00CA5792"/>
    <w:rsid w:val="00CA607B"/>
    <w:rsid w:val="00CB0038"/>
    <w:rsid w:val="00CB5BCC"/>
    <w:rsid w:val="00CC6656"/>
    <w:rsid w:val="00CD1081"/>
    <w:rsid w:val="00CD3E5B"/>
    <w:rsid w:val="00CD3FDC"/>
    <w:rsid w:val="00CD4A58"/>
    <w:rsid w:val="00CE1224"/>
    <w:rsid w:val="00CE79B0"/>
    <w:rsid w:val="00CF3D38"/>
    <w:rsid w:val="00CF4E04"/>
    <w:rsid w:val="00D01987"/>
    <w:rsid w:val="00D04ECA"/>
    <w:rsid w:val="00D06483"/>
    <w:rsid w:val="00D216D4"/>
    <w:rsid w:val="00D22E33"/>
    <w:rsid w:val="00D30419"/>
    <w:rsid w:val="00D30F7E"/>
    <w:rsid w:val="00D31DF2"/>
    <w:rsid w:val="00D34A53"/>
    <w:rsid w:val="00D42DFA"/>
    <w:rsid w:val="00D47995"/>
    <w:rsid w:val="00D5638B"/>
    <w:rsid w:val="00D768B6"/>
    <w:rsid w:val="00D86149"/>
    <w:rsid w:val="00D95848"/>
    <w:rsid w:val="00DA2ED1"/>
    <w:rsid w:val="00DA3FB3"/>
    <w:rsid w:val="00DA775D"/>
    <w:rsid w:val="00DB1FE7"/>
    <w:rsid w:val="00DB56FA"/>
    <w:rsid w:val="00DC150E"/>
    <w:rsid w:val="00DC15AF"/>
    <w:rsid w:val="00DC1EB9"/>
    <w:rsid w:val="00DC5748"/>
    <w:rsid w:val="00DD1448"/>
    <w:rsid w:val="00DD1DE4"/>
    <w:rsid w:val="00DE16F7"/>
    <w:rsid w:val="00DE1DA7"/>
    <w:rsid w:val="00DF6B63"/>
    <w:rsid w:val="00DF7F39"/>
    <w:rsid w:val="00E00BB7"/>
    <w:rsid w:val="00E01971"/>
    <w:rsid w:val="00E02C05"/>
    <w:rsid w:val="00E05205"/>
    <w:rsid w:val="00E13CF7"/>
    <w:rsid w:val="00E24F85"/>
    <w:rsid w:val="00E25F1C"/>
    <w:rsid w:val="00E31B42"/>
    <w:rsid w:val="00E45F62"/>
    <w:rsid w:val="00E47F10"/>
    <w:rsid w:val="00E52425"/>
    <w:rsid w:val="00E60262"/>
    <w:rsid w:val="00E611EC"/>
    <w:rsid w:val="00E63572"/>
    <w:rsid w:val="00E819AB"/>
    <w:rsid w:val="00E91404"/>
    <w:rsid w:val="00E96B81"/>
    <w:rsid w:val="00EA72D7"/>
    <w:rsid w:val="00EB43D0"/>
    <w:rsid w:val="00EC6E3F"/>
    <w:rsid w:val="00EC7EC1"/>
    <w:rsid w:val="00ED7A40"/>
    <w:rsid w:val="00EE0756"/>
    <w:rsid w:val="00EF6D2A"/>
    <w:rsid w:val="00F025D7"/>
    <w:rsid w:val="00F02908"/>
    <w:rsid w:val="00F02C8E"/>
    <w:rsid w:val="00F0473C"/>
    <w:rsid w:val="00F05682"/>
    <w:rsid w:val="00F07289"/>
    <w:rsid w:val="00F1294E"/>
    <w:rsid w:val="00F36AEF"/>
    <w:rsid w:val="00F421EA"/>
    <w:rsid w:val="00F60485"/>
    <w:rsid w:val="00F643AE"/>
    <w:rsid w:val="00F73F3E"/>
    <w:rsid w:val="00F7730D"/>
    <w:rsid w:val="00F830A1"/>
    <w:rsid w:val="00F8723E"/>
    <w:rsid w:val="00F971BB"/>
    <w:rsid w:val="00FA1680"/>
    <w:rsid w:val="00FB07FC"/>
    <w:rsid w:val="00FB279C"/>
    <w:rsid w:val="00FB434D"/>
    <w:rsid w:val="00FC0162"/>
    <w:rsid w:val="00FC07D0"/>
    <w:rsid w:val="00FC56C4"/>
    <w:rsid w:val="00FD0111"/>
    <w:rsid w:val="00FD1400"/>
    <w:rsid w:val="00FD25AF"/>
    <w:rsid w:val="00FD26AC"/>
    <w:rsid w:val="00FD3375"/>
    <w:rsid w:val="00FE0885"/>
    <w:rsid w:val="00FE6D88"/>
    <w:rsid w:val="00FE73DF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17D665"/>
  <w15:docId w15:val="{284510E0-3A5D-400C-85AB-18078B24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A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8D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3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396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396C"/>
    <w:rPr>
      <w:sz w:val="18"/>
      <w:szCs w:val="18"/>
    </w:rPr>
  </w:style>
  <w:style w:type="character" w:styleId="a9">
    <w:name w:val="Hyperlink"/>
    <w:basedOn w:val="a0"/>
    <w:uiPriority w:val="99"/>
    <w:unhideWhenUsed/>
    <w:rsid w:val="00847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792</Characters>
  <Application>Microsoft Office Word</Application>
  <DocSecurity>0</DocSecurity>
  <Lines>41</Lines>
  <Paragraphs>41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DNB0516</dc:creator>
  <cp:lastModifiedBy>jinjing wei</cp:lastModifiedBy>
  <cp:revision>4</cp:revision>
  <cp:lastPrinted>2018-08-23T09:17:00Z</cp:lastPrinted>
  <dcterms:created xsi:type="dcterms:W3CDTF">2026-08-31T08:35:00Z</dcterms:created>
  <dcterms:modified xsi:type="dcterms:W3CDTF">2026-09-01T08:28:00Z</dcterms:modified>
</cp:coreProperties>
</file>