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B62CE4" w14:textId="77777777" w:rsidR="00CB6DA9" w:rsidRPr="00116F26" w:rsidRDefault="00E75E92" w:rsidP="00E16886">
      <w:pPr>
        <w:adjustRightInd w:val="0"/>
        <w:snapToGrid w:val="0"/>
        <w:rPr>
          <w:sz w:val="24"/>
        </w:rPr>
      </w:pPr>
      <w:r w:rsidRPr="00116F26">
        <w:rPr>
          <w:sz w:val="24"/>
        </w:rPr>
        <w:t>证券代码：</w:t>
      </w:r>
      <w:r w:rsidR="000960BB" w:rsidRPr="00116F26">
        <w:rPr>
          <w:sz w:val="24"/>
        </w:rPr>
        <w:t>688</w:t>
      </w:r>
      <w:r w:rsidR="001C117E" w:rsidRPr="00116F26">
        <w:rPr>
          <w:sz w:val="24"/>
        </w:rPr>
        <w:t>2</w:t>
      </w:r>
      <w:r w:rsidR="00AA05DF" w:rsidRPr="00116F26">
        <w:rPr>
          <w:sz w:val="24"/>
        </w:rPr>
        <w:t>66</w:t>
      </w:r>
      <w:r w:rsidR="000960BB" w:rsidRPr="00116F26">
        <w:rPr>
          <w:sz w:val="24"/>
        </w:rPr>
        <w:t xml:space="preserve">    </w:t>
      </w:r>
      <w:r w:rsidR="00CC54CA" w:rsidRPr="00116F26">
        <w:rPr>
          <w:sz w:val="24"/>
        </w:rPr>
        <w:t xml:space="preserve">     </w:t>
      </w:r>
      <w:r w:rsidR="00F907FE" w:rsidRPr="00116F26">
        <w:rPr>
          <w:sz w:val="24"/>
        </w:rPr>
        <w:t xml:space="preserve">                         </w:t>
      </w:r>
      <w:r w:rsidR="00E06948" w:rsidRPr="00116F26">
        <w:rPr>
          <w:sz w:val="24"/>
        </w:rPr>
        <w:t xml:space="preserve">  </w:t>
      </w:r>
      <w:r w:rsidR="000E2001" w:rsidRPr="00116F26">
        <w:rPr>
          <w:sz w:val="24"/>
        </w:rPr>
        <w:t xml:space="preserve"> </w:t>
      </w:r>
      <w:r w:rsidRPr="00116F26">
        <w:rPr>
          <w:sz w:val="24"/>
        </w:rPr>
        <w:t>证券简称：</w:t>
      </w:r>
      <w:r w:rsidR="00AA05DF" w:rsidRPr="00116F26">
        <w:rPr>
          <w:sz w:val="24"/>
        </w:rPr>
        <w:t>泽璟制药</w:t>
      </w:r>
    </w:p>
    <w:p w14:paraId="75E522FB" w14:textId="77777777" w:rsidR="000960BB" w:rsidRPr="00116F26" w:rsidRDefault="00AA05DF" w:rsidP="001673A5">
      <w:pPr>
        <w:adjustRightInd w:val="0"/>
        <w:snapToGrid w:val="0"/>
        <w:spacing w:beforeLines="50" w:before="156" w:line="600" w:lineRule="exact"/>
        <w:jc w:val="center"/>
        <w:rPr>
          <w:b/>
          <w:sz w:val="36"/>
          <w:szCs w:val="36"/>
        </w:rPr>
      </w:pPr>
      <w:r w:rsidRPr="00116F26">
        <w:rPr>
          <w:b/>
          <w:sz w:val="36"/>
          <w:szCs w:val="36"/>
        </w:rPr>
        <w:t>苏州泽璟生物制药</w:t>
      </w:r>
      <w:r w:rsidR="001C117E" w:rsidRPr="00116F26">
        <w:rPr>
          <w:b/>
          <w:sz w:val="36"/>
          <w:szCs w:val="36"/>
        </w:rPr>
        <w:t>股份</w:t>
      </w:r>
      <w:r w:rsidR="00E75E92" w:rsidRPr="00116F26">
        <w:rPr>
          <w:b/>
          <w:sz w:val="36"/>
          <w:szCs w:val="36"/>
        </w:rPr>
        <w:t>有限公司</w:t>
      </w:r>
    </w:p>
    <w:p w14:paraId="727BF68F" w14:textId="77777777" w:rsidR="007C2AD4" w:rsidRDefault="00F907FE" w:rsidP="00401385">
      <w:pPr>
        <w:adjustRightInd w:val="0"/>
        <w:snapToGrid w:val="0"/>
        <w:spacing w:line="500" w:lineRule="exact"/>
        <w:jc w:val="center"/>
        <w:rPr>
          <w:b/>
          <w:sz w:val="36"/>
          <w:szCs w:val="36"/>
        </w:rPr>
      </w:pPr>
      <w:r w:rsidRPr="00116F26">
        <w:rPr>
          <w:b/>
          <w:sz w:val="36"/>
          <w:szCs w:val="36"/>
        </w:rPr>
        <w:t>投资者关系活动记录表</w:t>
      </w:r>
    </w:p>
    <w:p w14:paraId="18AEC410" w14:textId="0911570A" w:rsidR="001F329F" w:rsidRPr="001F329F" w:rsidRDefault="001F329F" w:rsidP="00E16886">
      <w:pPr>
        <w:adjustRightInd w:val="0"/>
        <w:snapToGrid w:val="0"/>
        <w:jc w:val="right"/>
        <w:rPr>
          <w:sz w:val="24"/>
          <w:szCs w:val="36"/>
        </w:rPr>
      </w:pPr>
      <w:r>
        <w:rPr>
          <w:sz w:val="24"/>
          <w:szCs w:val="36"/>
        </w:rPr>
        <w:t>编号：</w:t>
      </w:r>
      <w:r w:rsidRPr="00116F26">
        <w:rPr>
          <w:sz w:val="24"/>
          <w:szCs w:val="36"/>
        </w:rPr>
        <w:t>202</w:t>
      </w:r>
      <w:r w:rsidR="005746B1">
        <w:rPr>
          <w:sz w:val="24"/>
          <w:szCs w:val="36"/>
        </w:rPr>
        <w:t>6</w:t>
      </w:r>
      <w:r w:rsidRPr="00116F26">
        <w:rPr>
          <w:sz w:val="24"/>
          <w:szCs w:val="36"/>
        </w:rPr>
        <w:t>-</w:t>
      </w:r>
      <w:r w:rsidR="00CC5AE9" w:rsidRPr="00116F26">
        <w:rPr>
          <w:sz w:val="24"/>
          <w:szCs w:val="36"/>
        </w:rPr>
        <w:t>0</w:t>
      </w:r>
      <w:r w:rsidR="00CC5AE9">
        <w:rPr>
          <w:sz w:val="24"/>
          <w:szCs w:val="36"/>
        </w:rPr>
        <w:t>0</w:t>
      </w:r>
      <w:r w:rsidR="001A5159">
        <w:rPr>
          <w:sz w:val="24"/>
          <w:szCs w:val="36"/>
        </w:rPr>
        <w:t>6</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7149"/>
      </w:tblGrid>
      <w:tr w:rsidR="00F907FE" w:rsidRPr="00116F26" w14:paraId="77B13A5C" w14:textId="77777777" w:rsidTr="001B74E3">
        <w:trPr>
          <w:jc w:val="center"/>
        </w:trPr>
        <w:tc>
          <w:tcPr>
            <w:tcW w:w="1493" w:type="dxa"/>
          </w:tcPr>
          <w:p w14:paraId="03A453E3" w14:textId="77777777" w:rsidR="00F907FE" w:rsidRPr="00116F26" w:rsidRDefault="001E6FA0" w:rsidP="00E02CDA">
            <w:pPr>
              <w:adjustRightInd w:val="0"/>
              <w:spacing w:line="360" w:lineRule="auto"/>
              <w:contextualSpacing/>
              <w:rPr>
                <w:sz w:val="24"/>
              </w:rPr>
            </w:pPr>
            <w:r w:rsidRPr="00116F26">
              <w:rPr>
                <w:sz w:val="24"/>
              </w:rPr>
              <w:t>投资者关系活动类别</w:t>
            </w:r>
          </w:p>
        </w:tc>
        <w:tc>
          <w:tcPr>
            <w:tcW w:w="7149" w:type="dxa"/>
          </w:tcPr>
          <w:p w14:paraId="5232D62C" w14:textId="74B46759" w:rsidR="00F907FE" w:rsidRPr="00A26AF9" w:rsidRDefault="00336BF7" w:rsidP="00E02CDA">
            <w:pPr>
              <w:adjustRightInd w:val="0"/>
              <w:spacing w:line="360" w:lineRule="auto"/>
              <w:contextualSpacing/>
              <w:rPr>
                <w:rFonts w:ascii="宋体" w:hAnsi="宋体"/>
                <w:sz w:val="24"/>
              </w:rPr>
            </w:pPr>
            <w:r w:rsidRPr="00A26AF9">
              <w:rPr>
                <w:rFonts w:ascii="宋体" w:hAnsi="宋体"/>
                <w:sz w:val="24"/>
              </w:rPr>
              <w:t>□</w:t>
            </w:r>
            <w:r w:rsidR="00035E26" w:rsidRPr="00A26AF9">
              <w:rPr>
                <w:rFonts w:ascii="宋体" w:hAnsi="宋体"/>
                <w:sz w:val="24"/>
              </w:rPr>
              <w:t>特定对象调研</w:t>
            </w:r>
            <w:r w:rsidR="00421837" w:rsidRPr="00A26AF9">
              <w:rPr>
                <w:rFonts w:ascii="宋体" w:hAnsi="宋体"/>
                <w:sz w:val="24"/>
              </w:rPr>
              <w:t xml:space="preserve">             </w:t>
            </w:r>
            <w:r w:rsidR="001A5159" w:rsidRPr="00A26AF9">
              <w:rPr>
                <w:rFonts w:ascii="宋体" w:hAnsi="宋体"/>
                <w:sz w:val="24"/>
              </w:rPr>
              <w:t>√</w:t>
            </w:r>
            <w:r w:rsidR="00167E3A" w:rsidRPr="00A26AF9">
              <w:rPr>
                <w:rFonts w:ascii="宋体" w:hAnsi="宋体"/>
                <w:sz w:val="24"/>
              </w:rPr>
              <w:t>□</w:t>
            </w:r>
            <w:r w:rsidR="00421837" w:rsidRPr="00A26AF9">
              <w:rPr>
                <w:rFonts w:ascii="宋体" w:hAnsi="宋体"/>
                <w:sz w:val="24"/>
              </w:rPr>
              <w:t>分析师会议</w:t>
            </w:r>
          </w:p>
          <w:p w14:paraId="034F445C" w14:textId="68BB7D71" w:rsidR="001E6FA0" w:rsidRPr="00A26AF9" w:rsidRDefault="00421837" w:rsidP="00E02CDA">
            <w:pPr>
              <w:adjustRightInd w:val="0"/>
              <w:spacing w:line="360" w:lineRule="auto"/>
              <w:contextualSpacing/>
              <w:rPr>
                <w:rFonts w:ascii="宋体" w:hAnsi="宋体"/>
                <w:sz w:val="24"/>
              </w:rPr>
            </w:pPr>
            <w:bookmarkStart w:id="0" w:name="OLE_LINK188"/>
            <w:bookmarkStart w:id="1" w:name="OLE_LINK189"/>
            <w:r w:rsidRPr="00A26AF9">
              <w:rPr>
                <w:rFonts w:ascii="宋体" w:hAnsi="宋体"/>
                <w:sz w:val="24"/>
              </w:rPr>
              <w:t>□</w:t>
            </w:r>
            <w:bookmarkEnd w:id="0"/>
            <w:bookmarkEnd w:id="1"/>
            <w:r w:rsidR="005E0D5D" w:rsidRPr="00A26AF9">
              <w:rPr>
                <w:rFonts w:ascii="宋体" w:hAnsi="宋体"/>
                <w:sz w:val="24"/>
              </w:rPr>
              <w:t>媒体采访</w:t>
            </w:r>
            <w:r w:rsidRPr="00A26AF9">
              <w:rPr>
                <w:rFonts w:ascii="宋体" w:hAnsi="宋体"/>
                <w:sz w:val="24"/>
              </w:rPr>
              <w:t xml:space="preserve">                 </w:t>
            </w:r>
            <w:r w:rsidR="001A5159" w:rsidRPr="00A26AF9">
              <w:rPr>
                <w:rFonts w:ascii="宋体" w:hAnsi="宋体"/>
                <w:sz w:val="24"/>
              </w:rPr>
              <w:t>□</w:t>
            </w:r>
            <w:r w:rsidRPr="00A26AF9">
              <w:rPr>
                <w:rFonts w:ascii="宋体" w:hAnsi="宋体"/>
                <w:sz w:val="24"/>
              </w:rPr>
              <w:t>业绩说明会</w:t>
            </w:r>
          </w:p>
          <w:p w14:paraId="12FE1FE4" w14:textId="2B65F365" w:rsidR="001E6FA0" w:rsidRPr="00A26AF9" w:rsidRDefault="00421837" w:rsidP="00E02CDA">
            <w:pPr>
              <w:adjustRightInd w:val="0"/>
              <w:spacing w:line="360" w:lineRule="auto"/>
              <w:contextualSpacing/>
              <w:rPr>
                <w:rFonts w:ascii="宋体" w:hAnsi="宋体"/>
                <w:sz w:val="24"/>
              </w:rPr>
            </w:pPr>
            <w:r w:rsidRPr="00A26AF9">
              <w:rPr>
                <w:rFonts w:ascii="宋体" w:hAnsi="宋体"/>
                <w:sz w:val="24"/>
              </w:rPr>
              <w:t xml:space="preserve">□新闻发布会               </w:t>
            </w:r>
            <w:r w:rsidR="00167E3A" w:rsidRPr="00A26AF9">
              <w:rPr>
                <w:rFonts w:ascii="宋体" w:hAnsi="宋体"/>
                <w:sz w:val="24"/>
              </w:rPr>
              <w:t>□</w:t>
            </w:r>
            <w:r w:rsidRPr="00A26AF9">
              <w:rPr>
                <w:rFonts w:ascii="宋体" w:hAnsi="宋体"/>
                <w:sz w:val="24"/>
              </w:rPr>
              <w:t>路演活动</w:t>
            </w:r>
          </w:p>
          <w:p w14:paraId="3A1A3696" w14:textId="4843A73A" w:rsidR="001E6FA0" w:rsidRPr="00A26AF9" w:rsidRDefault="00BC5456" w:rsidP="00E02CDA">
            <w:pPr>
              <w:adjustRightInd w:val="0"/>
              <w:spacing w:line="360" w:lineRule="auto"/>
              <w:contextualSpacing/>
              <w:rPr>
                <w:rFonts w:ascii="宋体" w:hAnsi="宋体"/>
                <w:sz w:val="24"/>
              </w:rPr>
            </w:pPr>
            <w:r w:rsidRPr="00A26AF9">
              <w:rPr>
                <w:rFonts w:ascii="宋体" w:hAnsi="宋体"/>
                <w:sz w:val="24"/>
              </w:rPr>
              <w:t>□</w:t>
            </w:r>
            <w:r w:rsidR="00421837" w:rsidRPr="00A26AF9">
              <w:rPr>
                <w:rFonts w:ascii="宋体" w:hAnsi="宋体"/>
                <w:sz w:val="24"/>
              </w:rPr>
              <w:t>现场参观</w:t>
            </w:r>
            <w:r w:rsidR="006B5448" w:rsidRPr="00A26AF9">
              <w:rPr>
                <w:rFonts w:ascii="宋体" w:hAnsi="宋体"/>
                <w:sz w:val="24"/>
              </w:rPr>
              <w:t xml:space="preserve">               </w:t>
            </w:r>
            <w:r w:rsidR="00AA7E9A" w:rsidRPr="00A26AF9">
              <w:rPr>
                <w:rFonts w:ascii="宋体" w:hAnsi="宋体"/>
                <w:sz w:val="24"/>
              </w:rPr>
              <w:t xml:space="preserve"> </w:t>
            </w:r>
            <w:r w:rsidR="006B5448" w:rsidRPr="00A26AF9">
              <w:rPr>
                <w:rFonts w:ascii="宋体" w:hAnsi="宋体"/>
                <w:sz w:val="24"/>
              </w:rPr>
              <w:t xml:space="preserve"> </w:t>
            </w:r>
            <w:r w:rsidR="00A93678" w:rsidRPr="00A26AF9">
              <w:rPr>
                <w:rFonts w:ascii="宋体" w:hAnsi="宋体"/>
                <w:sz w:val="24"/>
              </w:rPr>
              <w:t>√</w:t>
            </w:r>
            <w:r w:rsidR="00421837" w:rsidRPr="00A26AF9">
              <w:rPr>
                <w:rFonts w:ascii="宋体" w:hAnsi="宋体"/>
                <w:sz w:val="24"/>
              </w:rPr>
              <w:t>一对一沟通</w:t>
            </w:r>
          </w:p>
          <w:p w14:paraId="1AACF149" w14:textId="77777777" w:rsidR="001E6FA0" w:rsidRPr="00116F26" w:rsidRDefault="00D6631E" w:rsidP="00D6631E">
            <w:pPr>
              <w:adjustRightInd w:val="0"/>
              <w:spacing w:line="360" w:lineRule="auto"/>
              <w:contextualSpacing/>
              <w:rPr>
                <w:sz w:val="24"/>
              </w:rPr>
            </w:pPr>
            <w:r w:rsidRPr="00A26AF9">
              <w:rPr>
                <w:rFonts w:ascii="宋体" w:hAnsi="宋体"/>
                <w:sz w:val="24"/>
              </w:rPr>
              <w:t>□</w:t>
            </w:r>
            <w:r w:rsidR="00421837" w:rsidRPr="00A26AF9">
              <w:rPr>
                <w:rFonts w:ascii="宋体" w:hAnsi="宋体"/>
                <w:sz w:val="24"/>
              </w:rPr>
              <w:t>其他</w:t>
            </w:r>
          </w:p>
        </w:tc>
      </w:tr>
      <w:tr w:rsidR="00F907FE" w:rsidRPr="00862904" w14:paraId="54E37AE6" w14:textId="77777777" w:rsidTr="001B74E3">
        <w:trPr>
          <w:trHeight w:val="416"/>
          <w:jc w:val="center"/>
        </w:trPr>
        <w:tc>
          <w:tcPr>
            <w:tcW w:w="1493" w:type="dxa"/>
          </w:tcPr>
          <w:p w14:paraId="6518C824" w14:textId="77777777" w:rsidR="00476A24" w:rsidRPr="00116F26" w:rsidRDefault="001E6FA0" w:rsidP="00E02CDA">
            <w:pPr>
              <w:adjustRightInd w:val="0"/>
              <w:spacing w:line="360" w:lineRule="auto"/>
              <w:contextualSpacing/>
              <w:rPr>
                <w:sz w:val="24"/>
              </w:rPr>
            </w:pPr>
            <w:r w:rsidRPr="00116F26">
              <w:rPr>
                <w:sz w:val="24"/>
              </w:rPr>
              <w:t>参与单位</w:t>
            </w:r>
          </w:p>
          <w:p w14:paraId="02C2FC80" w14:textId="77777777" w:rsidR="00F907FE" w:rsidRPr="00116F26" w:rsidRDefault="001E6FA0" w:rsidP="00E02CDA">
            <w:pPr>
              <w:adjustRightInd w:val="0"/>
              <w:spacing w:line="360" w:lineRule="auto"/>
              <w:contextualSpacing/>
              <w:rPr>
                <w:sz w:val="24"/>
              </w:rPr>
            </w:pPr>
            <w:r w:rsidRPr="00116F26">
              <w:rPr>
                <w:sz w:val="24"/>
              </w:rPr>
              <w:t>及人员</w:t>
            </w:r>
          </w:p>
        </w:tc>
        <w:tc>
          <w:tcPr>
            <w:tcW w:w="7149" w:type="dxa"/>
          </w:tcPr>
          <w:p w14:paraId="0D5D71CD" w14:textId="50C89983" w:rsidR="004B0D1E" w:rsidRPr="00B738EB" w:rsidRDefault="001F1859" w:rsidP="009C0871">
            <w:pPr>
              <w:spacing w:line="360" w:lineRule="auto"/>
              <w:rPr>
                <w:rFonts w:eastAsiaTheme="minorEastAsia"/>
              </w:rPr>
            </w:pPr>
            <w:r w:rsidRPr="00B738EB">
              <w:rPr>
                <w:rFonts w:eastAsiaTheme="minorEastAsia"/>
                <w:sz w:val="22"/>
              </w:rPr>
              <w:t>东吴证券、华泰证券、</w:t>
            </w:r>
            <w:proofErr w:type="gramStart"/>
            <w:r w:rsidRPr="00B738EB">
              <w:rPr>
                <w:rFonts w:eastAsiaTheme="minorEastAsia"/>
                <w:sz w:val="22"/>
              </w:rPr>
              <w:t>浙商证券</w:t>
            </w:r>
            <w:proofErr w:type="gramEnd"/>
            <w:r w:rsidRPr="00B738EB">
              <w:rPr>
                <w:rFonts w:eastAsiaTheme="minorEastAsia"/>
                <w:sz w:val="22"/>
              </w:rPr>
              <w:t>、西部证券、国海证券、广发证券、申万证券、鹏华基金、平安养老、华安基金、中银基金、景顺长城、大成基金、兴业基金、广发基金、中信资管、农银汇理、上银基金、平安养老、嘉御资本、中和资本、招银理财、中邮资管、华宝信托等</w:t>
            </w:r>
          </w:p>
        </w:tc>
      </w:tr>
      <w:tr w:rsidR="00F907FE" w:rsidRPr="00116F26" w14:paraId="5D96920D" w14:textId="77777777" w:rsidTr="001B74E3">
        <w:trPr>
          <w:trHeight w:val="544"/>
          <w:jc w:val="center"/>
        </w:trPr>
        <w:tc>
          <w:tcPr>
            <w:tcW w:w="1493" w:type="dxa"/>
          </w:tcPr>
          <w:p w14:paraId="35EEA797" w14:textId="77777777" w:rsidR="00F907FE" w:rsidRPr="00116F26" w:rsidRDefault="001E6FA0" w:rsidP="00E02CDA">
            <w:pPr>
              <w:adjustRightInd w:val="0"/>
              <w:spacing w:line="360" w:lineRule="auto"/>
              <w:contextualSpacing/>
              <w:rPr>
                <w:sz w:val="24"/>
              </w:rPr>
            </w:pPr>
            <w:r w:rsidRPr="00116F26">
              <w:rPr>
                <w:sz w:val="24"/>
              </w:rPr>
              <w:t>时间</w:t>
            </w:r>
          </w:p>
        </w:tc>
        <w:tc>
          <w:tcPr>
            <w:tcW w:w="7149" w:type="dxa"/>
            <w:vAlign w:val="center"/>
          </w:tcPr>
          <w:p w14:paraId="1FA02420" w14:textId="4522E22C" w:rsidR="000A1B51" w:rsidRPr="00B738EB" w:rsidRDefault="002A04EE" w:rsidP="00781B46">
            <w:pPr>
              <w:tabs>
                <w:tab w:val="left" w:pos="1014"/>
                <w:tab w:val="left" w:pos="4360"/>
                <w:tab w:val="left" w:pos="5704"/>
              </w:tabs>
              <w:adjustRightInd w:val="0"/>
              <w:spacing w:line="360" w:lineRule="auto"/>
              <w:contextualSpacing/>
              <w:rPr>
                <w:rFonts w:eastAsiaTheme="minorEastAsia"/>
                <w:sz w:val="22"/>
                <w:szCs w:val="22"/>
              </w:rPr>
            </w:pPr>
            <w:bookmarkStart w:id="2" w:name="OLE_LINK6"/>
            <w:r w:rsidRPr="00B738EB">
              <w:rPr>
                <w:rFonts w:eastAsiaTheme="minorEastAsia"/>
                <w:sz w:val="22"/>
                <w:szCs w:val="22"/>
              </w:rPr>
              <w:t>2026</w:t>
            </w:r>
            <w:r w:rsidRPr="00B738EB">
              <w:rPr>
                <w:rFonts w:eastAsiaTheme="minorEastAsia"/>
                <w:sz w:val="22"/>
                <w:szCs w:val="22"/>
              </w:rPr>
              <w:t>年</w:t>
            </w:r>
            <w:r w:rsidR="009C0871" w:rsidRPr="00B738EB">
              <w:rPr>
                <w:rFonts w:eastAsiaTheme="minorEastAsia"/>
                <w:sz w:val="22"/>
                <w:szCs w:val="22"/>
              </w:rPr>
              <w:t>8</w:t>
            </w:r>
            <w:r w:rsidRPr="00B738EB">
              <w:rPr>
                <w:rFonts w:eastAsiaTheme="minorEastAsia"/>
                <w:sz w:val="22"/>
                <w:szCs w:val="22"/>
              </w:rPr>
              <w:t>月</w:t>
            </w:r>
            <w:r w:rsidR="001F1859" w:rsidRPr="00B738EB">
              <w:rPr>
                <w:rFonts w:eastAsiaTheme="minorEastAsia"/>
                <w:sz w:val="22"/>
                <w:szCs w:val="22"/>
              </w:rPr>
              <w:t>27</w:t>
            </w:r>
            <w:r w:rsidRPr="00B738EB">
              <w:rPr>
                <w:rFonts w:eastAsiaTheme="minorEastAsia"/>
                <w:sz w:val="22"/>
                <w:szCs w:val="22"/>
              </w:rPr>
              <w:t>日</w:t>
            </w:r>
            <w:r w:rsidR="00167E3A" w:rsidRPr="00B738EB">
              <w:rPr>
                <w:rFonts w:eastAsiaTheme="minorEastAsia"/>
                <w:sz w:val="22"/>
                <w:szCs w:val="22"/>
              </w:rPr>
              <w:t>、</w:t>
            </w:r>
            <w:r w:rsidR="00167E3A" w:rsidRPr="00B738EB">
              <w:rPr>
                <w:rFonts w:eastAsiaTheme="minorEastAsia"/>
                <w:sz w:val="22"/>
                <w:szCs w:val="22"/>
              </w:rPr>
              <w:t>8</w:t>
            </w:r>
            <w:r w:rsidR="00167E3A" w:rsidRPr="00B738EB">
              <w:rPr>
                <w:rFonts w:eastAsiaTheme="minorEastAsia"/>
                <w:sz w:val="22"/>
                <w:szCs w:val="22"/>
              </w:rPr>
              <w:t>月</w:t>
            </w:r>
            <w:r w:rsidR="00DF7794" w:rsidRPr="00B738EB">
              <w:rPr>
                <w:rFonts w:eastAsiaTheme="minorEastAsia"/>
                <w:sz w:val="22"/>
                <w:szCs w:val="22"/>
              </w:rPr>
              <w:t>28</w:t>
            </w:r>
            <w:r w:rsidR="00167E3A" w:rsidRPr="00B738EB">
              <w:rPr>
                <w:rFonts w:eastAsiaTheme="minorEastAsia"/>
                <w:sz w:val="22"/>
                <w:szCs w:val="22"/>
              </w:rPr>
              <w:t>日</w:t>
            </w:r>
            <w:r w:rsidR="00DF7794" w:rsidRPr="00B738EB">
              <w:rPr>
                <w:rFonts w:eastAsiaTheme="minorEastAsia"/>
                <w:sz w:val="22"/>
                <w:szCs w:val="22"/>
              </w:rPr>
              <w:t>、</w:t>
            </w:r>
            <w:r w:rsidR="00DF7794" w:rsidRPr="00B738EB">
              <w:rPr>
                <w:rFonts w:eastAsiaTheme="minorEastAsia"/>
                <w:sz w:val="22"/>
                <w:szCs w:val="22"/>
              </w:rPr>
              <w:t>8</w:t>
            </w:r>
            <w:r w:rsidR="00DF7794" w:rsidRPr="00B738EB">
              <w:rPr>
                <w:rFonts w:eastAsiaTheme="minorEastAsia"/>
                <w:sz w:val="22"/>
                <w:szCs w:val="22"/>
              </w:rPr>
              <w:t>月</w:t>
            </w:r>
            <w:r w:rsidR="00DF7794" w:rsidRPr="00B738EB">
              <w:rPr>
                <w:rFonts w:eastAsiaTheme="minorEastAsia"/>
                <w:sz w:val="22"/>
                <w:szCs w:val="22"/>
              </w:rPr>
              <w:t>31</w:t>
            </w:r>
            <w:r w:rsidR="00DF7794" w:rsidRPr="00B738EB">
              <w:rPr>
                <w:rFonts w:eastAsiaTheme="minorEastAsia"/>
                <w:sz w:val="22"/>
                <w:szCs w:val="22"/>
              </w:rPr>
              <w:t>日、</w:t>
            </w:r>
            <w:r w:rsidR="00DF7794" w:rsidRPr="00B738EB">
              <w:rPr>
                <w:rFonts w:eastAsiaTheme="minorEastAsia"/>
                <w:sz w:val="22"/>
                <w:szCs w:val="22"/>
              </w:rPr>
              <w:t>9</w:t>
            </w:r>
            <w:r w:rsidR="00DF7794" w:rsidRPr="00B738EB">
              <w:rPr>
                <w:rFonts w:eastAsiaTheme="minorEastAsia"/>
                <w:sz w:val="22"/>
                <w:szCs w:val="22"/>
              </w:rPr>
              <w:t>月</w:t>
            </w:r>
            <w:r w:rsidR="00DF7794" w:rsidRPr="00B738EB">
              <w:rPr>
                <w:rFonts w:eastAsiaTheme="minorEastAsia"/>
                <w:sz w:val="22"/>
                <w:szCs w:val="22"/>
              </w:rPr>
              <w:t>1</w:t>
            </w:r>
            <w:r w:rsidR="00DF7794" w:rsidRPr="00B738EB">
              <w:rPr>
                <w:rFonts w:eastAsiaTheme="minorEastAsia"/>
                <w:sz w:val="22"/>
                <w:szCs w:val="22"/>
              </w:rPr>
              <w:t>日、</w:t>
            </w:r>
            <w:r w:rsidR="00DF7794" w:rsidRPr="00B738EB">
              <w:rPr>
                <w:rFonts w:eastAsiaTheme="minorEastAsia"/>
                <w:sz w:val="22"/>
                <w:szCs w:val="22"/>
              </w:rPr>
              <w:t>9</w:t>
            </w:r>
            <w:r w:rsidR="00DF7794" w:rsidRPr="00B738EB">
              <w:rPr>
                <w:rFonts w:eastAsiaTheme="minorEastAsia"/>
                <w:sz w:val="22"/>
                <w:szCs w:val="22"/>
              </w:rPr>
              <w:t>月</w:t>
            </w:r>
            <w:r w:rsidR="00DF7794" w:rsidRPr="00B738EB">
              <w:rPr>
                <w:rFonts w:eastAsiaTheme="minorEastAsia"/>
                <w:sz w:val="22"/>
                <w:szCs w:val="22"/>
              </w:rPr>
              <w:t>2</w:t>
            </w:r>
            <w:r w:rsidR="00DF7794" w:rsidRPr="00B738EB">
              <w:rPr>
                <w:rFonts w:eastAsiaTheme="minorEastAsia"/>
                <w:sz w:val="22"/>
                <w:szCs w:val="22"/>
              </w:rPr>
              <w:t>日、</w:t>
            </w:r>
            <w:r w:rsidR="00DF7794" w:rsidRPr="00B738EB">
              <w:rPr>
                <w:rFonts w:eastAsiaTheme="minorEastAsia"/>
                <w:sz w:val="22"/>
                <w:szCs w:val="22"/>
              </w:rPr>
              <w:t>9</w:t>
            </w:r>
            <w:r w:rsidR="00DF7794" w:rsidRPr="00B738EB">
              <w:rPr>
                <w:rFonts w:eastAsiaTheme="minorEastAsia"/>
                <w:sz w:val="22"/>
                <w:szCs w:val="22"/>
              </w:rPr>
              <w:t>月</w:t>
            </w:r>
            <w:r w:rsidR="00DF7794" w:rsidRPr="00B738EB">
              <w:rPr>
                <w:rFonts w:eastAsiaTheme="minorEastAsia"/>
                <w:sz w:val="22"/>
                <w:szCs w:val="22"/>
              </w:rPr>
              <w:t>3</w:t>
            </w:r>
            <w:r w:rsidR="00DF7794" w:rsidRPr="00B738EB">
              <w:rPr>
                <w:rFonts w:eastAsiaTheme="minorEastAsia"/>
                <w:sz w:val="22"/>
                <w:szCs w:val="22"/>
              </w:rPr>
              <w:t>日</w:t>
            </w:r>
            <w:bookmarkEnd w:id="2"/>
          </w:p>
        </w:tc>
      </w:tr>
      <w:tr w:rsidR="00F907FE" w:rsidRPr="00116F26" w14:paraId="154C0859" w14:textId="77777777" w:rsidTr="001B74E3">
        <w:trPr>
          <w:jc w:val="center"/>
        </w:trPr>
        <w:tc>
          <w:tcPr>
            <w:tcW w:w="1493" w:type="dxa"/>
          </w:tcPr>
          <w:p w14:paraId="746DDFED" w14:textId="77777777" w:rsidR="00F907FE" w:rsidRPr="00116F26" w:rsidRDefault="001E6FA0" w:rsidP="00E02CDA">
            <w:pPr>
              <w:adjustRightInd w:val="0"/>
              <w:spacing w:line="360" w:lineRule="auto"/>
              <w:contextualSpacing/>
              <w:rPr>
                <w:sz w:val="24"/>
              </w:rPr>
            </w:pPr>
            <w:r w:rsidRPr="00116F26">
              <w:rPr>
                <w:sz w:val="24"/>
              </w:rPr>
              <w:t>地点</w:t>
            </w:r>
          </w:p>
        </w:tc>
        <w:tc>
          <w:tcPr>
            <w:tcW w:w="7149" w:type="dxa"/>
          </w:tcPr>
          <w:p w14:paraId="363473D2" w14:textId="12891F5B" w:rsidR="00F907FE" w:rsidRPr="00B738EB" w:rsidRDefault="0049332A" w:rsidP="00CC5AE9">
            <w:pPr>
              <w:tabs>
                <w:tab w:val="left" w:pos="1014"/>
                <w:tab w:val="left" w:pos="4360"/>
                <w:tab w:val="left" w:pos="5704"/>
              </w:tabs>
              <w:adjustRightInd w:val="0"/>
              <w:spacing w:line="312" w:lineRule="auto"/>
              <w:contextualSpacing/>
              <w:rPr>
                <w:rFonts w:eastAsiaTheme="minorEastAsia"/>
                <w:sz w:val="22"/>
                <w:szCs w:val="22"/>
              </w:rPr>
            </w:pPr>
            <w:r w:rsidRPr="00B738EB">
              <w:rPr>
                <w:rFonts w:eastAsiaTheme="minorEastAsia"/>
                <w:sz w:val="22"/>
                <w:szCs w:val="22"/>
              </w:rPr>
              <w:t>券商策略会、</w:t>
            </w:r>
            <w:r w:rsidR="00167E3A" w:rsidRPr="00B738EB">
              <w:rPr>
                <w:rFonts w:eastAsiaTheme="minorEastAsia"/>
                <w:sz w:val="22"/>
                <w:szCs w:val="22"/>
              </w:rPr>
              <w:t>公司会议室</w:t>
            </w:r>
          </w:p>
        </w:tc>
      </w:tr>
      <w:tr w:rsidR="00F907FE" w:rsidRPr="00116F26" w14:paraId="13B853D4" w14:textId="77777777" w:rsidTr="001B74E3">
        <w:trPr>
          <w:jc w:val="center"/>
        </w:trPr>
        <w:tc>
          <w:tcPr>
            <w:tcW w:w="1493" w:type="dxa"/>
          </w:tcPr>
          <w:p w14:paraId="20E8F5A2" w14:textId="77777777" w:rsidR="00F907FE" w:rsidRPr="00116F26" w:rsidRDefault="001E6FA0" w:rsidP="00E02CDA">
            <w:pPr>
              <w:adjustRightInd w:val="0"/>
              <w:spacing w:line="360" w:lineRule="auto"/>
              <w:contextualSpacing/>
              <w:rPr>
                <w:sz w:val="24"/>
              </w:rPr>
            </w:pPr>
            <w:r w:rsidRPr="00116F26">
              <w:rPr>
                <w:sz w:val="24"/>
              </w:rPr>
              <w:t>接待人员</w:t>
            </w:r>
          </w:p>
        </w:tc>
        <w:tc>
          <w:tcPr>
            <w:tcW w:w="7149" w:type="dxa"/>
          </w:tcPr>
          <w:p w14:paraId="2423FD47" w14:textId="77777777" w:rsidR="00980DA0" w:rsidRPr="00B738EB" w:rsidRDefault="00C905D8" w:rsidP="0047442B">
            <w:pPr>
              <w:tabs>
                <w:tab w:val="left" w:pos="1014"/>
                <w:tab w:val="left" w:pos="4360"/>
                <w:tab w:val="left" w:pos="5704"/>
              </w:tabs>
              <w:adjustRightInd w:val="0"/>
              <w:spacing w:line="360" w:lineRule="auto"/>
              <w:contextualSpacing/>
              <w:rPr>
                <w:rFonts w:eastAsiaTheme="minorEastAsia"/>
                <w:sz w:val="22"/>
                <w:szCs w:val="22"/>
              </w:rPr>
            </w:pPr>
            <w:r w:rsidRPr="00B738EB">
              <w:rPr>
                <w:rFonts w:eastAsiaTheme="minorEastAsia"/>
                <w:sz w:val="22"/>
                <w:szCs w:val="22"/>
              </w:rPr>
              <w:t>公司主要管理</w:t>
            </w:r>
            <w:r w:rsidR="008B6D0B" w:rsidRPr="00B738EB">
              <w:rPr>
                <w:rFonts w:eastAsiaTheme="minorEastAsia"/>
                <w:sz w:val="22"/>
                <w:szCs w:val="22"/>
              </w:rPr>
              <w:t>人员</w:t>
            </w:r>
          </w:p>
        </w:tc>
      </w:tr>
      <w:tr w:rsidR="00514468" w:rsidRPr="00116F26" w14:paraId="480F9ECA" w14:textId="77777777" w:rsidTr="001B74E3">
        <w:trPr>
          <w:jc w:val="center"/>
        </w:trPr>
        <w:tc>
          <w:tcPr>
            <w:tcW w:w="1493" w:type="dxa"/>
          </w:tcPr>
          <w:p w14:paraId="2174A6FD" w14:textId="77777777" w:rsidR="00F907FE" w:rsidRPr="00116F26" w:rsidRDefault="001E6FA0" w:rsidP="006321ED">
            <w:pPr>
              <w:adjustRightInd w:val="0"/>
              <w:spacing w:line="360" w:lineRule="auto"/>
              <w:contextualSpacing/>
              <w:jc w:val="left"/>
              <w:rPr>
                <w:sz w:val="24"/>
              </w:rPr>
            </w:pPr>
            <w:bookmarkStart w:id="3" w:name="OLE_LINK2"/>
            <w:r w:rsidRPr="00116F26">
              <w:rPr>
                <w:sz w:val="24"/>
              </w:rPr>
              <w:t>投资者关系活动主要内容介绍</w:t>
            </w:r>
          </w:p>
        </w:tc>
        <w:tc>
          <w:tcPr>
            <w:tcW w:w="7149" w:type="dxa"/>
          </w:tcPr>
          <w:p w14:paraId="5EB6984D" w14:textId="06CE750B" w:rsidR="001F1859" w:rsidRPr="00B738EB" w:rsidRDefault="00217047" w:rsidP="00217047">
            <w:pPr>
              <w:spacing w:line="360" w:lineRule="auto"/>
              <w:ind w:firstLineChars="200" w:firstLine="442"/>
              <w:rPr>
                <w:rFonts w:eastAsiaTheme="minorEastAsia"/>
                <w:b/>
                <w:bCs/>
                <w:sz w:val="22"/>
                <w:szCs w:val="22"/>
              </w:rPr>
            </w:pPr>
            <w:r w:rsidRPr="00B738EB">
              <w:rPr>
                <w:rFonts w:eastAsiaTheme="minorEastAsia"/>
                <w:b/>
                <w:bCs/>
                <w:sz w:val="22"/>
                <w:szCs w:val="22"/>
              </w:rPr>
              <w:t>Q1</w:t>
            </w:r>
            <w:r w:rsidRPr="00B738EB">
              <w:rPr>
                <w:rFonts w:eastAsiaTheme="minorEastAsia"/>
                <w:b/>
                <w:bCs/>
                <w:sz w:val="22"/>
                <w:szCs w:val="22"/>
              </w:rPr>
              <w:t>、</w:t>
            </w:r>
            <w:r w:rsidR="001F1859" w:rsidRPr="00B738EB">
              <w:rPr>
                <w:rFonts w:eastAsiaTheme="minorEastAsia"/>
                <w:b/>
                <w:bCs/>
                <w:sz w:val="22"/>
                <w:szCs w:val="22"/>
              </w:rPr>
              <w:t>公司已有</w:t>
            </w:r>
            <w:r w:rsidR="001F1859" w:rsidRPr="00B738EB">
              <w:rPr>
                <w:rFonts w:eastAsiaTheme="minorEastAsia"/>
                <w:b/>
                <w:bCs/>
                <w:sz w:val="22"/>
                <w:szCs w:val="22"/>
              </w:rPr>
              <w:t>4</w:t>
            </w:r>
            <w:r w:rsidR="001F1859" w:rsidRPr="00B738EB">
              <w:rPr>
                <w:rFonts w:eastAsiaTheme="minorEastAsia"/>
                <w:b/>
                <w:bCs/>
                <w:sz w:val="22"/>
                <w:szCs w:val="22"/>
              </w:rPr>
              <w:t>款产品上市，请介绍公司上半年度经营情况。</w:t>
            </w:r>
          </w:p>
          <w:p w14:paraId="28D303C2" w14:textId="764EAF1D" w:rsidR="001F1859" w:rsidRPr="00B738EB" w:rsidRDefault="001F1859" w:rsidP="00217047">
            <w:pPr>
              <w:spacing w:line="360" w:lineRule="auto"/>
              <w:ind w:firstLineChars="200" w:firstLine="440"/>
              <w:rPr>
                <w:rFonts w:eastAsiaTheme="minorEastAsia"/>
                <w:b/>
                <w:bCs/>
                <w:sz w:val="22"/>
                <w:szCs w:val="22"/>
              </w:rPr>
            </w:pPr>
            <w:r w:rsidRPr="00B738EB">
              <w:rPr>
                <w:rFonts w:eastAsiaTheme="minorEastAsia"/>
                <w:bCs/>
                <w:sz w:val="22"/>
                <w:szCs w:val="22"/>
              </w:rPr>
              <w:t>公司已有多纳非尼片、重组人凝血酶、吉卡</w:t>
            </w:r>
            <w:proofErr w:type="gramStart"/>
            <w:r w:rsidRPr="00B738EB">
              <w:rPr>
                <w:rFonts w:eastAsiaTheme="minorEastAsia"/>
                <w:bCs/>
                <w:sz w:val="22"/>
                <w:szCs w:val="22"/>
              </w:rPr>
              <w:t>昔替尼片</w:t>
            </w:r>
            <w:proofErr w:type="gramEnd"/>
            <w:r w:rsidRPr="00B738EB">
              <w:rPr>
                <w:rFonts w:eastAsiaTheme="minorEastAsia"/>
                <w:bCs/>
                <w:sz w:val="22"/>
                <w:szCs w:val="22"/>
              </w:rPr>
              <w:t>、注射用人促甲状腺素</w:t>
            </w:r>
            <w:r w:rsidRPr="00B738EB">
              <w:rPr>
                <w:rFonts w:eastAsiaTheme="minorEastAsia"/>
                <w:bCs/>
                <w:sz w:val="22"/>
                <w:szCs w:val="22"/>
              </w:rPr>
              <w:t>β</w:t>
            </w:r>
            <w:r w:rsidRPr="00B738EB">
              <w:rPr>
                <w:rFonts w:eastAsiaTheme="minorEastAsia"/>
                <w:bCs/>
                <w:sz w:val="22"/>
                <w:szCs w:val="22"/>
              </w:rPr>
              <w:t>共四个产品的六个适应症获批上市。</w:t>
            </w:r>
            <w:r w:rsidRPr="00B738EB">
              <w:rPr>
                <w:rFonts w:eastAsiaTheme="minorEastAsia"/>
                <w:bCs/>
                <w:sz w:val="22"/>
                <w:szCs w:val="22"/>
              </w:rPr>
              <w:t>2026</w:t>
            </w:r>
            <w:r w:rsidRPr="00B738EB">
              <w:rPr>
                <w:rFonts w:eastAsiaTheme="minorEastAsia"/>
                <w:bCs/>
                <w:sz w:val="22"/>
                <w:szCs w:val="22"/>
              </w:rPr>
              <w:t>年上半年，公司实现营业收入</w:t>
            </w:r>
            <w:r w:rsidRPr="00B738EB">
              <w:rPr>
                <w:rFonts w:eastAsiaTheme="minorEastAsia"/>
                <w:bCs/>
                <w:sz w:val="22"/>
                <w:szCs w:val="22"/>
              </w:rPr>
              <w:t>120,537.96</w:t>
            </w:r>
            <w:r w:rsidRPr="00B738EB">
              <w:rPr>
                <w:rFonts w:eastAsiaTheme="minorEastAsia"/>
                <w:bCs/>
                <w:sz w:val="22"/>
                <w:szCs w:val="22"/>
              </w:rPr>
              <w:t>万元，较上年同期增长</w:t>
            </w:r>
            <w:r w:rsidRPr="00B738EB">
              <w:rPr>
                <w:rFonts w:eastAsiaTheme="minorEastAsia"/>
                <w:bCs/>
                <w:sz w:val="22"/>
                <w:szCs w:val="22"/>
              </w:rPr>
              <w:t>220.88%</w:t>
            </w:r>
            <w:r w:rsidRPr="00B738EB">
              <w:rPr>
                <w:rFonts w:eastAsiaTheme="minorEastAsia"/>
                <w:bCs/>
                <w:sz w:val="22"/>
                <w:szCs w:val="22"/>
              </w:rPr>
              <w:t>，本期营业收入大幅增长主要系公司本报告期确认产品技术授权许可相关收入</w:t>
            </w:r>
            <w:r w:rsidRPr="00B738EB">
              <w:rPr>
                <w:rFonts w:eastAsiaTheme="minorEastAsia"/>
                <w:bCs/>
                <w:sz w:val="22"/>
                <w:szCs w:val="22"/>
              </w:rPr>
              <w:t>66,230.95</w:t>
            </w:r>
            <w:r w:rsidRPr="00B738EB">
              <w:rPr>
                <w:rFonts w:eastAsiaTheme="minorEastAsia"/>
                <w:bCs/>
                <w:sz w:val="22"/>
                <w:szCs w:val="22"/>
              </w:rPr>
              <w:t>万元，同时商业化产品的销售收入与上年同期相比增长</w:t>
            </w:r>
            <w:r w:rsidRPr="00B738EB">
              <w:rPr>
                <w:rFonts w:eastAsiaTheme="minorEastAsia"/>
                <w:bCs/>
                <w:sz w:val="22"/>
                <w:szCs w:val="22"/>
              </w:rPr>
              <w:t>44.30%</w:t>
            </w:r>
            <w:r w:rsidRPr="00B738EB">
              <w:rPr>
                <w:rFonts w:eastAsiaTheme="minorEastAsia"/>
                <w:bCs/>
                <w:sz w:val="22"/>
                <w:szCs w:val="22"/>
              </w:rPr>
              <w:t>；归属于上市公司股东的净利润为</w:t>
            </w:r>
            <w:r w:rsidRPr="00B738EB">
              <w:rPr>
                <w:rFonts w:eastAsiaTheme="minorEastAsia"/>
                <w:bCs/>
                <w:sz w:val="22"/>
                <w:szCs w:val="22"/>
              </w:rPr>
              <w:t>64,001.11</w:t>
            </w:r>
            <w:r w:rsidRPr="00B738EB">
              <w:rPr>
                <w:rFonts w:eastAsiaTheme="minorEastAsia"/>
                <w:bCs/>
                <w:sz w:val="22"/>
                <w:szCs w:val="22"/>
              </w:rPr>
              <w:t>万元，公司自成立以来首次实现半年度盈利。</w:t>
            </w:r>
          </w:p>
          <w:p w14:paraId="0E1093F7" w14:textId="5E0C065E" w:rsidR="001F1859" w:rsidRPr="00B738EB" w:rsidRDefault="001F1859" w:rsidP="00217047">
            <w:pPr>
              <w:spacing w:line="360" w:lineRule="auto"/>
              <w:ind w:firstLineChars="200" w:firstLine="442"/>
              <w:rPr>
                <w:rFonts w:eastAsiaTheme="minorEastAsia"/>
                <w:b/>
                <w:bCs/>
                <w:sz w:val="22"/>
                <w:szCs w:val="22"/>
              </w:rPr>
            </w:pPr>
            <w:r w:rsidRPr="00B738EB">
              <w:rPr>
                <w:rFonts w:eastAsiaTheme="minorEastAsia"/>
                <w:b/>
                <w:bCs/>
                <w:sz w:val="22"/>
                <w:szCs w:val="22"/>
              </w:rPr>
              <w:t>Q2</w:t>
            </w:r>
            <w:r w:rsidRPr="00B738EB">
              <w:rPr>
                <w:rFonts w:eastAsiaTheme="minorEastAsia"/>
                <w:b/>
                <w:bCs/>
                <w:sz w:val="22"/>
                <w:szCs w:val="22"/>
              </w:rPr>
              <w:t>、请介绍公司已上市的</w:t>
            </w:r>
            <w:r w:rsidRPr="00B738EB">
              <w:rPr>
                <w:rFonts w:eastAsiaTheme="minorEastAsia"/>
                <w:b/>
                <w:bCs/>
                <w:sz w:val="22"/>
                <w:szCs w:val="22"/>
              </w:rPr>
              <w:t>4</w:t>
            </w:r>
            <w:r w:rsidRPr="00B738EB">
              <w:rPr>
                <w:rFonts w:eastAsiaTheme="minorEastAsia"/>
                <w:b/>
                <w:bCs/>
                <w:sz w:val="22"/>
                <w:szCs w:val="22"/>
              </w:rPr>
              <w:t>个产品的市场定位、商业化展望。</w:t>
            </w:r>
          </w:p>
          <w:p w14:paraId="6723AD48" w14:textId="300F80C5" w:rsidR="001F1859" w:rsidRPr="00B738EB" w:rsidRDefault="001F1859" w:rsidP="001F1859">
            <w:pPr>
              <w:spacing w:line="360" w:lineRule="auto"/>
              <w:ind w:firstLineChars="200" w:firstLine="440"/>
              <w:rPr>
                <w:rFonts w:eastAsiaTheme="minorEastAsia"/>
                <w:bCs/>
                <w:sz w:val="22"/>
                <w:szCs w:val="22"/>
              </w:rPr>
            </w:pPr>
            <w:r w:rsidRPr="00B738EB">
              <w:rPr>
                <w:rFonts w:eastAsiaTheme="minorEastAsia"/>
                <w:bCs/>
                <w:sz w:val="22"/>
                <w:szCs w:val="22"/>
              </w:rPr>
              <w:t>泽普生</w:t>
            </w:r>
            <w:r w:rsidRPr="00B738EB">
              <w:rPr>
                <w:rFonts w:eastAsiaTheme="minorEastAsia"/>
                <w:bCs/>
                <w:sz w:val="22"/>
                <w:szCs w:val="22"/>
                <w:vertAlign w:val="superscript"/>
              </w:rPr>
              <w:t>®</w:t>
            </w:r>
            <w:r w:rsidRPr="00B738EB">
              <w:rPr>
                <w:rFonts w:eastAsiaTheme="minorEastAsia"/>
                <w:bCs/>
                <w:sz w:val="22"/>
                <w:szCs w:val="22"/>
              </w:rPr>
              <w:t>（甲苯磺酸多纳非尼片），为中国首款本土研发用于晚期肝癌一线治疗的小分子多靶点药物，公司团队正持续努力，扩大多纳非尼片在全国的覆盖范围和市场份额。</w:t>
            </w:r>
          </w:p>
          <w:p w14:paraId="5F34B511" w14:textId="3AC372E7" w:rsidR="001F1859" w:rsidRPr="00B738EB" w:rsidRDefault="001F1859" w:rsidP="001F1859">
            <w:pPr>
              <w:spacing w:line="360" w:lineRule="auto"/>
              <w:ind w:firstLineChars="200" w:firstLine="440"/>
              <w:rPr>
                <w:rFonts w:eastAsiaTheme="minorEastAsia"/>
                <w:bCs/>
                <w:sz w:val="22"/>
                <w:szCs w:val="22"/>
              </w:rPr>
            </w:pPr>
            <w:r w:rsidRPr="00B738EB">
              <w:rPr>
                <w:rFonts w:eastAsiaTheme="minorEastAsia"/>
                <w:bCs/>
                <w:sz w:val="22"/>
                <w:szCs w:val="22"/>
              </w:rPr>
              <w:lastRenderedPageBreak/>
              <w:t>泽普平</w:t>
            </w:r>
            <w:r w:rsidRPr="00B738EB">
              <w:rPr>
                <w:rFonts w:eastAsiaTheme="minorEastAsia"/>
                <w:bCs/>
                <w:sz w:val="22"/>
                <w:szCs w:val="22"/>
                <w:vertAlign w:val="superscript"/>
              </w:rPr>
              <w:t>®</w:t>
            </w:r>
            <w:r w:rsidRPr="00B738EB">
              <w:rPr>
                <w:rFonts w:eastAsiaTheme="minorEastAsia"/>
                <w:bCs/>
                <w:sz w:val="22"/>
                <w:szCs w:val="22"/>
              </w:rPr>
              <w:t>（盐酸吉卡</w:t>
            </w:r>
            <w:proofErr w:type="gramStart"/>
            <w:r w:rsidRPr="00B738EB">
              <w:rPr>
                <w:rFonts w:eastAsiaTheme="minorEastAsia"/>
                <w:bCs/>
                <w:sz w:val="22"/>
                <w:szCs w:val="22"/>
              </w:rPr>
              <w:t>昔替尼片</w:t>
            </w:r>
            <w:proofErr w:type="gramEnd"/>
            <w:r w:rsidRPr="00B738EB">
              <w:rPr>
                <w:rFonts w:eastAsiaTheme="minorEastAsia"/>
                <w:bCs/>
                <w:sz w:val="22"/>
                <w:szCs w:val="22"/>
              </w:rPr>
              <w:t>），为中国首款本土研发用于治疗骨髓纤维化的创新型</w:t>
            </w:r>
            <w:r w:rsidRPr="00B738EB">
              <w:rPr>
                <w:rFonts w:eastAsiaTheme="minorEastAsia"/>
                <w:bCs/>
                <w:sz w:val="22"/>
                <w:szCs w:val="22"/>
              </w:rPr>
              <w:t>JAK</w:t>
            </w:r>
            <w:r w:rsidRPr="00B738EB">
              <w:rPr>
                <w:rFonts w:eastAsiaTheme="minorEastAsia"/>
                <w:bCs/>
                <w:sz w:val="22"/>
                <w:szCs w:val="22"/>
              </w:rPr>
              <w:t>抑制剂；公司积极把握吉卡</w:t>
            </w:r>
            <w:proofErr w:type="gramStart"/>
            <w:r w:rsidRPr="00B738EB">
              <w:rPr>
                <w:rFonts w:eastAsiaTheme="minorEastAsia"/>
                <w:bCs/>
                <w:sz w:val="22"/>
                <w:szCs w:val="22"/>
              </w:rPr>
              <w:t>昔替尼片</w:t>
            </w:r>
            <w:proofErr w:type="gramEnd"/>
            <w:r w:rsidRPr="00B738EB">
              <w:rPr>
                <w:rFonts w:eastAsiaTheme="minorEastAsia"/>
                <w:bCs/>
                <w:sz w:val="22"/>
                <w:szCs w:val="22"/>
              </w:rPr>
              <w:t>纳入国家</w:t>
            </w:r>
            <w:proofErr w:type="gramStart"/>
            <w:r w:rsidRPr="00B738EB">
              <w:rPr>
                <w:rFonts w:eastAsiaTheme="minorEastAsia"/>
                <w:bCs/>
                <w:sz w:val="22"/>
                <w:szCs w:val="22"/>
              </w:rPr>
              <w:t>医</w:t>
            </w:r>
            <w:proofErr w:type="gramEnd"/>
            <w:r w:rsidRPr="00B738EB">
              <w:rPr>
                <w:rFonts w:eastAsiaTheme="minorEastAsia"/>
                <w:bCs/>
                <w:sz w:val="22"/>
                <w:szCs w:val="22"/>
              </w:rPr>
              <w:t>保目录的契机，积极开展市场推广工作，持续扩大其市场覆盖率，在惠及更多骨髓纤维化患者的同时提升市场份额。</w:t>
            </w:r>
          </w:p>
          <w:p w14:paraId="4061BE54" w14:textId="2B88053C" w:rsidR="001F1859" w:rsidRPr="00B738EB" w:rsidRDefault="001F1859" w:rsidP="001F1859">
            <w:pPr>
              <w:spacing w:line="360" w:lineRule="auto"/>
              <w:ind w:firstLineChars="200" w:firstLine="440"/>
              <w:rPr>
                <w:rFonts w:eastAsiaTheme="minorEastAsia"/>
                <w:bCs/>
                <w:sz w:val="22"/>
                <w:szCs w:val="22"/>
              </w:rPr>
            </w:pPr>
            <w:r w:rsidRPr="00B738EB">
              <w:rPr>
                <w:rFonts w:eastAsiaTheme="minorEastAsia"/>
                <w:bCs/>
                <w:sz w:val="22"/>
                <w:szCs w:val="22"/>
              </w:rPr>
              <w:t>泽普凝</w:t>
            </w:r>
            <w:r w:rsidRPr="00B738EB">
              <w:rPr>
                <w:rFonts w:eastAsiaTheme="minorEastAsia"/>
                <w:bCs/>
                <w:sz w:val="22"/>
                <w:szCs w:val="22"/>
                <w:vertAlign w:val="superscript"/>
              </w:rPr>
              <w:t>®</w:t>
            </w:r>
            <w:r w:rsidRPr="00B738EB">
              <w:rPr>
                <w:rFonts w:eastAsiaTheme="minorEastAsia"/>
                <w:bCs/>
                <w:sz w:val="22"/>
                <w:szCs w:val="22"/>
              </w:rPr>
              <w:t>（重组人凝血酶），为中国唯一采用重组</w:t>
            </w:r>
            <w:r w:rsidRPr="00B738EB">
              <w:rPr>
                <w:rFonts w:eastAsiaTheme="minorEastAsia"/>
                <w:bCs/>
                <w:sz w:val="22"/>
                <w:szCs w:val="22"/>
              </w:rPr>
              <w:t>DNA</w:t>
            </w:r>
            <w:r w:rsidRPr="00B738EB">
              <w:rPr>
                <w:rFonts w:eastAsiaTheme="minorEastAsia"/>
                <w:bCs/>
                <w:sz w:val="22"/>
                <w:szCs w:val="22"/>
              </w:rPr>
              <w:t>技术研发并成功商业化的重组人凝血酶；公司与合作方远大生命科学紧密配合，积极把握重组人凝血酶纳入国家</w:t>
            </w:r>
            <w:proofErr w:type="gramStart"/>
            <w:r w:rsidRPr="00B738EB">
              <w:rPr>
                <w:rFonts w:eastAsiaTheme="minorEastAsia"/>
                <w:bCs/>
                <w:sz w:val="22"/>
                <w:szCs w:val="22"/>
              </w:rPr>
              <w:t>医</w:t>
            </w:r>
            <w:proofErr w:type="gramEnd"/>
            <w:r w:rsidRPr="00B738EB">
              <w:rPr>
                <w:rFonts w:eastAsiaTheme="minorEastAsia"/>
                <w:bCs/>
                <w:sz w:val="22"/>
                <w:szCs w:val="22"/>
              </w:rPr>
              <w:t>保药品目录后的市场机遇，持续推进</w:t>
            </w:r>
            <w:proofErr w:type="gramStart"/>
            <w:r w:rsidRPr="00B738EB">
              <w:rPr>
                <w:rFonts w:eastAsiaTheme="minorEastAsia"/>
                <w:bCs/>
                <w:sz w:val="22"/>
                <w:szCs w:val="22"/>
              </w:rPr>
              <w:t>医</w:t>
            </w:r>
            <w:proofErr w:type="gramEnd"/>
            <w:r w:rsidRPr="00B738EB">
              <w:rPr>
                <w:rFonts w:eastAsiaTheme="minorEastAsia"/>
                <w:bCs/>
                <w:sz w:val="22"/>
                <w:szCs w:val="22"/>
              </w:rPr>
              <w:t>保政策落地，加速推进重组人凝血酶市场渗透，促进其市场覆盖范围的持续扩大</w:t>
            </w:r>
            <w:r w:rsidR="00B551BB">
              <w:rPr>
                <w:rFonts w:eastAsiaTheme="minorEastAsia"/>
                <w:bCs/>
                <w:sz w:val="22"/>
                <w:szCs w:val="22"/>
              </w:rPr>
              <w:t>和市场份额</w:t>
            </w:r>
            <w:r w:rsidRPr="00B738EB">
              <w:rPr>
                <w:rFonts w:eastAsiaTheme="minorEastAsia"/>
                <w:bCs/>
                <w:sz w:val="22"/>
                <w:szCs w:val="22"/>
              </w:rPr>
              <w:t>的持续增长。</w:t>
            </w:r>
          </w:p>
          <w:p w14:paraId="27960A97" w14:textId="6FE21F79" w:rsidR="001F1859" w:rsidRPr="00B738EB" w:rsidRDefault="001F1859" w:rsidP="001F1859">
            <w:pPr>
              <w:spacing w:line="360" w:lineRule="auto"/>
              <w:ind w:firstLineChars="200" w:firstLine="440"/>
              <w:rPr>
                <w:rFonts w:eastAsiaTheme="minorEastAsia"/>
                <w:bCs/>
                <w:sz w:val="22"/>
                <w:szCs w:val="22"/>
              </w:rPr>
            </w:pPr>
            <w:r w:rsidRPr="00B738EB">
              <w:rPr>
                <w:rFonts w:eastAsiaTheme="minorEastAsia"/>
                <w:bCs/>
                <w:sz w:val="22"/>
                <w:szCs w:val="22"/>
              </w:rPr>
              <w:t>泽速宁</w:t>
            </w:r>
            <w:r w:rsidRPr="00B738EB">
              <w:rPr>
                <w:rFonts w:eastAsiaTheme="minorEastAsia"/>
                <w:bCs/>
                <w:sz w:val="22"/>
                <w:szCs w:val="22"/>
                <w:vertAlign w:val="superscript"/>
              </w:rPr>
              <w:t>®</w:t>
            </w:r>
            <w:r w:rsidRPr="00B738EB">
              <w:rPr>
                <w:rFonts w:eastAsiaTheme="minorEastAsia"/>
                <w:bCs/>
                <w:sz w:val="22"/>
                <w:szCs w:val="22"/>
              </w:rPr>
              <w:t>（注射用人促甲状腺素</w:t>
            </w:r>
            <w:r w:rsidRPr="00B738EB">
              <w:rPr>
                <w:rFonts w:eastAsiaTheme="minorEastAsia"/>
                <w:bCs/>
                <w:sz w:val="22"/>
                <w:szCs w:val="22"/>
              </w:rPr>
              <w:t>beta</w:t>
            </w:r>
            <w:r w:rsidRPr="00B738EB">
              <w:rPr>
                <w:rFonts w:eastAsiaTheme="minorEastAsia"/>
                <w:bCs/>
                <w:sz w:val="22"/>
                <w:szCs w:val="22"/>
              </w:rPr>
              <w:t>）为中国首个获</w:t>
            </w:r>
            <w:proofErr w:type="gramStart"/>
            <w:r w:rsidRPr="00B738EB">
              <w:rPr>
                <w:rFonts w:eastAsiaTheme="minorEastAsia"/>
                <w:bCs/>
                <w:sz w:val="22"/>
                <w:szCs w:val="22"/>
              </w:rPr>
              <w:t>批用于</w:t>
            </w:r>
            <w:proofErr w:type="gramEnd"/>
            <w:r w:rsidRPr="00B738EB">
              <w:rPr>
                <w:rFonts w:eastAsiaTheme="minorEastAsia"/>
                <w:bCs/>
                <w:sz w:val="22"/>
                <w:szCs w:val="22"/>
              </w:rPr>
              <w:t>分化型甲状腺癌术后精准评估的创新产品，用于分化型甲状腺癌患者术后随访，作为放射性碘全身扫描及血清甲状腺球蛋白检测的诊断用药。公司与独家市场推广服务商德国默克子公司</w:t>
            </w:r>
            <w:r w:rsidRPr="00B738EB">
              <w:rPr>
                <w:rFonts w:eastAsiaTheme="minorEastAsia"/>
                <w:bCs/>
                <w:sz w:val="22"/>
                <w:szCs w:val="22"/>
              </w:rPr>
              <w:t>ATSA</w:t>
            </w:r>
            <w:r w:rsidRPr="00B738EB">
              <w:rPr>
                <w:rFonts w:eastAsiaTheme="minorEastAsia"/>
                <w:bCs/>
                <w:sz w:val="22"/>
                <w:szCs w:val="22"/>
              </w:rPr>
              <w:t>紧密合作，推动其在中国甲状腺癌患者个体化精准诊疗领域的应用，并于</w:t>
            </w:r>
            <w:r w:rsidRPr="00B738EB">
              <w:rPr>
                <w:rFonts w:eastAsiaTheme="minorEastAsia"/>
                <w:bCs/>
                <w:sz w:val="22"/>
                <w:szCs w:val="22"/>
              </w:rPr>
              <w:t>2026</w:t>
            </w:r>
            <w:r w:rsidRPr="00B738EB">
              <w:rPr>
                <w:rFonts w:eastAsiaTheme="minorEastAsia"/>
                <w:bCs/>
                <w:sz w:val="22"/>
                <w:szCs w:val="22"/>
              </w:rPr>
              <w:t>年</w:t>
            </w:r>
            <w:r w:rsidRPr="00B738EB">
              <w:rPr>
                <w:rFonts w:eastAsiaTheme="minorEastAsia"/>
                <w:bCs/>
                <w:sz w:val="22"/>
                <w:szCs w:val="22"/>
              </w:rPr>
              <w:t>3</w:t>
            </w:r>
            <w:r w:rsidRPr="00B738EB">
              <w:rPr>
                <w:rFonts w:eastAsiaTheme="minorEastAsia"/>
                <w:bCs/>
                <w:sz w:val="22"/>
                <w:szCs w:val="22"/>
              </w:rPr>
              <w:t>月实现首单出库，正式开启全国商业化供应。</w:t>
            </w:r>
          </w:p>
          <w:p w14:paraId="4FEB9AFF" w14:textId="1B743A5E" w:rsidR="001F1859" w:rsidRPr="00B738EB" w:rsidRDefault="001F1859" w:rsidP="001F1859">
            <w:pPr>
              <w:spacing w:line="360" w:lineRule="auto"/>
              <w:ind w:firstLineChars="200" w:firstLine="442"/>
              <w:rPr>
                <w:rFonts w:eastAsiaTheme="minorEastAsia"/>
                <w:b/>
                <w:bCs/>
                <w:sz w:val="22"/>
                <w:szCs w:val="22"/>
              </w:rPr>
            </w:pPr>
            <w:r w:rsidRPr="00B738EB">
              <w:rPr>
                <w:rFonts w:eastAsiaTheme="minorEastAsia"/>
                <w:b/>
                <w:bCs/>
                <w:sz w:val="22"/>
                <w:szCs w:val="22"/>
              </w:rPr>
              <w:t>Q3</w:t>
            </w:r>
            <w:r w:rsidRPr="00B738EB">
              <w:rPr>
                <w:rFonts w:eastAsiaTheme="minorEastAsia"/>
                <w:b/>
                <w:bCs/>
                <w:sz w:val="22"/>
                <w:szCs w:val="22"/>
              </w:rPr>
              <w:t>、公司针对</w:t>
            </w:r>
            <w:r w:rsidRPr="00B738EB">
              <w:rPr>
                <w:rFonts w:eastAsiaTheme="minorEastAsia"/>
                <w:b/>
                <w:bCs/>
                <w:sz w:val="22"/>
                <w:szCs w:val="22"/>
              </w:rPr>
              <w:t>KRAS</w:t>
            </w:r>
            <w:r w:rsidRPr="00B738EB">
              <w:rPr>
                <w:rFonts w:eastAsiaTheme="minorEastAsia"/>
                <w:b/>
                <w:bCs/>
                <w:sz w:val="22"/>
                <w:szCs w:val="22"/>
              </w:rPr>
              <w:t>突变</w:t>
            </w:r>
            <w:r w:rsidRPr="00B738EB">
              <w:rPr>
                <w:rFonts w:eastAsiaTheme="minorEastAsia"/>
                <w:b/>
                <w:bCs/>
                <w:sz w:val="22"/>
                <w:szCs w:val="22"/>
              </w:rPr>
              <w:t>ZG2273</w:t>
            </w:r>
            <w:r w:rsidRPr="00B738EB">
              <w:rPr>
                <w:rFonts w:eastAsiaTheme="minorEastAsia"/>
                <w:b/>
                <w:bCs/>
                <w:sz w:val="22"/>
                <w:szCs w:val="22"/>
              </w:rPr>
              <w:t>的研发进展？</w:t>
            </w:r>
          </w:p>
          <w:p w14:paraId="1CA602C7" w14:textId="04786705" w:rsidR="001F1859" w:rsidRPr="00B738EB" w:rsidRDefault="001F1859" w:rsidP="001F1859">
            <w:pPr>
              <w:spacing w:line="360" w:lineRule="auto"/>
              <w:ind w:firstLineChars="200" w:firstLine="440"/>
              <w:rPr>
                <w:rFonts w:eastAsiaTheme="minorEastAsia"/>
                <w:bCs/>
                <w:sz w:val="22"/>
                <w:szCs w:val="22"/>
              </w:rPr>
            </w:pPr>
            <w:r w:rsidRPr="00B738EB">
              <w:rPr>
                <w:rFonts w:eastAsiaTheme="minorEastAsia"/>
                <w:bCs/>
                <w:sz w:val="22"/>
                <w:szCs w:val="22"/>
              </w:rPr>
              <w:t>ZG2273</w:t>
            </w:r>
            <w:r w:rsidRPr="00B738EB">
              <w:rPr>
                <w:rFonts w:eastAsiaTheme="minorEastAsia"/>
                <w:bCs/>
                <w:sz w:val="22"/>
                <w:szCs w:val="22"/>
              </w:rPr>
              <w:t>是一种新颖的泛</w:t>
            </w:r>
            <w:r w:rsidRPr="00B738EB">
              <w:rPr>
                <w:rFonts w:eastAsiaTheme="minorEastAsia"/>
                <w:bCs/>
                <w:sz w:val="22"/>
                <w:szCs w:val="22"/>
              </w:rPr>
              <w:t>RAS</w:t>
            </w:r>
            <w:r w:rsidRPr="00B738EB">
              <w:rPr>
                <w:rFonts w:eastAsiaTheme="minorEastAsia"/>
                <w:bCs/>
                <w:sz w:val="22"/>
                <w:szCs w:val="22"/>
              </w:rPr>
              <w:t>分子胶抑制剂，可与细胞内伴侣蛋白</w:t>
            </w:r>
            <w:r w:rsidRPr="00B738EB">
              <w:rPr>
                <w:rFonts w:eastAsiaTheme="minorEastAsia"/>
                <w:bCs/>
                <w:sz w:val="22"/>
                <w:szCs w:val="22"/>
              </w:rPr>
              <w:t>CypA</w:t>
            </w:r>
            <w:r w:rsidRPr="00B738EB">
              <w:rPr>
                <w:rFonts w:eastAsiaTheme="minorEastAsia"/>
                <w:bCs/>
                <w:sz w:val="22"/>
                <w:szCs w:val="22"/>
              </w:rPr>
              <w:t>结合，并与</w:t>
            </w:r>
            <w:r w:rsidRPr="00B738EB">
              <w:rPr>
                <w:rFonts w:eastAsiaTheme="minorEastAsia"/>
                <w:bCs/>
                <w:sz w:val="22"/>
                <w:szCs w:val="22"/>
              </w:rPr>
              <w:t>RAS</w:t>
            </w:r>
            <w:r w:rsidRPr="00B738EB">
              <w:rPr>
                <w:rFonts w:eastAsiaTheme="minorEastAsia"/>
                <w:bCs/>
                <w:sz w:val="22"/>
                <w:szCs w:val="22"/>
              </w:rPr>
              <w:t>（</w:t>
            </w:r>
            <w:r w:rsidRPr="00B738EB">
              <w:rPr>
                <w:rFonts w:eastAsiaTheme="minorEastAsia"/>
                <w:bCs/>
                <w:sz w:val="22"/>
                <w:szCs w:val="22"/>
              </w:rPr>
              <w:t>ON</w:t>
            </w:r>
            <w:r w:rsidRPr="00B738EB">
              <w:rPr>
                <w:rFonts w:eastAsiaTheme="minorEastAsia"/>
                <w:bCs/>
                <w:sz w:val="22"/>
                <w:szCs w:val="22"/>
              </w:rPr>
              <w:t>）形成三元复合物，从而阻断下游信号传导。此机制能够广谱靶向</w:t>
            </w:r>
            <w:r w:rsidRPr="00B738EB">
              <w:rPr>
                <w:rFonts w:eastAsiaTheme="minorEastAsia"/>
                <w:bCs/>
                <w:sz w:val="22"/>
                <w:szCs w:val="22"/>
              </w:rPr>
              <w:t>RAS</w:t>
            </w:r>
            <w:r w:rsidRPr="00B738EB">
              <w:rPr>
                <w:rFonts w:eastAsiaTheme="minorEastAsia"/>
                <w:bCs/>
                <w:sz w:val="22"/>
                <w:szCs w:val="22"/>
              </w:rPr>
              <w:t>突变，此类突变是肺癌、结直肠癌及胰腺癌等癌症中最常见的致癌驱动因子之一。鉴于</w:t>
            </w:r>
            <w:r w:rsidRPr="00B738EB">
              <w:rPr>
                <w:rFonts w:eastAsiaTheme="minorEastAsia"/>
                <w:bCs/>
                <w:sz w:val="22"/>
                <w:szCs w:val="22"/>
              </w:rPr>
              <w:t>RAS</w:t>
            </w:r>
            <w:r w:rsidRPr="00B738EB">
              <w:rPr>
                <w:rFonts w:eastAsiaTheme="minorEastAsia"/>
                <w:bCs/>
                <w:sz w:val="22"/>
                <w:szCs w:val="22"/>
              </w:rPr>
              <w:t>突变领域未获满足的医疗需求，</w:t>
            </w:r>
            <w:r w:rsidRPr="00B738EB">
              <w:rPr>
                <w:rFonts w:eastAsiaTheme="minorEastAsia"/>
                <w:bCs/>
                <w:sz w:val="22"/>
                <w:szCs w:val="22"/>
              </w:rPr>
              <w:t>ZG2273</w:t>
            </w:r>
            <w:r w:rsidR="00B551BB">
              <w:rPr>
                <w:rFonts w:eastAsiaTheme="minorEastAsia"/>
                <w:bCs/>
                <w:sz w:val="22"/>
                <w:szCs w:val="22"/>
              </w:rPr>
              <w:t>有望成为填补此治疗空白的一款潜力</w:t>
            </w:r>
            <w:bookmarkStart w:id="4" w:name="_GoBack"/>
            <w:bookmarkEnd w:id="4"/>
            <w:r w:rsidRPr="00B738EB">
              <w:rPr>
                <w:rFonts w:eastAsiaTheme="minorEastAsia"/>
                <w:bCs/>
                <w:sz w:val="22"/>
                <w:szCs w:val="22"/>
              </w:rPr>
              <w:t>候选药物。</w:t>
            </w:r>
          </w:p>
          <w:p w14:paraId="6CD32C25" w14:textId="77777777" w:rsidR="001F1859" w:rsidRPr="00B738EB" w:rsidRDefault="001F1859" w:rsidP="001F1859">
            <w:pPr>
              <w:spacing w:line="360" w:lineRule="auto"/>
              <w:ind w:firstLineChars="200" w:firstLine="440"/>
              <w:rPr>
                <w:rFonts w:eastAsiaTheme="minorEastAsia"/>
                <w:bCs/>
                <w:sz w:val="22"/>
                <w:szCs w:val="22"/>
              </w:rPr>
            </w:pPr>
            <w:r w:rsidRPr="00B738EB">
              <w:rPr>
                <w:rFonts w:eastAsiaTheme="minorEastAsia"/>
                <w:bCs/>
                <w:sz w:val="22"/>
                <w:szCs w:val="22"/>
              </w:rPr>
              <w:t>ZG2273</w:t>
            </w:r>
            <w:r w:rsidRPr="00B738EB">
              <w:rPr>
                <w:rFonts w:eastAsiaTheme="minorEastAsia"/>
                <w:bCs/>
                <w:sz w:val="22"/>
                <w:szCs w:val="22"/>
              </w:rPr>
              <w:t>拟开发用于治疗</w:t>
            </w:r>
            <w:r w:rsidRPr="00B738EB">
              <w:rPr>
                <w:rFonts w:eastAsiaTheme="minorEastAsia"/>
                <w:bCs/>
                <w:sz w:val="22"/>
                <w:szCs w:val="22"/>
              </w:rPr>
              <w:t>KRAS</w:t>
            </w:r>
            <w:r w:rsidRPr="00B738EB">
              <w:rPr>
                <w:rFonts w:eastAsiaTheme="minorEastAsia"/>
                <w:bCs/>
                <w:sz w:val="22"/>
                <w:szCs w:val="22"/>
              </w:rPr>
              <w:t>突变的肿瘤，包括非小细胞肺癌、肠癌和胰腺癌等，目前处于临床前阶段。公司将积极推进该项目的研发进程。</w:t>
            </w:r>
          </w:p>
          <w:p w14:paraId="187DF651" w14:textId="6552AF60" w:rsidR="00167E3A" w:rsidRPr="00B738EB" w:rsidRDefault="006728BF" w:rsidP="001F1859">
            <w:pPr>
              <w:spacing w:line="360" w:lineRule="auto"/>
              <w:ind w:firstLineChars="200" w:firstLine="442"/>
              <w:rPr>
                <w:rFonts w:eastAsiaTheme="minorEastAsia"/>
                <w:b/>
                <w:sz w:val="22"/>
                <w:szCs w:val="22"/>
              </w:rPr>
            </w:pPr>
            <w:r w:rsidRPr="00B738EB">
              <w:rPr>
                <w:rFonts w:eastAsiaTheme="minorEastAsia"/>
                <w:b/>
                <w:bCs/>
                <w:sz w:val="22"/>
                <w:szCs w:val="22"/>
              </w:rPr>
              <w:t>Q</w:t>
            </w:r>
            <w:r w:rsidR="001F1859" w:rsidRPr="00B738EB">
              <w:rPr>
                <w:rFonts w:eastAsiaTheme="minorEastAsia"/>
                <w:b/>
                <w:bCs/>
                <w:sz w:val="22"/>
                <w:szCs w:val="22"/>
              </w:rPr>
              <w:t>4</w:t>
            </w:r>
            <w:r w:rsidRPr="00B738EB">
              <w:rPr>
                <w:rFonts w:eastAsiaTheme="minorEastAsia"/>
                <w:b/>
                <w:bCs/>
                <w:sz w:val="22"/>
                <w:szCs w:val="22"/>
              </w:rPr>
              <w:t>、</w:t>
            </w:r>
            <w:r w:rsidR="00960FDD" w:rsidRPr="00B738EB">
              <w:rPr>
                <w:rFonts w:eastAsiaTheme="minorEastAsia"/>
                <w:b/>
                <w:sz w:val="22"/>
                <w:szCs w:val="22"/>
              </w:rPr>
              <w:t>公司注射用</w:t>
            </w:r>
            <w:r w:rsidR="00960FDD" w:rsidRPr="00B738EB">
              <w:rPr>
                <w:rFonts w:eastAsiaTheme="minorEastAsia"/>
                <w:b/>
                <w:sz w:val="22"/>
                <w:szCs w:val="22"/>
              </w:rPr>
              <w:t>ZG005</w:t>
            </w:r>
            <w:r w:rsidR="00167E3A" w:rsidRPr="00B738EB">
              <w:rPr>
                <w:rFonts w:eastAsiaTheme="minorEastAsia"/>
                <w:b/>
                <w:sz w:val="22"/>
                <w:szCs w:val="22"/>
              </w:rPr>
              <w:t>的最新临床进展情况</w:t>
            </w:r>
            <w:r w:rsidR="001F1859" w:rsidRPr="00B738EB">
              <w:rPr>
                <w:rFonts w:eastAsiaTheme="minorEastAsia"/>
                <w:b/>
                <w:sz w:val="22"/>
                <w:szCs w:val="22"/>
              </w:rPr>
              <w:t>，以及后续临床开发的策略</w:t>
            </w:r>
            <w:r w:rsidR="00167E3A" w:rsidRPr="00B738EB">
              <w:rPr>
                <w:rFonts w:eastAsiaTheme="minorEastAsia"/>
                <w:b/>
                <w:sz w:val="22"/>
                <w:szCs w:val="22"/>
              </w:rPr>
              <w:t>？</w:t>
            </w:r>
          </w:p>
          <w:p w14:paraId="33E060E8" w14:textId="1BD85C66" w:rsidR="00167E3A" w:rsidRPr="00B738EB" w:rsidRDefault="00167E3A" w:rsidP="006728BF">
            <w:pPr>
              <w:spacing w:line="360" w:lineRule="auto"/>
              <w:ind w:firstLineChars="200" w:firstLine="440"/>
              <w:rPr>
                <w:rFonts w:eastAsiaTheme="minorEastAsia"/>
                <w:b/>
                <w:sz w:val="22"/>
                <w:szCs w:val="22"/>
              </w:rPr>
            </w:pPr>
            <w:r w:rsidRPr="00B738EB">
              <w:rPr>
                <w:rFonts w:eastAsiaTheme="minorEastAsia"/>
                <w:bCs/>
                <w:sz w:val="22"/>
                <w:szCs w:val="22"/>
              </w:rPr>
              <w:t>ZG005</w:t>
            </w:r>
            <w:r w:rsidRPr="00B738EB">
              <w:rPr>
                <w:rFonts w:eastAsiaTheme="minorEastAsia"/>
                <w:bCs/>
                <w:sz w:val="22"/>
                <w:szCs w:val="22"/>
              </w:rPr>
              <w:t>已经启动</w:t>
            </w:r>
            <w:r w:rsidRPr="00B738EB">
              <w:rPr>
                <w:rFonts w:eastAsiaTheme="minorEastAsia"/>
                <w:bCs/>
                <w:sz w:val="22"/>
                <w:szCs w:val="22"/>
              </w:rPr>
              <w:t>2</w:t>
            </w:r>
            <w:r w:rsidRPr="00B738EB">
              <w:rPr>
                <w:rFonts w:eastAsiaTheme="minorEastAsia"/>
                <w:bCs/>
                <w:sz w:val="22"/>
                <w:szCs w:val="22"/>
              </w:rPr>
              <w:t>项</w:t>
            </w:r>
            <w:r w:rsidRPr="00B738EB">
              <w:rPr>
                <w:rFonts w:eastAsiaTheme="minorEastAsia"/>
                <w:sz w:val="22"/>
                <w:szCs w:val="22"/>
              </w:rPr>
              <w:t>III</w:t>
            </w:r>
            <w:r w:rsidRPr="00B738EB">
              <w:rPr>
                <w:rFonts w:eastAsiaTheme="minorEastAsia"/>
                <w:sz w:val="22"/>
                <w:szCs w:val="22"/>
                <w:shd w:val="clear" w:color="auto" w:fill="FFFFFF"/>
              </w:rPr>
              <w:t>期临床研究：（</w:t>
            </w:r>
            <w:r w:rsidRPr="00B738EB">
              <w:rPr>
                <w:rFonts w:eastAsiaTheme="minorEastAsia"/>
                <w:sz w:val="22"/>
                <w:szCs w:val="22"/>
                <w:shd w:val="clear" w:color="auto" w:fill="FFFFFF"/>
              </w:rPr>
              <w:t>1</w:t>
            </w:r>
            <w:r w:rsidRPr="00B738EB">
              <w:rPr>
                <w:rFonts w:eastAsiaTheme="minorEastAsia"/>
                <w:sz w:val="22"/>
                <w:szCs w:val="22"/>
                <w:shd w:val="clear" w:color="auto" w:fill="FFFFFF"/>
              </w:rPr>
              <w:t>）</w:t>
            </w:r>
            <w:r w:rsidRPr="00B738EB">
              <w:rPr>
                <w:rFonts w:eastAsiaTheme="minorEastAsia"/>
                <w:sz w:val="22"/>
                <w:szCs w:val="22"/>
              </w:rPr>
              <w:t>ZG005</w:t>
            </w:r>
            <w:r w:rsidRPr="00B738EB">
              <w:rPr>
                <w:rFonts w:eastAsiaTheme="minorEastAsia"/>
                <w:sz w:val="22"/>
                <w:szCs w:val="22"/>
              </w:rPr>
              <w:t>联合依托泊</w:t>
            </w:r>
            <w:proofErr w:type="gramStart"/>
            <w:r w:rsidRPr="00B738EB">
              <w:rPr>
                <w:rFonts w:eastAsiaTheme="minorEastAsia"/>
                <w:sz w:val="22"/>
                <w:szCs w:val="22"/>
              </w:rPr>
              <w:t>苷及顺铂对比</w:t>
            </w:r>
            <w:proofErr w:type="gramEnd"/>
            <w:r w:rsidRPr="00B738EB">
              <w:rPr>
                <w:rFonts w:eastAsiaTheme="minorEastAsia"/>
                <w:sz w:val="22"/>
                <w:szCs w:val="22"/>
              </w:rPr>
              <w:t>依托泊</w:t>
            </w:r>
            <w:proofErr w:type="gramStart"/>
            <w:r w:rsidRPr="00B738EB">
              <w:rPr>
                <w:rFonts w:eastAsiaTheme="minorEastAsia"/>
                <w:sz w:val="22"/>
                <w:szCs w:val="22"/>
              </w:rPr>
              <w:t>苷及顺铂一线</w:t>
            </w:r>
            <w:proofErr w:type="gramEnd"/>
            <w:r w:rsidRPr="00B738EB">
              <w:rPr>
                <w:rFonts w:eastAsiaTheme="minorEastAsia"/>
                <w:sz w:val="22"/>
                <w:szCs w:val="22"/>
              </w:rPr>
              <w:t>治疗晚期神经内分泌癌</w:t>
            </w:r>
            <w:r w:rsidRPr="00B738EB">
              <w:rPr>
                <w:rFonts w:eastAsiaTheme="minorEastAsia"/>
                <w:sz w:val="22"/>
                <w:szCs w:val="22"/>
              </w:rPr>
              <w:t>III</w:t>
            </w:r>
            <w:r w:rsidRPr="00B738EB">
              <w:rPr>
                <w:rFonts w:eastAsiaTheme="minorEastAsia"/>
                <w:sz w:val="22"/>
                <w:szCs w:val="22"/>
                <w:shd w:val="clear" w:color="auto" w:fill="FFFFFF"/>
              </w:rPr>
              <w:t>期临床研究</w:t>
            </w:r>
            <w:r w:rsidRPr="00B738EB">
              <w:rPr>
                <w:rFonts w:eastAsiaTheme="minorEastAsia"/>
                <w:sz w:val="22"/>
                <w:szCs w:val="22"/>
              </w:rPr>
              <w:t>；（</w:t>
            </w:r>
            <w:r w:rsidRPr="00B738EB">
              <w:rPr>
                <w:rFonts w:eastAsiaTheme="minorEastAsia"/>
                <w:sz w:val="22"/>
                <w:szCs w:val="22"/>
              </w:rPr>
              <w:t>2</w:t>
            </w:r>
            <w:r w:rsidRPr="00B738EB">
              <w:rPr>
                <w:rFonts w:eastAsiaTheme="minorEastAsia"/>
                <w:sz w:val="22"/>
                <w:szCs w:val="22"/>
              </w:rPr>
              <w:t>）</w:t>
            </w:r>
            <w:bookmarkStart w:id="5" w:name="OLE_LINK5"/>
            <w:r w:rsidRPr="00B738EB">
              <w:rPr>
                <w:rFonts w:eastAsiaTheme="minorEastAsia"/>
                <w:sz w:val="22"/>
                <w:szCs w:val="22"/>
              </w:rPr>
              <w:t>ZG005</w:t>
            </w:r>
            <w:r w:rsidRPr="00B738EB">
              <w:rPr>
                <w:rFonts w:eastAsiaTheme="minorEastAsia"/>
                <w:sz w:val="22"/>
                <w:szCs w:val="22"/>
              </w:rPr>
              <w:t>联合贝</w:t>
            </w:r>
            <w:proofErr w:type="gramStart"/>
            <w:r w:rsidRPr="00B738EB">
              <w:rPr>
                <w:rFonts w:eastAsiaTheme="minorEastAsia"/>
                <w:sz w:val="22"/>
                <w:szCs w:val="22"/>
              </w:rPr>
              <w:t>伐珠单抗对比信</w:t>
            </w:r>
            <w:proofErr w:type="gramEnd"/>
            <w:r w:rsidRPr="00B738EB">
              <w:rPr>
                <w:rFonts w:eastAsiaTheme="minorEastAsia"/>
                <w:sz w:val="22"/>
                <w:szCs w:val="22"/>
              </w:rPr>
              <w:t>迪利联合贝</w:t>
            </w:r>
            <w:proofErr w:type="gramStart"/>
            <w:r w:rsidRPr="00B738EB">
              <w:rPr>
                <w:rFonts w:eastAsiaTheme="minorEastAsia"/>
                <w:sz w:val="22"/>
                <w:szCs w:val="22"/>
              </w:rPr>
              <w:t>伐珠单</w:t>
            </w:r>
            <w:proofErr w:type="gramEnd"/>
            <w:r w:rsidRPr="00B738EB">
              <w:rPr>
                <w:rFonts w:eastAsiaTheme="minorEastAsia"/>
                <w:sz w:val="22"/>
                <w:szCs w:val="22"/>
              </w:rPr>
              <w:t>抗一线治疗晚期</w:t>
            </w:r>
            <w:r w:rsidRPr="00B738EB">
              <w:rPr>
                <w:rFonts w:eastAsiaTheme="minorEastAsia"/>
                <w:sz w:val="22"/>
                <w:szCs w:val="22"/>
              </w:rPr>
              <w:t>HCC III</w:t>
            </w:r>
            <w:r w:rsidRPr="00B738EB">
              <w:rPr>
                <w:rFonts w:eastAsiaTheme="minorEastAsia"/>
                <w:sz w:val="22"/>
                <w:szCs w:val="22"/>
                <w:shd w:val="clear" w:color="auto" w:fill="FFFFFF"/>
              </w:rPr>
              <w:t>期临床研究。</w:t>
            </w:r>
            <w:bookmarkEnd w:id="5"/>
            <w:r w:rsidRPr="00B738EB">
              <w:rPr>
                <w:rFonts w:eastAsiaTheme="minorEastAsia"/>
                <w:sz w:val="22"/>
                <w:szCs w:val="22"/>
                <w:shd w:val="clear" w:color="auto" w:fill="FFFFFF"/>
              </w:rPr>
              <w:t>同时，公司正在开展</w:t>
            </w:r>
            <w:r w:rsidRPr="00B738EB">
              <w:rPr>
                <w:rFonts w:eastAsiaTheme="minorEastAsia"/>
                <w:bCs/>
                <w:sz w:val="22"/>
                <w:szCs w:val="22"/>
              </w:rPr>
              <w:t>ZG005</w:t>
            </w:r>
            <w:r w:rsidRPr="00B738EB">
              <w:rPr>
                <w:rFonts w:eastAsiaTheme="minorEastAsia"/>
                <w:bCs/>
                <w:sz w:val="22"/>
                <w:szCs w:val="22"/>
              </w:rPr>
              <w:t>治疗宫颈癌、胆道癌、其他晚</w:t>
            </w:r>
            <w:r w:rsidRPr="00B738EB">
              <w:rPr>
                <w:rFonts w:eastAsiaTheme="minorEastAsia"/>
                <w:bCs/>
                <w:sz w:val="22"/>
                <w:szCs w:val="22"/>
              </w:rPr>
              <w:lastRenderedPageBreak/>
              <w:t>期实体瘤的</w:t>
            </w:r>
            <w:r w:rsidRPr="00B738EB">
              <w:rPr>
                <w:rFonts w:eastAsiaTheme="minorEastAsia"/>
                <w:bCs/>
                <w:sz w:val="22"/>
                <w:szCs w:val="22"/>
              </w:rPr>
              <w:t>II</w:t>
            </w:r>
            <w:r w:rsidRPr="00B738EB">
              <w:rPr>
                <w:rFonts w:eastAsiaTheme="minorEastAsia"/>
                <w:bCs/>
                <w:sz w:val="22"/>
                <w:szCs w:val="22"/>
              </w:rPr>
              <w:t>期临床研究。</w:t>
            </w:r>
            <w:r w:rsidRPr="00B738EB">
              <w:rPr>
                <w:rFonts w:eastAsiaTheme="minorEastAsia"/>
                <w:sz w:val="22"/>
                <w:szCs w:val="22"/>
              </w:rPr>
              <w:t>鉴于</w:t>
            </w:r>
            <w:r w:rsidRPr="00B738EB">
              <w:rPr>
                <w:rFonts w:eastAsiaTheme="minorEastAsia"/>
                <w:sz w:val="22"/>
                <w:szCs w:val="22"/>
              </w:rPr>
              <w:t>PD-1</w:t>
            </w:r>
            <w:r w:rsidRPr="00B738EB">
              <w:rPr>
                <w:rFonts w:eastAsiaTheme="minorEastAsia"/>
                <w:sz w:val="22"/>
                <w:szCs w:val="22"/>
              </w:rPr>
              <w:t>单药疗法存在应答率有限及耐药性等问题，</w:t>
            </w:r>
            <w:r w:rsidRPr="00B738EB">
              <w:rPr>
                <w:rFonts w:eastAsiaTheme="minorEastAsia"/>
                <w:sz w:val="22"/>
                <w:szCs w:val="22"/>
              </w:rPr>
              <w:t>ZG005</w:t>
            </w:r>
            <w:r w:rsidRPr="00B738EB">
              <w:rPr>
                <w:rFonts w:eastAsiaTheme="minorEastAsia"/>
                <w:sz w:val="22"/>
                <w:szCs w:val="22"/>
              </w:rPr>
              <w:t>有望成为下一代肿瘤免疫疗法，</w:t>
            </w:r>
            <w:r w:rsidR="001F1859" w:rsidRPr="00B738EB">
              <w:rPr>
                <w:rFonts w:eastAsiaTheme="minorEastAsia"/>
                <w:sz w:val="22"/>
                <w:szCs w:val="22"/>
              </w:rPr>
              <w:t>具备广阔</w:t>
            </w:r>
            <w:r w:rsidRPr="00B738EB">
              <w:rPr>
                <w:rFonts w:eastAsiaTheme="minorEastAsia"/>
                <w:sz w:val="22"/>
                <w:szCs w:val="22"/>
              </w:rPr>
              <w:t>的市场潜力，公司将会持续积极拓展其潜在的适应症。</w:t>
            </w:r>
          </w:p>
          <w:p w14:paraId="0D5D097D" w14:textId="0A351B85" w:rsidR="006728BF" w:rsidRPr="00B738EB" w:rsidRDefault="00960FDD" w:rsidP="00960FDD">
            <w:pPr>
              <w:spacing w:line="360" w:lineRule="auto"/>
              <w:ind w:firstLineChars="200" w:firstLine="440"/>
              <w:rPr>
                <w:rFonts w:eastAsiaTheme="minorEastAsia"/>
                <w:sz w:val="22"/>
                <w:szCs w:val="22"/>
              </w:rPr>
            </w:pPr>
            <w:proofErr w:type="gramStart"/>
            <w:r w:rsidRPr="00B738EB">
              <w:rPr>
                <w:rFonts w:eastAsiaTheme="minorEastAsia"/>
                <w:sz w:val="22"/>
                <w:szCs w:val="22"/>
              </w:rPr>
              <w:t>除单药</w:t>
            </w:r>
            <w:proofErr w:type="gramEnd"/>
            <w:r w:rsidRPr="00B738EB">
              <w:rPr>
                <w:rFonts w:eastAsiaTheme="minorEastAsia"/>
                <w:sz w:val="22"/>
                <w:szCs w:val="22"/>
              </w:rPr>
              <w:t>疗法外，</w:t>
            </w:r>
            <w:r w:rsidRPr="00B738EB">
              <w:rPr>
                <w:rFonts w:eastAsiaTheme="minorEastAsia"/>
                <w:sz w:val="22"/>
                <w:szCs w:val="22"/>
              </w:rPr>
              <w:t>ZG005</w:t>
            </w:r>
            <w:r w:rsidRPr="00B738EB">
              <w:rPr>
                <w:rFonts w:eastAsiaTheme="minorEastAsia"/>
                <w:sz w:val="22"/>
                <w:szCs w:val="22"/>
              </w:rPr>
              <w:t>与大分子靶向疗法具备</w:t>
            </w:r>
            <w:proofErr w:type="gramStart"/>
            <w:r w:rsidRPr="00B738EB">
              <w:rPr>
                <w:rFonts w:eastAsiaTheme="minorEastAsia"/>
                <w:sz w:val="22"/>
                <w:szCs w:val="22"/>
              </w:rPr>
              <w:t>广泛联</w:t>
            </w:r>
            <w:proofErr w:type="gramEnd"/>
            <w:r w:rsidRPr="00B738EB">
              <w:rPr>
                <w:rFonts w:eastAsiaTheme="minorEastAsia"/>
                <w:sz w:val="22"/>
                <w:szCs w:val="22"/>
              </w:rPr>
              <w:t>用潜力。</w:t>
            </w:r>
            <w:r w:rsidRPr="00B738EB">
              <w:rPr>
                <w:rFonts w:eastAsiaTheme="minorEastAsia"/>
                <w:sz w:val="22"/>
                <w:szCs w:val="22"/>
              </w:rPr>
              <w:t>ZG005</w:t>
            </w:r>
            <w:r w:rsidRPr="00B738EB">
              <w:rPr>
                <w:rFonts w:eastAsiaTheme="minorEastAsia"/>
                <w:sz w:val="22"/>
                <w:szCs w:val="22"/>
              </w:rPr>
              <w:t>可与调控肿瘤微环境的</w:t>
            </w:r>
            <w:r w:rsidRPr="00B738EB">
              <w:rPr>
                <w:rFonts w:eastAsiaTheme="minorEastAsia"/>
                <w:sz w:val="22"/>
                <w:szCs w:val="22"/>
              </w:rPr>
              <w:t>ZGGS18</w:t>
            </w:r>
            <w:r w:rsidRPr="00B738EB">
              <w:rPr>
                <w:rFonts w:eastAsiaTheme="minorEastAsia"/>
                <w:sz w:val="22"/>
                <w:szCs w:val="22"/>
              </w:rPr>
              <w:t>联用增强杀瘤活性，该联合疗法的临床试验申请已</w:t>
            </w:r>
            <w:r w:rsidR="00167E3A" w:rsidRPr="00B738EB">
              <w:rPr>
                <w:rFonts w:eastAsiaTheme="minorEastAsia"/>
                <w:sz w:val="22"/>
                <w:szCs w:val="22"/>
              </w:rPr>
              <w:t>获批</w:t>
            </w:r>
            <w:r w:rsidRPr="00B738EB">
              <w:rPr>
                <w:rFonts w:eastAsiaTheme="minorEastAsia"/>
                <w:sz w:val="22"/>
                <w:szCs w:val="22"/>
              </w:rPr>
              <w:t>，正在开展</w:t>
            </w:r>
            <w:r w:rsidRPr="00B738EB">
              <w:rPr>
                <w:rFonts w:eastAsiaTheme="minorEastAsia"/>
                <w:sz w:val="22"/>
                <w:szCs w:val="22"/>
              </w:rPr>
              <w:t>II</w:t>
            </w:r>
            <w:r w:rsidRPr="00B738EB">
              <w:rPr>
                <w:rFonts w:eastAsiaTheme="minorEastAsia"/>
                <w:sz w:val="22"/>
                <w:szCs w:val="22"/>
              </w:rPr>
              <w:t>期临床研究；除上述之外，</w:t>
            </w:r>
            <w:r w:rsidRPr="00B738EB">
              <w:rPr>
                <w:rFonts w:eastAsiaTheme="minorEastAsia"/>
                <w:sz w:val="22"/>
                <w:szCs w:val="22"/>
              </w:rPr>
              <w:t>ZG005</w:t>
            </w:r>
            <w:r w:rsidRPr="00B738EB">
              <w:rPr>
                <w:rFonts w:eastAsiaTheme="minorEastAsia"/>
                <w:sz w:val="22"/>
                <w:szCs w:val="22"/>
              </w:rPr>
              <w:t>与含铂化疗联合用于晚期鼻咽癌和食管鳞癌的临床试验也已获得国家药监局批准。</w:t>
            </w:r>
          </w:p>
          <w:p w14:paraId="08C0EB32" w14:textId="6594A8FA" w:rsidR="00525DCA" w:rsidRPr="00B738EB" w:rsidRDefault="00525DCA" w:rsidP="00960FDD">
            <w:pPr>
              <w:spacing w:line="360" w:lineRule="auto"/>
              <w:ind w:firstLineChars="200" w:firstLine="442"/>
              <w:rPr>
                <w:rFonts w:eastAsiaTheme="minorEastAsia"/>
                <w:sz w:val="22"/>
                <w:szCs w:val="22"/>
              </w:rPr>
            </w:pPr>
            <w:r w:rsidRPr="00B738EB">
              <w:rPr>
                <w:rFonts w:eastAsiaTheme="minorEastAsia"/>
                <w:b/>
                <w:bCs/>
                <w:sz w:val="22"/>
                <w:szCs w:val="22"/>
              </w:rPr>
              <w:t>Q</w:t>
            </w:r>
            <w:r w:rsidR="001F1859" w:rsidRPr="00B738EB">
              <w:rPr>
                <w:rFonts w:eastAsiaTheme="minorEastAsia"/>
                <w:b/>
                <w:bCs/>
                <w:sz w:val="22"/>
                <w:szCs w:val="22"/>
              </w:rPr>
              <w:t>5</w:t>
            </w:r>
            <w:r w:rsidRPr="00B738EB">
              <w:rPr>
                <w:rFonts w:eastAsiaTheme="minorEastAsia"/>
                <w:b/>
                <w:bCs/>
                <w:sz w:val="22"/>
                <w:szCs w:val="22"/>
              </w:rPr>
              <w:t>、公司注射用</w:t>
            </w:r>
            <w:r w:rsidRPr="00B738EB">
              <w:rPr>
                <w:rFonts w:eastAsiaTheme="minorEastAsia"/>
                <w:b/>
                <w:sz w:val="22"/>
                <w:szCs w:val="22"/>
              </w:rPr>
              <w:t>ZG006</w:t>
            </w:r>
            <w:r w:rsidR="00830345" w:rsidRPr="00B738EB">
              <w:rPr>
                <w:rFonts w:eastAsiaTheme="minorEastAsia"/>
                <w:b/>
                <w:sz w:val="22"/>
                <w:szCs w:val="22"/>
              </w:rPr>
              <w:t>的研发进展</w:t>
            </w:r>
            <w:r w:rsidR="001F1859" w:rsidRPr="00B738EB">
              <w:rPr>
                <w:rFonts w:eastAsiaTheme="minorEastAsia"/>
                <w:b/>
                <w:sz w:val="22"/>
                <w:szCs w:val="22"/>
              </w:rPr>
              <w:t>，尤其是关键临床和</w:t>
            </w:r>
            <w:r w:rsidR="001F1859" w:rsidRPr="00B738EB">
              <w:rPr>
                <w:rFonts w:eastAsiaTheme="minorEastAsia"/>
                <w:b/>
                <w:sz w:val="22"/>
                <w:szCs w:val="22"/>
              </w:rPr>
              <w:t>III</w:t>
            </w:r>
            <w:r w:rsidR="001F1859" w:rsidRPr="00B738EB">
              <w:rPr>
                <w:rFonts w:eastAsiaTheme="minorEastAsia"/>
                <w:b/>
                <w:sz w:val="22"/>
                <w:szCs w:val="22"/>
              </w:rPr>
              <w:t>期临床的进展情况</w:t>
            </w:r>
            <w:r w:rsidR="00830345" w:rsidRPr="00B738EB">
              <w:rPr>
                <w:rFonts w:eastAsiaTheme="minorEastAsia"/>
                <w:b/>
                <w:sz w:val="22"/>
                <w:szCs w:val="22"/>
              </w:rPr>
              <w:t>？</w:t>
            </w:r>
          </w:p>
          <w:p w14:paraId="734D54FD" w14:textId="3BCF9BCB" w:rsidR="00525DCA" w:rsidRPr="00B738EB" w:rsidRDefault="00830345" w:rsidP="00960FDD">
            <w:pPr>
              <w:spacing w:line="360" w:lineRule="auto"/>
              <w:ind w:firstLineChars="200" w:firstLine="440"/>
              <w:rPr>
                <w:rFonts w:eastAsiaTheme="minorEastAsia"/>
                <w:sz w:val="22"/>
                <w:szCs w:val="22"/>
              </w:rPr>
            </w:pPr>
            <w:r w:rsidRPr="00B738EB">
              <w:rPr>
                <w:rFonts w:eastAsiaTheme="minorEastAsia"/>
                <w:sz w:val="22"/>
                <w:szCs w:val="22"/>
              </w:rPr>
              <w:t>ZG006</w:t>
            </w:r>
            <w:r w:rsidRPr="00B738EB">
              <w:rPr>
                <w:rFonts w:eastAsiaTheme="minorEastAsia"/>
                <w:sz w:val="22"/>
                <w:szCs w:val="22"/>
              </w:rPr>
              <w:t>已获国家药监局药品审评中心突破性疗法认定，适用于复发或进展的晚期小细胞肺癌以及</w:t>
            </w:r>
            <w:r w:rsidRPr="00B738EB">
              <w:rPr>
                <w:rFonts w:eastAsiaTheme="minorEastAsia"/>
                <w:sz w:val="22"/>
                <w:szCs w:val="22"/>
              </w:rPr>
              <w:t>DLL3</w:t>
            </w:r>
            <w:r w:rsidRPr="00B738EB">
              <w:rPr>
                <w:rFonts w:eastAsiaTheme="minorEastAsia"/>
                <w:sz w:val="22"/>
                <w:szCs w:val="22"/>
              </w:rPr>
              <w:t>阳性神经内分泌肿瘤疗法。此外，</w:t>
            </w:r>
            <w:r w:rsidRPr="00B738EB">
              <w:rPr>
                <w:rFonts w:eastAsiaTheme="minorEastAsia"/>
                <w:sz w:val="22"/>
                <w:szCs w:val="22"/>
              </w:rPr>
              <w:t>FDA</w:t>
            </w:r>
            <w:r w:rsidRPr="00B738EB">
              <w:rPr>
                <w:rFonts w:eastAsiaTheme="minorEastAsia"/>
                <w:sz w:val="22"/>
                <w:szCs w:val="22"/>
              </w:rPr>
              <w:t>已授予</w:t>
            </w:r>
            <w:r w:rsidRPr="00B738EB">
              <w:rPr>
                <w:rFonts w:eastAsiaTheme="minorEastAsia"/>
                <w:sz w:val="22"/>
                <w:szCs w:val="22"/>
              </w:rPr>
              <w:t>ZG006</w:t>
            </w:r>
            <w:r w:rsidRPr="00B738EB">
              <w:rPr>
                <w:rFonts w:eastAsiaTheme="minorEastAsia"/>
                <w:sz w:val="22"/>
                <w:szCs w:val="22"/>
              </w:rPr>
              <w:t>治疗小细胞肺癌及神经内分泌肿瘤的孤儿药资格。</w:t>
            </w:r>
          </w:p>
          <w:p w14:paraId="05F2298D" w14:textId="07CF2881" w:rsidR="008574B9" w:rsidRPr="00B738EB" w:rsidRDefault="00525DCA" w:rsidP="00167E3A">
            <w:pPr>
              <w:spacing w:line="360" w:lineRule="auto"/>
              <w:ind w:firstLineChars="200" w:firstLine="440"/>
              <w:rPr>
                <w:rFonts w:eastAsiaTheme="minorEastAsia"/>
                <w:sz w:val="22"/>
                <w:szCs w:val="22"/>
              </w:rPr>
            </w:pPr>
            <w:r w:rsidRPr="00B738EB">
              <w:rPr>
                <w:rFonts w:eastAsiaTheme="minorEastAsia"/>
                <w:sz w:val="22"/>
                <w:szCs w:val="22"/>
              </w:rPr>
              <w:t>目前，</w:t>
            </w:r>
            <w:r w:rsidRPr="00B738EB">
              <w:rPr>
                <w:rFonts w:eastAsiaTheme="minorEastAsia"/>
                <w:sz w:val="22"/>
                <w:szCs w:val="22"/>
              </w:rPr>
              <w:t>ZG006</w:t>
            </w:r>
            <w:r w:rsidRPr="00B738EB">
              <w:rPr>
                <w:rFonts w:eastAsiaTheme="minorEastAsia"/>
                <w:sz w:val="22"/>
                <w:szCs w:val="22"/>
              </w:rPr>
              <w:t>正在开展</w:t>
            </w:r>
            <w:r w:rsidRPr="00B738EB">
              <w:rPr>
                <w:rFonts w:eastAsiaTheme="minorEastAsia"/>
                <w:sz w:val="22"/>
                <w:szCs w:val="22"/>
              </w:rPr>
              <w:t>3</w:t>
            </w:r>
            <w:r w:rsidRPr="00B738EB">
              <w:rPr>
                <w:rFonts w:eastAsiaTheme="minorEastAsia"/>
                <w:sz w:val="22"/>
                <w:szCs w:val="22"/>
              </w:rPr>
              <w:t>项关键</w:t>
            </w:r>
            <w:r w:rsidRPr="00B738EB">
              <w:rPr>
                <w:rFonts w:eastAsiaTheme="minorEastAsia"/>
                <w:sz w:val="22"/>
                <w:szCs w:val="22"/>
              </w:rPr>
              <w:t>/III</w:t>
            </w:r>
            <w:r w:rsidRPr="00B738EB">
              <w:rPr>
                <w:rFonts w:eastAsiaTheme="minorEastAsia"/>
                <w:sz w:val="22"/>
                <w:szCs w:val="22"/>
              </w:rPr>
              <w:t>期临床研究：（</w:t>
            </w:r>
            <w:r w:rsidRPr="00B738EB">
              <w:rPr>
                <w:rFonts w:eastAsiaTheme="minorEastAsia"/>
                <w:sz w:val="22"/>
                <w:szCs w:val="22"/>
              </w:rPr>
              <w:t>1</w:t>
            </w:r>
            <w:r w:rsidRPr="00B738EB">
              <w:rPr>
                <w:rFonts w:eastAsiaTheme="minorEastAsia"/>
                <w:sz w:val="22"/>
                <w:szCs w:val="22"/>
              </w:rPr>
              <w:t>）</w:t>
            </w:r>
            <w:r w:rsidRPr="00B738EB">
              <w:rPr>
                <w:rFonts w:eastAsiaTheme="minorEastAsia"/>
                <w:sz w:val="22"/>
                <w:szCs w:val="22"/>
              </w:rPr>
              <w:t>ZG006</w:t>
            </w:r>
            <w:r w:rsidRPr="00B738EB">
              <w:rPr>
                <w:rFonts w:eastAsiaTheme="minorEastAsia"/>
                <w:sz w:val="22"/>
                <w:szCs w:val="22"/>
              </w:rPr>
              <w:t>单药治疗既往</w:t>
            </w:r>
            <w:proofErr w:type="gramStart"/>
            <w:r w:rsidRPr="00B738EB">
              <w:rPr>
                <w:rFonts w:eastAsiaTheme="minorEastAsia"/>
                <w:sz w:val="22"/>
                <w:szCs w:val="22"/>
              </w:rPr>
              <w:t>经含铂</w:t>
            </w:r>
            <w:proofErr w:type="gramEnd"/>
            <w:r w:rsidRPr="00B738EB">
              <w:rPr>
                <w:rFonts w:eastAsiaTheme="minorEastAsia"/>
                <w:sz w:val="22"/>
                <w:szCs w:val="22"/>
              </w:rPr>
              <w:t>化疗及至少</w:t>
            </w:r>
            <w:r w:rsidRPr="00B738EB">
              <w:rPr>
                <w:rFonts w:eastAsiaTheme="minorEastAsia"/>
                <w:sz w:val="22"/>
                <w:szCs w:val="22"/>
              </w:rPr>
              <w:t>1</w:t>
            </w:r>
            <w:r w:rsidRPr="00B738EB">
              <w:rPr>
                <w:rFonts w:eastAsiaTheme="minorEastAsia"/>
                <w:sz w:val="22"/>
                <w:szCs w:val="22"/>
              </w:rPr>
              <w:t>种其它系统治疗后（三线及以上）复发或进展的晚期小细胞肺癌患者；（</w:t>
            </w:r>
            <w:r w:rsidRPr="00B738EB">
              <w:rPr>
                <w:rFonts w:eastAsiaTheme="minorEastAsia"/>
                <w:sz w:val="22"/>
                <w:szCs w:val="22"/>
              </w:rPr>
              <w:t>2</w:t>
            </w:r>
            <w:r w:rsidRPr="00B738EB">
              <w:rPr>
                <w:rFonts w:eastAsiaTheme="minorEastAsia"/>
                <w:sz w:val="22"/>
                <w:szCs w:val="22"/>
              </w:rPr>
              <w:t>）注射用</w:t>
            </w:r>
            <w:r w:rsidRPr="00B738EB">
              <w:rPr>
                <w:rFonts w:eastAsiaTheme="minorEastAsia"/>
                <w:sz w:val="22"/>
                <w:szCs w:val="22"/>
              </w:rPr>
              <w:t>ZG006</w:t>
            </w:r>
            <w:r w:rsidRPr="00B738EB">
              <w:rPr>
                <w:rFonts w:eastAsiaTheme="minorEastAsia"/>
                <w:sz w:val="22"/>
                <w:szCs w:val="22"/>
              </w:rPr>
              <w:t>对比研究者选择的化疗在复发性小细胞肺癌患者中的有效性和安全性的多中心、随机对照、开放标签的</w:t>
            </w:r>
            <w:r w:rsidRPr="00B738EB">
              <w:rPr>
                <w:rFonts w:eastAsiaTheme="minorEastAsia"/>
                <w:sz w:val="22"/>
                <w:szCs w:val="22"/>
              </w:rPr>
              <w:t>Ⅲ</w:t>
            </w:r>
            <w:r w:rsidRPr="00B738EB">
              <w:rPr>
                <w:rFonts w:eastAsiaTheme="minorEastAsia"/>
                <w:sz w:val="22"/>
                <w:szCs w:val="22"/>
              </w:rPr>
              <w:t>期临床研究；（</w:t>
            </w:r>
            <w:r w:rsidRPr="00B738EB">
              <w:rPr>
                <w:rFonts w:eastAsiaTheme="minorEastAsia"/>
                <w:sz w:val="22"/>
                <w:szCs w:val="22"/>
              </w:rPr>
              <w:t>3</w:t>
            </w:r>
            <w:r w:rsidRPr="00B738EB">
              <w:rPr>
                <w:rFonts w:eastAsiaTheme="minorEastAsia"/>
                <w:sz w:val="22"/>
                <w:szCs w:val="22"/>
              </w:rPr>
              <w:t>）注射用</w:t>
            </w:r>
            <w:r w:rsidRPr="00B738EB">
              <w:rPr>
                <w:rFonts w:eastAsiaTheme="minorEastAsia"/>
                <w:sz w:val="22"/>
                <w:szCs w:val="22"/>
              </w:rPr>
              <w:t>ZG006</w:t>
            </w:r>
            <w:r w:rsidRPr="00B738EB">
              <w:rPr>
                <w:rFonts w:eastAsiaTheme="minorEastAsia"/>
                <w:sz w:val="22"/>
                <w:szCs w:val="22"/>
              </w:rPr>
              <w:t>对比研究者选择的化疗治疗晚期神经内分泌癌的多中心、随机对照、开放标签的</w:t>
            </w:r>
            <w:r w:rsidRPr="00B738EB">
              <w:rPr>
                <w:rFonts w:eastAsiaTheme="minorEastAsia"/>
                <w:sz w:val="22"/>
                <w:szCs w:val="22"/>
              </w:rPr>
              <w:t>III</w:t>
            </w:r>
            <w:r w:rsidRPr="00B738EB">
              <w:rPr>
                <w:rFonts w:eastAsiaTheme="minorEastAsia"/>
                <w:sz w:val="22"/>
                <w:szCs w:val="22"/>
              </w:rPr>
              <w:t>期临床研究。</w:t>
            </w:r>
            <w:r w:rsidR="00167E3A" w:rsidRPr="00B738EB">
              <w:rPr>
                <w:rFonts w:eastAsiaTheme="minorEastAsia"/>
                <w:sz w:val="22"/>
                <w:szCs w:val="22"/>
              </w:rPr>
              <w:t>目前进展顺利，公司将进一步加快推进</w:t>
            </w:r>
            <w:r w:rsidR="00167E3A" w:rsidRPr="00B738EB">
              <w:rPr>
                <w:rFonts w:eastAsiaTheme="minorEastAsia"/>
                <w:sz w:val="22"/>
                <w:szCs w:val="22"/>
              </w:rPr>
              <w:t>ZG006</w:t>
            </w:r>
            <w:r w:rsidR="00167E3A" w:rsidRPr="00B738EB">
              <w:rPr>
                <w:rFonts w:eastAsiaTheme="minorEastAsia"/>
                <w:sz w:val="22"/>
                <w:szCs w:val="22"/>
              </w:rPr>
              <w:t>的临床研究。</w:t>
            </w:r>
          </w:p>
          <w:p w14:paraId="2EB47764" w14:textId="50BEFE07" w:rsidR="00621BED" w:rsidRPr="00B738EB" w:rsidRDefault="00621BED" w:rsidP="00167E3A">
            <w:pPr>
              <w:spacing w:line="360" w:lineRule="auto"/>
              <w:ind w:firstLineChars="200" w:firstLine="442"/>
              <w:rPr>
                <w:rFonts w:eastAsiaTheme="minorEastAsia"/>
                <w:b/>
                <w:bCs/>
                <w:sz w:val="22"/>
                <w:szCs w:val="22"/>
              </w:rPr>
            </w:pPr>
            <w:r w:rsidRPr="00B738EB">
              <w:rPr>
                <w:rFonts w:eastAsiaTheme="minorEastAsia"/>
                <w:b/>
                <w:bCs/>
                <w:sz w:val="22"/>
                <w:szCs w:val="22"/>
              </w:rPr>
              <w:t>Q</w:t>
            </w:r>
            <w:r w:rsidR="001F1859" w:rsidRPr="00B738EB">
              <w:rPr>
                <w:rFonts w:eastAsiaTheme="minorEastAsia"/>
                <w:b/>
                <w:bCs/>
                <w:sz w:val="22"/>
                <w:szCs w:val="22"/>
              </w:rPr>
              <w:t>6</w:t>
            </w:r>
            <w:r w:rsidRPr="00B738EB">
              <w:rPr>
                <w:rFonts w:eastAsiaTheme="minorEastAsia"/>
                <w:b/>
                <w:bCs/>
                <w:sz w:val="22"/>
                <w:szCs w:val="22"/>
              </w:rPr>
              <w:t>、</w:t>
            </w:r>
            <w:r w:rsidR="006728BF" w:rsidRPr="00B738EB">
              <w:rPr>
                <w:rFonts w:eastAsiaTheme="minorEastAsia"/>
                <w:b/>
                <w:bCs/>
                <w:sz w:val="22"/>
                <w:szCs w:val="22"/>
              </w:rPr>
              <w:t>请介绍一下公司</w:t>
            </w:r>
            <w:r w:rsidR="004956F1" w:rsidRPr="00B738EB">
              <w:rPr>
                <w:rFonts w:eastAsiaTheme="minorEastAsia"/>
                <w:b/>
                <w:bCs/>
                <w:sz w:val="22"/>
                <w:szCs w:val="22"/>
              </w:rPr>
              <w:t>早期管线的布局方向</w:t>
            </w:r>
            <w:r w:rsidRPr="00B738EB">
              <w:rPr>
                <w:rFonts w:eastAsiaTheme="minorEastAsia"/>
                <w:b/>
                <w:bCs/>
                <w:sz w:val="22"/>
                <w:szCs w:val="22"/>
              </w:rPr>
              <w:t>？</w:t>
            </w:r>
          </w:p>
          <w:p w14:paraId="774D3CEA" w14:textId="619125F8" w:rsidR="008C2B53" w:rsidRPr="00B738EB" w:rsidRDefault="008C2B53" w:rsidP="008C2B53">
            <w:pPr>
              <w:spacing w:line="360" w:lineRule="auto"/>
              <w:ind w:firstLineChars="200" w:firstLine="440"/>
              <w:rPr>
                <w:rFonts w:eastAsiaTheme="minorEastAsia"/>
                <w:bCs/>
                <w:sz w:val="22"/>
                <w:szCs w:val="22"/>
              </w:rPr>
            </w:pPr>
            <w:r w:rsidRPr="00B738EB">
              <w:rPr>
                <w:rFonts w:eastAsiaTheme="minorEastAsia"/>
                <w:bCs/>
                <w:sz w:val="22"/>
                <w:szCs w:val="22"/>
              </w:rPr>
              <w:t>公司</w:t>
            </w:r>
            <w:r w:rsidR="001F1859" w:rsidRPr="00B738EB">
              <w:rPr>
                <w:rFonts w:eastAsiaTheme="minorEastAsia"/>
                <w:bCs/>
                <w:sz w:val="22"/>
                <w:szCs w:val="22"/>
              </w:rPr>
              <w:t>建立了</w:t>
            </w:r>
            <w:r w:rsidRPr="00B738EB">
              <w:rPr>
                <w:rFonts w:eastAsiaTheme="minorEastAsia"/>
                <w:bCs/>
                <w:sz w:val="22"/>
                <w:szCs w:val="22"/>
              </w:rPr>
              <w:t>小分子药物研发平台、双特异性</w:t>
            </w:r>
            <w:r w:rsidRPr="00B738EB">
              <w:rPr>
                <w:rFonts w:eastAsiaTheme="minorEastAsia"/>
                <w:bCs/>
                <w:sz w:val="22"/>
                <w:szCs w:val="22"/>
              </w:rPr>
              <w:t>/</w:t>
            </w:r>
            <w:r w:rsidRPr="00B738EB">
              <w:rPr>
                <w:rFonts w:eastAsiaTheme="minorEastAsia"/>
                <w:bCs/>
                <w:sz w:val="22"/>
                <w:szCs w:val="22"/>
              </w:rPr>
              <w:t>三特异性抗体和复杂重组蛋白研发平台。依托核心技术平台，公司持续扩充创新候选药物管线，包括：</w:t>
            </w:r>
            <w:r w:rsidRPr="00B738EB">
              <w:rPr>
                <w:rFonts w:eastAsiaTheme="minorEastAsia"/>
                <w:bCs/>
                <w:sz w:val="22"/>
                <w:szCs w:val="22"/>
              </w:rPr>
              <w:t>ZGGS18</w:t>
            </w:r>
            <w:r w:rsidRPr="00B738EB">
              <w:rPr>
                <w:rFonts w:eastAsiaTheme="minorEastAsia"/>
                <w:bCs/>
                <w:sz w:val="22"/>
                <w:szCs w:val="22"/>
              </w:rPr>
              <w:t>（双功能融合蛋白靶向</w:t>
            </w:r>
            <w:r w:rsidRPr="00B738EB">
              <w:rPr>
                <w:rFonts w:eastAsiaTheme="minorEastAsia"/>
                <w:bCs/>
                <w:sz w:val="22"/>
                <w:szCs w:val="22"/>
              </w:rPr>
              <w:t>VEGF/TGF-β</w:t>
            </w:r>
            <w:r w:rsidRPr="00B738EB">
              <w:rPr>
                <w:rFonts w:eastAsiaTheme="minorEastAsia"/>
                <w:bCs/>
                <w:sz w:val="22"/>
                <w:szCs w:val="22"/>
              </w:rPr>
              <w:t>）、</w:t>
            </w:r>
            <w:r w:rsidRPr="00B738EB">
              <w:rPr>
                <w:rFonts w:eastAsiaTheme="minorEastAsia"/>
                <w:bCs/>
                <w:sz w:val="22"/>
                <w:szCs w:val="22"/>
              </w:rPr>
              <w:t>ZGGS34</w:t>
            </w:r>
            <w:r w:rsidRPr="00B738EB">
              <w:rPr>
                <w:rFonts w:eastAsiaTheme="minorEastAsia"/>
                <w:bCs/>
                <w:sz w:val="22"/>
                <w:szCs w:val="22"/>
              </w:rPr>
              <w:t>（靶向</w:t>
            </w:r>
            <w:r w:rsidRPr="00B738EB">
              <w:rPr>
                <w:rFonts w:eastAsiaTheme="minorEastAsia"/>
                <w:bCs/>
                <w:sz w:val="22"/>
                <w:szCs w:val="22"/>
              </w:rPr>
              <w:t>CD3/CD28/MUC17</w:t>
            </w:r>
            <w:r w:rsidRPr="00B738EB">
              <w:rPr>
                <w:rFonts w:eastAsiaTheme="minorEastAsia"/>
                <w:bCs/>
                <w:sz w:val="22"/>
                <w:szCs w:val="22"/>
              </w:rPr>
              <w:t>的三特异性</w:t>
            </w:r>
            <w:r w:rsidRPr="00B738EB">
              <w:rPr>
                <w:rFonts w:eastAsiaTheme="minorEastAsia"/>
                <w:bCs/>
                <w:sz w:val="22"/>
                <w:szCs w:val="22"/>
              </w:rPr>
              <w:t>T</w:t>
            </w:r>
            <w:r w:rsidRPr="00B738EB">
              <w:rPr>
                <w:rFonts w:eastAsiaTheme="minorEastAsia"/>
                <w:bCs/>
                <w:sz w:val="22"/>
                <w:szCs w:val="22"/>
              </w:rPr>
              <w:t>细胞衔接器）、</w:t>
            </w:r>
            <w:r w:rsidRPr="00B738EB">
              <w:rPr>
                <w:rFonts w:eastAsiaTheme="minorEastAsia"/>
                <w:bCs/>
                <w:sz w:val="22"/>
                <w:szCs w:val="22"/>
              </w:rPr>
              <w:t>ZGGS15</w:t>
            </w:r>
            <w:r w:rsidRPr="00B738EB">
              <w:rPr>
                <w:rFonts w:eastAsiaTheme="minorEastAsia"/>
                <w:bCs/>
                <w:sz w:val="22"/>
                <w:szCs w:val="22"/>
              </w:rPr>
              <w:t>（</w:t>
            </w:r>
            <w:r w:rsidRPr="00B738EB">
              <w:rPr>
                <w:rFonts w:eastAsiaTheme="minorEastAsia"/>
                <w:bCs/>
                <w:sz w:val="22"/>
                <w:szCs w:val="22"/>
              </w:rPr>
              <w:t>LAG-3/TIGIT</w:t>
            </w:r>
            <w:r w:rsidRPr="00B738EB">
              <w:rPr>
                <w:rFonts w:eastAsiaTheme="minorEastAsia"/>
                <w:bCs/>
                <w:sz w:val="22"/>
                <w:szCs w:val="22"/>
              </w:rPr>
              <w:t>双特异性抗体）、</w:t>
            </w:r>
            <w:r w:rsidRPr="00B738EB">
              <w:rPr>
                <w:rFonts w:eastAsiaTheme="minorEastAsia"/>
                <w:bCs/>
                <w:sz w:val="22"/>
                <w:szCs w:val="22"/>
              </w:rPr>
              <w:t>ZG2001</w:t>
            </w:r>
            <w:r w:rsidRPr="00B738EB">
              <w:rPr>
                <w:rFonts w:eastAsiaTheme="minorEastAsia"/>
                <w:bCs/>
                <w:sz w:val="22"/>
                <w:szCs w:val="22"/>
              </w:rPr>
              <w:t>（新型口服泛</w:t>
            </w:r>
            <w:r w:rsidRPr="00B738EB">
              <w:rPr>
                <w:rFonts w:eastAsiaTheme="minorEastAsia"/>
                <w:bCs/>
                <w:sz w:val="22"/>
                <w:szCs w:val="22"/>
              </w:rPr>
              <w:t>KRAS</w:t>
            </w:r>
            <w:r w:rsidRPr="00B738EB">
              <w:rPr>
                <w:rFonts w:eastAsiaTheme="minorEastAsia"/>
                <w:bCs/>
                <w:sz w:val="22"/>
                <w:szCs w:val="22"/>
              </w:rPr>
              <w:t>突变抑制剂）、</w:t>
            </w:r>
            <w:r w:rsidRPr="00B738EB">
              <w:rPr>
                <w:rFonts w:eastAsiaTheme="minorEastAsia"/>
                <w:bCs/>
                <w:sz w:val="22"/>
                <w:szCs w:val="22"/>
              </w:rPr>
              <w:t>ZG0895</w:t>
            </w:r>
            <w:r w:rsidRPr="00B738EB">
              <w:rPr>
                <w:rFonts w:eastAsiaTheme="minorEastAsia"/>
                <w:bCs/>
                <w:sz w:val="22"/>
                <w:szCs w:val="22"/>
              </w:rPr>
              <w:t>（高活性高选择性</w:t>
            </w:r>
            <w:r w:rsidRPr="00B738EB">
              <w:rPr>
                <w:rFonts w:eastAsiaTheme="minorEastAsia"/>
                <w:bCs/>
                <w:sz w:val="22"/>
                <w:szCs w:val="22"/>
              </w:rPr>
              <w:t>TLR8</w:t>
            </w:r>
            <w:r w:rsidRPr="00B738EB">
              <w:rPr>
                <w:rFonts w:eastAsiaTheme="minorEastAsia"/>
                <w:bCs/>
                <w:sz w:val="22"/>
                <w:szCs w:val="22"/>
              </w:rPr>
              <w:t>激动剂）及</w:t>
            </w:r>
            <w:r w:rsidRPr="00B738EB">
              <w:rPr>
                <w:rFonts w:eastAsiaTheme="minorEastAsia"/>
                <w:bCs/>
                <w:sz w:val="22"/>
                <w:szCs w:val="22"/>
              </w:rPr>
              <w:t>ZG2273</w:t>
            </w:r>
            <w:r w:rsidRPr="00B738EB">
              <w:rPr>
                <w:rFonts w:eastAsiaTheme="minorEastAsia"/>
                <w:bCs/>
                <w:sz w:val="22"/>
                <w:szCs w:val="22"/>
              </w:rPr>
              <w:t>（新型泛</w:t>
            </w:r>
            <w:r w:rsidRPr="00B738EB">
              <w:rPr>
                <w:rFonts w:eastAsiaTheme="minorEastAsia"/>
                <w:bCs/>
                <w:sz w:val="22"/>
                <w:szCs w:val="22"/>
              </w:rPr>
              <w:t>RAS</w:t>
            </w:r>
            <w:r w:rsidRPr="00B738EB">
              <w:rPr>
                <w:rFonts w:eastAsiaTheme="minorEastAsia"/>
                <w:bCs/>
                <w:sz w:val="22"/>
                <w:szCs w:val="22"/>
              </w:rPr>
              <w:t>抑制剂），其中</w:t>
            </w:r>
            <w:r w:rsidRPr="00B738EB">
              <w:rPr>
                <w:rFonts w:eastAsiaTheme="minorEastAsia"/>
                <w:bCs/>
                <w:sz w:val="22"/>
                <w:szCs w:val="22"/>
              </w:rPr>
              <w:t>ZGGS18</w:t>
            </w:r>
            <w:r w:rsidRPr="00B738EB">
              <w:rPr>
                <w:rFonts w:eastAsiaTheme="minorEastAsia"/>
                <w:bCs/>
                <w:sz w:val="22"/>
                <w:szCs w:val="22"/>
              </w:rPr>
              <w:t>、</w:t>
            </w:r>
            <w:r w:rsidRPr="00B738EB">
              <w:rPr>
                <w:rFonts w:eastAsiaTheme="minorEastAsia"/>
                <w:bCs/>
                <w:sz w:val="22"/>
                <w:szCs w:val="22"/>
              </w:rPr>
              <w:t>ZGGS15</w:t>
            </w:r>
            <w:r w:rsidRPr="00B738EB">
              <w:rPr>
                <w:rFonts w:eastAsiaTheme="minorEastAsia"/>
                <w:bCs/>
                <w:sz w:val="22"/>
                <w:szCs w:val="22"/>
              </w:rPr>
              <w:t>、</w:t>
            </w:r>
            <w:r w:rsidRPr="00B738EB">
              <w:rPr>
                <w:rFonts w:eastAsiaTheme="minorEastAsia"/>
                <w:bCs/>
                <w:sz w:val="22"/>
                <w:szCs w:val="22"/>
              </w:rPr>
              <w:t>ZG2001</w:t>
            </w:r>
            <w:r w:rsidRPr="00B738EB">
              <w:rPr>
                <w:rFonts w:eastAsiaTheme="minorEastAsia"/>
                <w:bCs/>
                <w:sz w:val="22"/>
                <w:szCs w:val="22"/>
              </w:rPr>
              <w:t>及</w:t>
            </w:r>
            <w:r w:rsidRPr="00B738EB">
              <w:rPr>
                <w:rFonts w:eastAsiaTheme="minorEastAsia"/>
                <w:bCs/>
                <w:sz w:val="22"/>
                <w:szCs w:val="22"/>
              </w:rPr>
              <w:t>ZG0895</w:t>
            </w:r>
            <w:r w:rsidRPr="00B738EB">
              <w:rPr>
                <w:rFonts w:eastAsiaTheme="minorEastAsia"/>
                <w:bCs/>
                <w:sz w:val="22"/>
                <w:szCs w:val="22"/>
              </w:rPr>
              <w:t>已在中国顺利完成</w:t>
            </w:r>
            <w:r w:rsidRPr="00B738EB">
              <w:rPr>
                <w:rFonts w:eastAsiaTheme="minorEastAsia"/>
                <w:bCs/>
                <w:sz w:val="22"/>
                <w:szCs w:val="22"/>
              </w:rPr>
              <w:t>I</w:t>
            </w:r>
            <w:r w:rsidRPr="00B738EB">
              <w:rPr>
                <w:rFonts w:eastAsiaTheme="minorEastAsia"/>
                <w:bCs/>
                <w:sz w:val="22"/>
                <w:szCs w:val="22"/>
              </w:rPr>
              <w:t>期剂量递增临床试验，</w:t>
            </w:r>
            <w:r w:rsidRPr="00B738EB">
              <w:rPr>
                <w:rFonts w:eastAsiaTheme="minorEastAsia"/>
                <w:bCs/>
                <w:sz w:val="22"/>
                <w:szCs w:val="22"/>
              </w:rPr>
              <w:t>ZGGS34</w:t>
            </w:r>
            <w:r w:rsidRPr="00B738EB">
              <w:rPr>
                <w:rFonts w:eastAsiaTheme="minorEastAsia"/>
                <w:bCs/>
                <w:sz w:val="22"/>
                <w:szCs w:val="22"/>
              </w:rPr>
              <w:t>正在中国开展</w:t>
            </w:r>
            <w:r w:rsidRPr="00B738EB">
              <w:rPr>
                <w:rFonts w:eastAsiaTheme="minorEastAsia"/>
                <w:bCs/>
                <w:sz w:val="22"/>
                <w:szCs w:val="22"/>
              </w:rPr>
              <w:t>I</w:t>
            </w:r>
            <w:r w:rsidRPr="00B738EB">
              <w:rPr>
                <w:rFonts w:eastAsiaTheme="minorEastAsia"/>
                <w:bCs/>
                <w:sz w:val="22"/>
                <w:szCs w:val="22"/>
              </w:rPr>
              <w:t>期临床试验，</w:t>
            </w:r>
            <w:r w:rsidRPr="00B738EB">
              <w:rPr>
                <w:rFonts w:eastAsiaTheme="minorEastAsia"/>
                <w:bCs/>
                <w:sz w:val="22"/>
                <w:szCs w:val="22"/>
              </w:rPr>
              <w:t>ZGGS18</w:t>
            </w:r>
            <w:r w:rsidRPr="00B738EB">
              <w:rPr>
                <w:rFonts w:eastAsiaTheme="minorEastAsia"/>
                <w:bCs/>
                <w:sz w:val="22"/>
                <w:szCs w:val="22"/>
              </w:rPr>
              <w:t>、</w:t>
            </w:r>
            <w:r w:rsidRPr="00B738EB">
              <w:rPr>
                <w:rFonts w:eastAsiaTheme="minorEastAsia"/>
                <w:bCs/>
                <w:sz w:val="22"/>
                <w:szCs w:val="22"/>
              </w:rPr>
              <w:t>ZGGS15</w:t>
            </w:r>
            <w:r w:rsidRPr="00B738EB">
              <w:rPr>
                <w:rFonts w:eastAsiaTheme="minorEastAsia"/>
                <w:bCs/>
                <w:sz w:val="22"/>
                <w:szCs w:val="22"/>
              </w:rPr>
              <w:t>、</w:t>
            </w:r>
            <w:r w:rsidRPr="00B738EB">
              <w:rPr>
                <w:rFonts w:eastAsiaTheme="minorEastAsia"/>
                <w:bCs/>
                <w:sz w:val="22"/>
                <w:szCs w:val="22"/>
              </w:rPr>
              <w:lastRenderedPageBreak/>
              <w:t>ZG2001</w:t>
            </w:r>
            <w:r w:rsidRPr="00B738EB">
              <w:rPr>
                <w:rFonts w:eastAsiaTheme="minorEastAsia"/>
                <w:bCs/>
                <w:sz w:val="22"/>
                <w:szCs w:val="22"/>
              </w:rPr>
              <w:t>、</w:t>
            </w:r>
            <w:r w:rsidRPr="00B738EB">
              <w:rPr>
                <w:rFonts w:eastAsiaTheme="minorEastAsia"/>
                <w:bCs/>
                <w:sz w:val="22"/>
                <w:szCs w:val="22"/>
              </w:rPr>
              <w:t>ZG0895</w:t>
            </w:r>
            <w:r w:rsidRPr="00B738EB">
              <w:rPr>
                <w:rFonts w:eastAsiaTheme="minorEastAsia"/>
                <w:bCs/>
                <w:sz w:val="22"/>
                <w:szCs w:val="22"/>
              </w:rPr>
              <w:t>及</w:t>
            </w:r>
            <w:r w:rsidRPr="00B738EB">
              <w:rPr>
                <w:rFonts w:eastAsiaTheme="minorEastAsia"/>
                <w:bCs/>
                <w:sz w:val="22"/>
                <w:szCs w:val="22"/>
              </w:rPr>
              <w:t>ZGGS34</w:t>
            </w:r>
            <w:r w:rsidRPr="00B738EB">
              <w:rPr>
                <w:rFonts w:eastAsiaTheme="minorEastAsia"/>
                <w:bCs/>
                <w:sz w:val="22"/>
                <w:szCs w:val="22"/>
              </w:rPr>
              <w:t>均在美国获得</w:t>
            </w:r>
            <w:r w:rsidRPr="00B738EB">
              <w:rPr>
                <w:rFonts w:eastAsiaTheme="minorEastAsia"/>
                <w:bCs/>
                <w:sz w:val="22"/>
                <w:szCs w:val="22"/>
              </w:rPr>
              <w:t>IND</w:t>
            </w:r>
            <w:r w:rsidRPr="00B738EB">
              <w:rPr>
                <w:rFonts w:eastAsiaTheme="minorEastAsia"/>
                <w:bCs/>
                <w:sz w:val="22"/>
                <w:szCs w:val="22"/>
              </w:rPr>
              <w:t>批准。</w:t>
            </w:r>
          </w:p>
          <w:p w14:paraId="748F3CA9" w14:textId="68F943B0" w:rsidR="001F1859" w:rsidRPr="00B738EB" w:rsidRDefault="001F1859" w:rsidP="0049332A">
            <w:pPr>
              <w:spacing w:line="360" w:lineRule="auto"/>
              <w:ind w:firstLineChars="200" w:firstLine="442"/>
              <w:rPr>
                <w:rFonts w:eastAsiaTheme="minorEastAsia"/>
                <w:b/>
                <w:bCs/>
                <w:sz w:val="22"/>
                <w:szCs w:val="22"/>
              </w:rPr>
            </w:pPr>
            <w:r w:rsidRPr="00B738EB">
              <w:rPr>
                <w:rFonts w:eastAsiaTheme="minorEastAsia"/>
                <w:b/>
                <w:bCs/>
                <w:sz w:val="22"/>
                <w:szCs w:val="22"/>
              </w:rPr>
              <w:t>Q7</w:t>
            </w:r>
            <w:r w:rsidRPr="00B738EB">
              <w:rPr>
                <w:rFonts w:eastAsiaTheme="minorEastAsia"/>
                <w:b/>
                <w:bCs/>
                <w:sz w:val="22"/>
                <w:szCs w:val="22"/>
              </w:rPr>
              <w:t>、请介绍公司研发的</w:t>
            </w:r>
            <w:r w:rsidRPr="00B738EB">
              <w:rPr>
                <w:rFonts w:eastAsiaTheme="minorEastAsia"/>
                <w:b/>
                <w:bCs/>
                <w:sz w:val="22"/>
                <w:szCs w:val="22"/>
              </w:rPr>
              <w:t>ZG005</w:t>
            </w:r>
            <w:r w:rsidRPr="00B738EB">
              <w:rPr>
                <w:rFonts w:eastAsiaTheme="minorEastAsia"/>
                <w:b/>
                <w:bCs/>
                <w:sz w:val="22"/>
                <w:szCs w:val="22"/>
              </w:rPr>
              <w:t>的肝癌</w:t>
            </w:r>
            <w:r w:rsidR="0049332A" w:rsidRPr="00B738EB">
              <w:rPr>
                <w:rFonts w:eastAsiaTheme="minorEastAsia"/>
                <w:b/>
                <w:bCs/>
                <w:sz w:val="22"/>
                <w:szCs w:val="22"/>
              </w:rPr>
              <w:t>适应症</w:t>
            </w:r>
            <w:r w:rsidRPr="00B738EB">
              <w:rPr>
                <w:rFonts w:eastAsiaTheme="minorEastAsia"/>
                <w:b/>
                <w:bCs/>
                <w:sz w:val="22"/>
                <w:szCs w:val="22"/>
              </w:rPr>
              <w:t>临床相关数据，以及最新进展？</w:t>
            </w:r>
          </w:p>
          <w:p w14:paraId="3617261E" w14:textId="77777777" w:rsidR="001F1859" w:rsidRPr="00B738EB" w:rsidRDefault="001F1859" w:rsidP="001F1859">
            <w:pPr>
              <w:spacing w:line="360" w:lineRule="auto"/>
              <w:ind w:firstLineChars="200" w:firstLine="440"/>
              <w:rPr>
                <w:rFonts w:eastAsiaTheme="minorEastAsia"/>
                <w:sz w:val="22"/>
                <w:szCs w:val="22"/>
              </w:rPr>
            </w:pPr>
            <w:r w:rsidRPr="00B738EB">
              <w:rPr>
                <w:rFonts w:eastAsiaTheme="minorEastAsia"/>
                <w:sz w:val="22"/>
                <w:szCs w:val="22"/>
              </w:rPr>
              <w:t>在</w:t>
            </w:r>
            <w:r w:rsidRPr="00B738EB">
              <w:rPr>
                <w:rFonts w:eastAsiaTheme="minorEastAsia"/>
                <w:sz w:val="22"/>
                <w:szCs w:val="22"/>
              </w:rPr>
              <w:t>2026</w:t>
            </w:r>
            <w:r w:rsidRPr="00B738EB">
              <w:rPr>
                <w:rFonts w:eastAsiaTheme="minorEastAsia"/>
                <w:sz w:val="22"/>
                <w:szCs w:val="22"/>
              </w:rPr>
              <w:t>年</w:t>
            </w:r>
            <w:r w:rsidRPr="00B738EB">
              <w:rPr>
                <w:rFonts w:eastAsiaTheme="minorEastAsia"/>
                <w:sz w:val="22"/>
                <w:szCs w:val="22"/>
              </w:rPr>
              <w:t>ASCO</w:t>
            </w:r>
            <w:r w:rsidRPr="00B738EB">
              <w:rPr>
                <w:rFonts w:eastAsiaTheme="minorEastAsia"/>
                <w:sz w:val="22"/>
                <w:szCs w:val="22"/>
              </w:rPr>
              <w:t>年会上，</w:t>
            </w:r>
            <w:r w:rsidRPr="00B738EB">
              <w:rPr>
                <w:rFonts w:eastAsiaTheme="minorEastAsia"/>
                <w:sz w:val="22"/>
                <w:szCs w:val="22"/>
              </w:rPr>
              <w:t>ZG005</w:t>
            </w:r>
            <w:r w:rsidRPr="00B738EB">
              <w:rPr>
                <w:rFonts w:eastAsiaTheme="minorEastAsia"/>
                <w:sz w:val="22"/>
                <w:szCs w:val="22"/>
              </w:rPr>
              <w:t>联合贝</w:t>
            </w:r>
            <w:proofErr w:type="gramStart"/>
            <w:r w:rsidRPr="00B738EB">
              <w:rPr>
                <w:rFonts w:eastAsiaTheme="minorEastAsia"/>
                <w:sz w:val="22"/>
                <w:szCs w:val="22"/>
              </w:rPr>
              <w:t>伐珠单抗对照信</w:t>
            </w:r>
            <w:proofErr w:type="gramEnd"/>
            <w:r w:rsidRPr="00B738EB">
              <w:rPr>
                <w:rFonts w:eastAsiaTheme="minorEastAsia"/>
                <w:sz w:val="22"/>
                <w:szCs w:val="22"/>
              </w:rPr>
              <w:t>迪利单抗联</w:t>
            </w:r>
            <w:proofErr w:type="gramStart"/>
            <w:r w:rsidRPr="00B738EB">
              <w:rPr>
                <w:rFonts w:eastAsiaTheme="minorEastAsia"/>
                <w:sz w:val="22"/>
                <w:szCs w:val="22"/>
              </w:rPr>
              <w:t>合贝伐珠单抗用于</w:t>
            </w:r>
            <w:proofErr w:type="gramEnd"/>
            <w:r w:rsidRPr="00B738EB">
              <w:rPr>
                <w:rFonts w:eastAsiaTheme="minorEastAsia"/>
                <w:sz w:val="22"/>
                <w:szCs w:val="22"/>
              </w:rPr>
              <w:t>晚期肝细胞癌一线治疗的多中心、随机、开放的</w:t>
            </w:r>
            <w:r w:rsidRPr="00B738EB">
              <w:rPr>
                <w:rFonts w:eastAsiaTheme="minorEastAsia"/>
                <w:sz w:val="22"/>
                <w:szCs w:val="22"/>
              </w:rPr>
              <w:t>II</w:t>
            </w:r>
            <w:r w:rsidRPr="00B738EB">
              <w:rPr>
                <w:rFonts w:eastAsiaTheme="minorEastAsia"/>
                <w:sz w:val="22"/>
                <w:szCs w:val="22"/>
              </w:rPr>
              <w:t>期临床研究（</w:t>
            </w:r>
            <w:r w:rsidRPr="00B738EB">
              <w:rPr>
                <w:rFonts w:eastAsiaTheme="minorEastAsia"/>
                <w:sz w:val="22"/>
                <w:szCs w:val="22"/>
              </w:rPr>
              <w:t>ZG005-005</w:t>
            </w:r>
            <w:r w:rsidRPr="00B738EB">
              <w:rPr>
                <w:rFonts w:eastAsiaTheme="minorEastAsia"/>
                <w:sz w:val="22"/>
                <w:szCs w:val="22"/>
              </w:rPr>
              <w:t>）入选本次年会口头报告，该研究的数据及最新进展如下：</w:t>
            </w:r>
          </w:p>
          <w:p w14:paraId="311E1727" w14:textId="77777777" w:rsidR="001F1859" w:rsidRPr="00B738EB" w:rsidRDefault="001F1859" w:rsidP="001F1859">
            <w:pPr>
              <w:spacing w:line="360" w:lineRule="auto"/>
              <w:ind w:firstLineChars="200" w:firstLine="440"/>
              <w:rPr>
                <w:rFonts w:eastAsiaTheme="minorEastAsia"/>
                <w:sz w:val="22"/>
                <w:szCs w:val="22"/>
              </w:rPr>
            </w:pPr>
            <w:r w:rsidRPr="00B738EB">
              <w:rPr>
                <w:rFonts w:eastAsiaTheme="minorEastAsia"/>
                <w:sz w:val="22"/>
                <w:szCs w:val="22"/>
              </w:rPr>
              <w:t>截至</w:t>
            </w:r>
            <w:r w:rsidRPr="00B738EB">
              <w:rPr>
                <w:rFonts w:eastAsiaTheme="minorEastAsia"/>
                <w:sz w:val="22"/>
                <w:szCs w:val="22"/>
              </w:rPr>
              <w:t>2026</w:t>
            </w:r>
            <w:r w:rsidRPr="00B738EB">
              <w:rPr>
                <w:rFonts w:eastAsiaTheme="minorEastAsia"/>
                <w:sz w:val="22"/>
                <w:szCs w:val="22"/>
              </w:rPr>
              <w:t>年</w:t>
            </w:r>
            <w:r w:rsidRPr="00B738EB">
              <w:rPr>
                <w:rFonts w:eastAsiaTheme="minorEastAsia"/>
                <w:sz w:val="22"/>
                <w:szCs w:val="22"/>
              </w:rPr>
              <w:t>3</w:t>
            </w:r>
            <w:r w:rsidRPr="00B738EB">
              <w:rPr>
                <w:rFonts w:eastAsiaTheme="minorEastAsia"/>
                <w:sz w:val="22"/>
                <w:szCs w:val="22"/>
              </w:rPr>
              <w:t>月</w:t>
            </w:r>
            <w:r w:rsidRPr="00B738EB">
              <w:rPr>
                <w:rFonts w:eastAsiaTheme="minorEastAsia"/>
                <w:sz w:val="22"/>
                <w:szCs w:val="22"/>
              </w:rPr>
              <w:t>16</w:t>
            </w:r>
            <w:r w:rsidRPr="00B738EB">
              <w:rPr>
                <w:rFonts w:eastAsiaTheme="minorEastAsia"/>
                <w:sz w:val="22"/>
                <w:szCs w:val="22"/>
              </w:rPr>
              <w:t>日，共入组</w:t>
            </w:r>
            <w:r w:rsidRPr="00B738EB">
              <w:rPr>
                <w:rFonts w:eastAsiaTheme="minorEastAsia"/>
                <w:sz w:val="22"/>
                <w:szCs w:val="22"/>
              </w:rPr>
              <w:t>95</w:t>
            </w:r>
            <w:r w:rsidRPr="00B738EB">
              <w:rPr>
                <w:rFonts w:eastAsiaTheme="minorEastAsia"/>
                <w:sz w:val="22"/>
                <w:szCs w:val="22"/>
              </w:rPr>
              <w:t>例</w:t>
            </w:r>
            <w:proofErr w:type="gramStart"/>
            <w:r w:rsidRPr="00B738EB">
              <w:rPr>
                <w:rFonts w:eastAsiaTheme="minorEastAsia"/>
                <w:sz w:val="22"/>
                <w:szCs w:val="22"/>
              </w:rPr>
              <w:t>既往未</w:t>
            </w:r>
            <w:proofErr w:type="gramEnd"/>
            <w:r w:rsidRPr="00B738EB">
              <w:rPr>
                <w:rFonts w:eastAsiaTheme="minorEastAsia"/>
                <w:sz w:val="22"/>
                <w:szCs w:val="22"/>
              </w:rPr>
              <w:t>接受过系统治疗的晚期肝细胞癌患者，按</w:t>
            </w:r>
            <w:r w:rsidRPr="00B738EB">
              <w:rPr>
                <w:rFonts w:eastAsiaTheme="minorEastAsia"/>
                <w:sz w:val="22"/>
                <w:szCs w:val="22"/>
              </w:rPr>
              <w:t>1:1:1</w:t>
            </w:r>
            <w:r w:rsidRPr="00B738EB">
              <w:rPr>
                <w:rFonts w:eastAsiaTheme="minorEastAsia"/>
                <w:sz w:val="22"/>
                <w:szCs w:val="22"/>
              </w:rPr>
              <w:t>随机分配至三个治疗组：</w:t>
            </w:r>
            <w:r w:rsidRPr="00B738EB">
              <w:rPr>
                <w:rFonts w:eastAsiaTheme="minorEastAsia"/>
                <w:sz w:val="22"/>
                <w:szCs w:val="22"/>
              </w:rPr>
              <w:t>ZG005 10mg/kg+</w:t>
            </w:r>
            <w:r w:rsidRPr="00B738EB">
              <w:rPr>
                <w:rFonts w:eastAsiaTheme="minorEastAsia"/>
                <w:sz w:val="22"/>
                <w:szCs w:val="22"/>
              </w:rPr>
              <w:t>贝</w:t>
            </w:r>
            <w:proofErr w:type="gramStart"/>
            <w:r w:rsidRPr="00B738EB">
              <w:rPr>
                <w:rFonts w:eastAsiaTheme="minorEastAsia"/>
                <w:sz w:val="22"/>
                <w:szCs w:val="22"/>
              </w:rPr>
              <w:t>伐珠单抗组</w:t>
            </w:r>
            <w:proofErr w:type="gramEnd"/>
            <w:r w:rsidRPr="00B738EB">
              <w:rPr>
                <w:rFonts w:eastAsiaTheme="minorEastAsia"/>
                <w:sz w:val="22"/>
                <w:szCs w:val="22"/>
              </w:rPr>
              <w:t>31</w:t>
            </w:r>
            <w:r w:rsidRPr="00B738EB">
              <w:rPr>
                <w:rFonts w:eastAsiaTheme="minorEastAsia"/>
                <w:sz w:val="22"/>
                <w:szCs w:val="22"/>
              </w:rPr>
              <w:t>例，</w:t>
            </w:r>
            <w:r w:rsidRPr="00B738EB">
              <w:rPr>
                <w:rFonts w:eastAsiaTheme="minorEastAsia"/>
                <w:sz w:val="22"/>
                <w:szCs w:val="22"/>
              </w:rPr>
              <w:t>ZG005 20mg/kg+</w:t>
            </w:r>
            <w:r w:rsidRPr="00B738EB">
              <w:rPr>
                <w:rFonts w:eastAsiaTheme="minorEastAsia"/>
                <w:sz w:val="22"/>
                <w:szCs w:val="22"/>
              </w:rPr>
              <w:t>贝</w:t>
            </w:r>
            <w:proofErr w:type="gramStart"/>
            <w:r w:rsidRPr="00B738EB">
              <w:rPr>
                <w:rFonts w:eastAsiaTheme="minorEastAsia"/>
                <w:sz w:val="22"/>
                <w:szCs w:val="22"/>
              </w:rPr>
              <w:t>伐珠单抗组</w:t>
            </w:r>
            <w:proofErr w:type="gramEnd"/>
            <w:r w:rsidRPr="00B738EB">
              <w:rPr>
                <w:rFonts w:eastAsiaTheme="minorEastAsia"/>
                <w:sz w:val="22"/>
                <w:szCs w:val="22"/>
              </w:rPr>
              <w:t>32</w:t>
            </w:r>
            <w:r w:rsidRPr="00B738EB">
              <w:rPr>
                <w:rFonts w:eastAsiaTheme="minorEastAsia"/>
                <w:sz w:val="22"/>
                <w:szCs w:val="22"/>
              </w:rPr>
              <w:t>例，信迪利单抗</w:t>
            </w:r>
            <w:r w:rsidRPr="00B738EB">
              <w:rPr>
                <w:rFonts w:eastAsiaTheme="minorEastAsia"/>
                <w:sz w:val="22"/>
                <w:szCs w:val="22"/>
              </w:rPr>
              <w:t>+</w:t>
            </w:r>
            <w:r w:rsidRPr="00B738EB">
              <w:rPr>
                <w:rFonts w:eastAsiaTheme="minorEastAsia"/>
                <w:sz w:val="22"/>
                <w:szCs w:val="22"/>
              </w:rPr>
              <w:t>贝</w:t>
            </w:r>
            <w:proofErr w:type="gramStart"/>
            <w:r w:rsidRPr="00B738EB">
              <w:rPr>
                <w:rFonts w:eastAsiaTheme="minorEastAsia"/>
                <w:sz w:val="22"/>
                <w:szCs w:val="22"/>
              </w:rPr>
              <w:t>伐珠单抗组</w:t>
            </w:r>
            <w:proofErr w:type="gramEnd"/>
            <w:r w:rsidRPr="00B738EB">
              <w:rPr>
                <w:rFonts w:eastAsiaTheme="minorEastAsia"/>
                <w:sz w:val="22"/>
                <w:szCs w:val="22"/>
              </w:rPr>
              <w:t>32</w:t>
            </w:r>
            <w:r w:rsidRPr="00B738EB">
              <w:rPr>
                <w:rFonts w:eastAsiaTheme="minorEastAsia"/>
                <w:sz w:val="22"/>
                <w:szCs w:val="22"/>
              </w:rPr>
              <w:t>例；均为</w:t>
            </w:r>
            <w:r w:rsidRPr="00B738EB">
              <w:rPr>
                <w:rFonts w:eastAsiaTheme="minorEastAsia"/>
                <w:sz w:val="22"/>
                <w:szCs w:val="22"/>
              </w:rPr>
              <w:t>Q3W</w:t>
            </w:r>
            <w:r w:rsidRPr="00B738EB">
              <w:rPr>
                <w:rFonts w:eastAsiaTheme="minorEastAsia"/>
                <w:sz w:val="22"/>
                <w:szCs w:val="22"/>
              </w:rPr>
              <w:t>给药。</w:t>
            </w:r>
          </w:p>
          <w:p w14:paraId="6A6B0D3B" w14:textId="77777777" w:rsidR="001F1859" w:rsidRPr="00B738EB" w:rsidRDefault="001F1859" w:rsidP="001F1859">
            <w:pPr>
              <w:spacing w:line="360" w:lineRule="auto"/>
              <w:ind w:firstLineChars="200" w:firstLine="440"/>
              <w:rPr>
                <w:rFonts w:eastAsiaTheme="minorEastAsia"/>
                <w:sz w:val="22"/>
                <w:szCs w:val="22"/>
              </w:rPr>
            </w:pPr>
            <w:r w:rsidRPr="00B738EB">
              <w:rPr>
                <w:rFonts w:eastAsiaTheme="minorEastAsia"/>
                <w:sz w:val="22"/>
                <w:szCs w:val="22"/>
              </w:rPr>
              <w:t>有效性方面，经独立评审委员会（</w:t>
            </w:r>
            <w:r w:rsidRPr="00B738EB">
              <w:rPr>
                <w:rFonts w:eastAsiaTheme="minorEastAsia"/>
                <w:sz w:val="22"/>
                <w:szCs w:val="22"/>
              </w:rPr>
              <w:t>IRC</w:t>
            </w:r>
            <w:r w:rsidRPr="00B738EB">
              <w:rPr>
                <w:rFonts w:eastAsiaTheme="minorEastAsia"/>
                <w:sz w:val="22"/>
                <w:szCs w:val="22"/>
              </w:rPr>
              <w:t>）基于</w:t>
            </w:r>
            <w:r w:rsidRPr="00B738EB">
              <w:rPr>
                <w:rFonts w:eastAsiaTheme="minorEastAsia"/>
                <w:sz w:val="22"/>
                <w:szCs w:val="22"/>
              </w:rPr>
              <w:t>RECIST v1.1</w:t>
            </w:r>
            <w:r w:rsidRPr="00B738EB">
              <w:rPr>
                <w:rFonts w:eastAsiaTheme="minorEastAsia"/>
                <w:sz w:val="22"/>
                <w:szCs w:val="22"/>
              </w:rPr>
              <w:t>评估，</w:t>
            </w:r>
            <w:r w:rsidRPr="00B738EB">
              <w:rPr>
                <w:rFonts w:eastAsiaTheme="minorEastAsia"/>
                <w:sz w:val="22"/>
                <w:szCs w:val="22"/>
              </w:rPr>
              <w:t>ZG005</w:t>
            </w:r>
            <w:proofErr w:type="gramStart"/>
            <w:r w:rsidRPr="00B738EB">
              <w:rPr>
                <w:rFonts w:eastAsiaTheme="minorEastAsia"/>
                <w:sz w:val="22"/>
                <w:szCs w:val="22"/>
              </w:rPr>
              <w:t>两个</w:t>
            </w:r>
            <w:proofErr w:type="gramEnd"/>
            <w:r w:rsidRPr="00B738EB">
              <w:rPr>
                <w:rFonts w:eastAsiaTheme="minorEastAsia"/>
                <w:sz w:val="22"/>
                <w:szCs w:val="22"/>
              </w:rPr>
              <w:t>剂量组相比阳性对照组均显示出显著的统计学差异：</w:t>
            </w:r>
            <w:r w:rsidRPr="00B738EB">
              <w:rPr>
                <w:rFonts w:eastAsiaTheme="minorEastAsia"/>
                <w:sz w:val="22"/>
                <w:szCs w:val="22"/>
              </w:rPr>
              <w:t>20 mg/kg</w:t>
            </w:r>
            <w:r w:rsidRPr="00B738EB">
              <w:rPr>
                <w:rFonts w:eastAsiaTheme="minorEastAsia"/>
                <w:sz w:val="22"/>
                <w:szCs w:val="22"/>
              </w:rPr>
              <w:t>组和</w:t>
            </w:r>
            <w:r w:rsidRPr="00B738EB">
              <w:rPr>
                <w:rFonts w:eastAsiaTheme="minorEastAsia"/>
                <w:sz w:val="22"/>
                <w:szCs w:val="22"/>
              </w:rPr>
              <w:t>10 mg/kg</w:t>
            </w:r>
            <w:r w:rsidRPr="00B738EB">
              <w:rPr>
                <w:rFonts w:eastAsiaTheme="minorEastAsia"/>
                <w:sz w:val="22"/>
                <w:szCs w:val="22"/>
              </w:rPr>
              <w:t>组的疾病进展或死亡风险分别降低</w:t>
            </w:r>
            <w:r w:rsidRPr="00B738EB">
              <w:rPr>
                <w:rFonts w:eastAsiaTheme="minorEastAsia"/>
                <w:sz w:val="22"/>
                <w:szCs w:val="22"/>
              </w:rPr>
              <w:t>65%</w:t>
            </w:r>
            <w:r w:rsidRPr="00B738EB">
              <w:rPr>
                <w:rFonts w:eastAsiaTheme="minorEastAsia"/>
                <w:sz w:val="22"/>
                <w:szCs w:val="22"/>
              </w:rPr>
              <w:t>（</w:t>
            </w:r>
            <w:r w:rsidRPr="00B738EB">
              <w:rPr>
                <w:rFonts w:eastAsiaTheme="minorEastAsia"/>
                <w:sz w:val="22"/>
                <w:szCs w:val="22"/>
              </w:rPr>
              <w:t>HR=0.35</w:t>
            </w:r>
            <w:r w:rsidRPr="00B738EB">
              <w:rPr>
                <w:rFonts w:eastAsiaTheme="minorEastAsia"/>
                <w:sz w:val="22"/>
                <w:szCs w:val="22"/>
              </w:rPr>
              <w:t>，</w:t>
            </w:r>
            <w:r w:rsidRPr="00B738EB">
              <w:rPr>
                <w:rFonts w:eastAsiaTheme="minorEastAsia"/>
                <w:sz w:val="22"/>
                <w:szCs w:val="22"/>
              </w:rPr>
              <w:t>95% CI: 0.15–0.76</w:t>
            </w:r>
            <w:r w:rsidRPr="00B738EB">
              <w:rPr>
                <w:rFonts w:eastAsiaTheme="minorEastAsia"/>
                <w:sz w:val="22"/>
                <w:szCs w:val="22"/>
              </w:rPr>
              <w:t>）和</w:t>
            </w:r>
            <w:r w:rsidRPr="00B738EB">
              <w:rPr>
                <w:rFonts w:eastAsiaTheme="minorEastAsia"/>
                <w:sz w:val="22"/>
                <w:szCs w:val="22"/>
              </w:rPr>
              <w:t>59%</w:t>
            </w:r>
            <w:r w:rsidRPr="00B738EB">
              <w:rPr>
                <w:rFonts w:eastAsiaTheme="minorEastAsia"/>
                <w:sz w:val="22"/>
                <w:szCs w:val="22"/>
              </w:rPr>
              <w:t>（</w:t>
            </w:r>
            <w:r w:rsidRPr="00B738EB">
              <w:rPr>
                <w:rFonts w:eastAsiaTheme="minorEastAsia"/>
                <w:sz w:val="22"/>
                <w:szCs w:val="22"/>
              </w:rPr>
              <w:t>HR=0.41</w:t>
            </w:r>
            <w:r w:rsidRPr="00B738EB">
              <w:rPr>
                <w:rFonts w:eastAsiaTheme="minorEastAsia"/>
                <w:sz w:val="22"/>
                <w:szCs w:val="22"/>
              </w:rPr>
              <w:t>，</w:t>
            </w:r>
            <w:r w:rsidRPr="00B738EB">
              <w:rPr>
                <w:rFonts w:eastAsiaTheme="minorEastAsia"/>
                <w:sz w:val="22"/>
                <w:szCs w:val="22"/>
              </w:rPr>
              <w:t>95% CI: 0.18–0.89</w:t>
            </w:r>
            <w:r w:rsidRPr="00B738EB">
              <w:rPr>
                <w:rFonts w:eastAsiaTheme="minorEastAsia"/>
                <w:sz w:val="22"/>
                <w:szCs w:val="22"/>
              </w:rPr>
              <w:t>），两组</w:t>
            </w:r>
            <w:r w:rsidRPr="00B738EB">
              <w:rPr>
                <w:rFonts w:eastAsiaTheme="minorEastAsia"/>
                <w:sz w:val="22"/>
                <w:szCs w:val="22"/>
              </w:rPr>
              <w:t>HR</w:t>
            </w:r>
            <w:r w:rsidRPr="00B738EB">
              <w:rPr>
                <w:rFonts w:eastAsiaTheme="minorEastAsia"/>
                <w:sz w:val="22"/>
                <w:szCs w:val="22"/>
              </w:rPr>
              <w:t>的置信区间上限均小于</w:t>
            </w:r>
            <w:r w:rsidRPr="00B738EB">
              <w:rPr>
                <w:rFonts w:eastAsiaTheme="minorEastAsia"/>
                <w:sz w:val="22"/>
                <w:szCs w:val="22"/>
              </w:rPr>
              <w:t>1</w:t>
            </w:r>
            <w:r w:rsidRPr="00B738EB">
              <w:rPr>
                <w:rFonts w:eastAsiaTheme="minorEastAsia"/>
                <w:sz w:val="22"/>
                <w:szCs w:val="22"/>
              </w:rPr>
              <w:t>。</w:t>
            </w:r>
          </w:p>
          <w:p w14:paraId="27E77703" w14:textId="77777777" w:rsidR="001F1859" w:rsidRPr="00B738EB" w:rsidRDefault="001F1859" w:rsidP="001F1859">
            <w:pPr>
              <w:spacing w:line="360" w:lineRule="auto"/>
              <w:ind w:firstLineChars="200" w:firstLine="440"/>
              <w:rPr>
                <w:rFonts w:eastAsiaTheme="minorEastAsia"/>
                <w:sz w:val="22"/>
                <w:szCs w:val="22"/>
              </w:rPr>
            </w:pPr>
            <w:r w:rsidRPr="00B738EB">
              <w:rPr>
                <w:rFonts w:eastAsiaTheme="minorEastAsia"/>
                <w:sz w:val="22"/>
                <w:szCs w:val="22"/>
              </w:rPr>
              <w:t>由于中位随访时间仅约</w:t>
            </w:r>
            <w:r w:rsidRPr="00B738EB">
              <w:rPr>
                <w:rFonts w:eastAsiaTheme="minorEastAsia"/>
                <w:sz w:val="22"/>
                <w:szCs w:val="22"/>
              </w:rPr>
              <w:t>9</w:t>
            </w:r>
            <w:r w:rsidRPr="00B738EB">
              <w:rPr>
                <w:rFonts w:eastAsiaTheme="minorEastAsia"/>
                <w:sz w:val="22"/>
                <w:szCs w:val="22"/>
              </w:rPr>
              <w:t>个月，</w:t>
            </w:r>
            <w:r w:rsidRPr="00B738EB">
              <w:rPr>
                <w:rFonts w:eastAsiaTheme="minorEastAsia"/>
                <w:sz w:val="22"/>
                <w:szCs w:val="22"/>
              </w:rPr>
              <w:t>ZG005</w:t>
            </w:r>
            <w:proofErr w:type="gramStart"/>
            <w:r w:rsidRPr="00B738EB">
              <w:rPr>
                <w:rFonts w:eastAsiaTheme="minorEastAsia"/>
                <w:sz w:val="22"/>
                <w:szCs w:val="22"/>
              </w:rPr>
              <w:t>两个</w:t>
            </w:r>
            <w:proofErr w:type="gramEnd"/>
            <w:r w:rsidRPr="00B738EB">
              <w:rPr>
                <w:rFonts w:eastAsiaTheme="minorEastAsia"/>
                <w:sz w:val="22"/>
                <w:szCs w:val="22"/>
              </w:rPr>
              <w:t>剂量组（</w:t>
            </w:r>
            <w:r w:rsidRPr="00B738EB">
              <w:rPr>
                <w:rFonts w:eastAsiaTheme="minorEastAsia"/>
                <w:sz w:val="22"/>
                <w:szCs w:val="22"/>
              </w:rPr>
              <w:t>10 mg/kg</w:t>
            </w:r>
            <w:r w:rsidRPr="00B738EB">
              <w:rPr>
                <w:rFonts w:eastAsiaTheme="minorEastAsia"/>
                <w:sz w:val="22"/>
                <w:szCs w:val="22"/>
              </w:rPr>
              <w:t>和</w:t>
            </w:r>
            <w:r w:rsidRPr="00B738EB">
              <w:rPr>
                <w:rFonts w:eastAsiaTheme="minorEastAsia"/>
                <w:sz w:val="22"/>
                <w:szCs w:val="22"/>
              </w:rPr>
              <w:t>20 mg/kg</w:t>
            </w:r>
            <w:r w:rsidRPr="00B738EB">
              <w:rPr>
                <w:rFonts w:eastAsiaTheme="minorEastAsia"/>
                <w:sz w:val="22"/>
                <w:szCs w:val="22"/>
              </w:rPr>
              <w:t>）的数据尚未成熟（成熟度分别为</w:t>
            </w:r>
            <w:r w:rsidRPr="00B738EB">
              <w:rPr>
                <w:rFonts w:eastAsiaTheme="minorEastAsia"/>
                <w:sz w:val="22"/>
                <w:szCs w:val="22"/>
              </w:rPr>
              <w:t>29%</w:t>
            </w:r>
            <w:r w:rsidRPr="00B738EB">
              <w:rPr>
                <w:rFonts w:eastAsiaTheme="minorEastAsia"/>
                <w:sz w:val="22"/>
                <w:szCs w:val="22"/>
              </w:rPr>
              <w:t>和</w:t>
            </w:r>
            <w:r w:rsidRPr="00B738EB">
              <w:rPr>
                <w:rFonts w:eastAsiaTheme="minorEastAsia"/>
                <w:sz w:val="22"/>
                <w:szCs w:val="22"/>
              </w:rPr>
              <w:t>28%</w:t>
            </w:r>
            <w:r w:rsidRPr="00B738EB">
              <w:rPr>
                <w:rFonts w:eastAsiaTheme="minorEastAsia"/>
                <w:sz w:val="22"/>
                <w:szCs w:val="22"/>
              </w:rPr>
              <w:t>），当前初步数据显示：</w:t>
            </w:r>
            <w:r w:rsidRPr="00B738EB">
              <w:rPr>
                <w:rFonts w:eastAsiaTheme="minorEastAsia"/>
                <w:sz w:val="22"/>
                <w:szCs w:val="22"/>
              </w:rPr>
              <w:t>10 mg/kg</w:t>
            </w:r>
            <w:r w:rsidRPr="00B738EB">
              <w:rPr>
                <w:rFonts w:eastAsiaTheme="minorEastAsia"/>
                <w:sz w:val="22"/>
                <w:szCs w:val="22"/>
              </w:rPr>
              <w:t>组的中位无进展生存期（</w:t>
            </w:r>
            <w:proofErr w:type="spellStart"/>
            <w:r w:rsidRPr="00B738EB">
              <w:rPr>
                <w:rFonts w:eastAsiaTheme="minorEastAsia"/>
                <w:sz w:val="22"/>
                <w:szCs w:val="22"/>
              </w:rPr>
              <w:t>mPFS</w:t>
            </w:r>
            <w:proofErr w:type="spellEnd"/>
            <w:r w:rsidRPr="00B738EB">
              <w:rPr>
                <w:rFonts w:eastAsiaTheme="minorEastAsia"/>
                <w:sz w:val="22"/>
                <w:szCs w:val="22"/>
              </w:rPr>
              <w:t>）尚未达到，</w:t>
            </w:r>
            <w:r w:rsidRPr="00B738EB">
              <w:rPr>
                <w:rFonts w:eastAsiaTheme="minorEastAsia"/>
                <w:sz w:val="22"/>
                <w:szCs w:val="22"/>
              </w:rPr>
              <w:t>20 mg/kg</w:t>
            </w:r>
            <w:r w:rsidRPr="00B738EB">
              <w:rPr>
                <w:rFonts w:eastAsiaTheme="minorEastAsia"/>
                <w:sz w:val="22"/>
                <w:szCs w:val="22"/>
              </w:rPr>
              <w:t>组为</w:t>
            </w:r>
            <w:r w:rsidRPr="00B738EB">
              <w:rPr>
                <w:rFonts w:eastAsiaTheme="minorEastAsia"/>
                <w:sz w:val="22"/>
                <w:szCs w:val="22"/>
              </w:rPr>
              <w:t>11.2</w:t>
            </w:r>
            <w:r w:rsidRPr="00B738EB">
              <w:rPr>
                <w:rFonts w:eastAsiaTheme="minorEastAsia"/>
                <w:sz w:val="22"/>
                <w:szCs w:val="22"/>
              </w:rPr>
              <w:t>个月，而阳性对照组的</w:t>
            </w:r>
            <w:proofErr w:type="spellStart"/>
            <w:r w:rsidRPr="00B738EB">
              <w:rPr>
                <w:rFonts w:eastAsiaTheme="minorEastAsia"/>
                <w:sz w:val="22"/>
                <w:szCs w:val="22"/>
              </w:rPr>
              <w:t>mPFS</w:t>
            </w:r>
            <w:proofErr w:type="spellEnd"/>
            <w:r w:rsidRPr="00B738EB">
              <w:rPr>
                <w:rFonts w:eastAsiaTheme="minorEastAsia"/>
                <w:sz w:val="22"/>
                <w:szCs w:val="22"/>
              </w:rPr>
              <w:t>为</w:t>
            </w:r>
            <w:r w:rsidRPr="00B738EB">
              <w:rPr>
                <w:rFonts w:eastAsiaTheme="minorEastAsia"/>
                <w:sz w:val="22"/>
                <w:szCs w:val="22"/>
              </w:rPr>
              <w:t>6.7</w:t>
            </w:r>
            <w:r w:rsidRPr="00B738EB">
              <w:rPr>
                <w:rFonts w:eastAsiaTheme="minorEastAsia"/>
                <w:sz w:val="22"/>
                <w:szCs w:val="22"/>
              </w:rPr>
              <w:t>个月（成熟度</w:t>
            </w:r>
            <w:r w:rsidRPr="00B738EB">
              <w:rPr>
                <w:rFonts w:eastAsiaTheme="minorEastAsia"/>
                <w:sz w:val="22"/>
                <w:szCs w:val="22"/>
              </w:rPr>
              <w:t>59%</w:t>
            </w:r>
            <w:r w:rsidRPr="00B738EB">
              <w:rPr>
                <w:rFonts w:eastAsiaTheme="minorEastAsia"/>
                <w:sz w:val="22"/>
                <w:szCs w:val="22"/>
              </w:rPr>
              <w:t>）。</w:t>
            </w:r>
          </w:p>
          <w:p w14:paraId="75CD7B1D" w14:textId="77777777" w:rsidR="001F1859" w:rsidRPr="00B738EB" w:rsidRDefault="001F1859" w:rsidP="001F1859">
            <w:pPr>
              <w:spacing w:line="360" w:lineRule="auto"/>
              <w:ind w:firstLineChars="200" w:firstLine="440"/>
              <w:rPr>
                <w:rFonts w:eastAsiaTheme="minorEastAsia"/>
                <w:sz w:val="22"/>
                <w:szCs w:val="22"/>
              </w:rPr>
            </w:pPr>
            <w:r w:rsidRPr="00B738EB">
              <w:rPr>
                <w:rFonts w:eastAsiaTheme="minorEastAsia"/>
                <w:sz w:val="22"/>
                <w:szCs w:val="22"/>
              </w:rPr>
              <w:t>基于</w:t>
            </w:r>
            <w:r w:rsidRPr="00B738EB">
              <w:rPr>
                <w:rFonts w:eastAsiaTheme="minorEastAsia"/>
                <w:sz w:val="22"/>
                <w:szCs w:val="22"/>
              </w:rPr>
              <w:t>IRC</w:t>
            </w:r>
            <w:r w:rsidRPr="00B738EB">
              <w:rPr>
                <w:rFonts w:eastAsiaTheme="minorEastAsia"/>
                <w:sz w:val="22"/>
                <w:szCs w:val="22"/>
              </w:rPr>
              <w:t>根据</w:t>
            </w:r>
            <w:r w:rsidRPr="00B738EB">
              <w:rPr>
                <w:rFonts w:eastAsiaTheme="minorEastAsia"/>
                <w:sz w:val="22"/>
                <w:szCs w:val="22"/>
              </w:rPr>
              <w:t>RECIST v1.1</w:t>
            </w:r>
            <w:r w:rsidRPr="00B738EB">
              <w:rPr>
                <w:rFonts w:eastAsiaTheme="minorEastAsia"/>
                <w:sz w:val="22"/>
                <w:szCs w:val="22"/>
              </w:rPr>
              <w:t>评估的疗效结果，三组的客观缓解率（</w:t>
            </w:r>
            <w:r w:rsidRPr="00B738EB">
              <w:rPr>
                <w:rFonts w:eastAsiaTheme="minorEastAsia"/>
                <w:sz w:val="22"/>
                <w:szCs w:val="22"/>
              </w:rPr>
              <w:t>ORR</w:t>
            </w:r>
            <w:r w:rsidRPr="00B738EB">
              <w:rPr>
                <w:rFonts w:eastAsiaTheme="minorEastAsia"/>
                <w:sz w:val="22"/>
                <w:szCs w:val="22"/>
              </w:rPr>
              <w:t>）分别为</w:t>
            </w:r>
            <w:r w:rsidRPr="00B738EB">
              <w:rPr>
                <w:rFonts w:eastAsiaTheme="minorEastAsia"/>
                <w:sz w:val="22"/>
                <w:szCs w:val="22"/>
              </w:rPr>
              <w:t>38.7% vs. 40.6% vs. 34.4%</w:t>
            </w:r>
            <w:r w:rsidRPr="00B738EB">
              <w:rPr>
                <w:rFonts w:eastAsiaTheme="minorEastAsia"/>
                <w:sz w:val="22"/>
                <w:szCs w:val="22"/>
              </w:rPr>
              <w:t>，疾病控制率（</w:t>
            </w:r>
            <w:r w:rsidRPr="00B738EB">
              <w:rPr>
                <w:rFonts w:eastAsiaTheme="minorEastAsia"/>
                <w:sz w:val="22"/>
                <w:szCs w:val="22"/>
              </w:rPr>
              <w:t>DCR</w:t>
            </w:r>
            <w:r w:rsidRPr="00B738EB">
              <w:rPr>
                <w:rFonts w:eastAsiaTheme="minorEastAsia"/>
                <w:sz w:val="22"/>
                <w:szCs w:val="22"/>
              </w:rPr>
              <w:t>）分别为</w:t>
            </w:r>
            <w:r w:rsidRPr="00B738EB">
              <w:rPr>
                <w:rFonts w:eastAsiaTheme="minorEastAsia"/>
                <w:sz w:val="22"/>
                <w:szCs w:val="22"/>
              </w:rPr>
              <w:t>90.3% vs. 90.6% vs.75.0%</w:t>
            </w:r>
            <w:r w:rsidRPr="00B738EB">
              <w:rPr>
                <w:rFonts w:eastAsiaTheme="minorEastAsia"/>
                <w:sz w:val="22"/>
                <w:szCs w:val="22"/>
              </w:rPr>
              <w:t>；基于</w:t>
            </w:r>
            <w:r w:rsidRPr="00B738EB">
              <w:rPr>
                <w:rFonts w:eastAsiaTheme="minorEastAsia"/>
                <w:sz w:val="22"/>
                <w:szCs w:val="22"/>
              </w:rPr>
              <w:t>IRC</w:t>
            </w:r>
            <w:r w:rsidRPr="00B738EB">
              <w:rPr>
                <w:rFonts w:eastAsiaTheme="minorEastAsia"/>
                <w:sz w:val="22"/>
                <w:szCs w:val="22"/>
              </w:rPr>
              <w:t>根据</w:t>
            </w:r>
            <w:proofErr w:type="spellStart"/>
            <w:r w:rsidRPr="00B738EB">
              <w:rPr>
                <w:rFonts w:eastAsiaTheme="minorEastAsia"/>
                <w:sz w:val="22"/>
                <w:szCs w:val="22"/>
              </w:rPr>
              <w:t>mRECIST</w:t>
            </w:r>
            <w:proofErr w:type="spellEnd"/>
            <w:r w:rsidRPr="00B738EB">
              <w:rPr>
                <w:rFonts w:eastAsiaTheme="minorEastAsia"/>
                <w:sz w:val="22"/>
                <w:szCs w:val="22"/>
              </w:rPr>
              <w:t>评估的结果，三组的</w:t>
            </w:r>
            <w:r w:rsidRPr="00B738EB">
              <w:rPr>
                <w:rFonts w:eastAsiaTheme="minorEastAsia"/>
                <w:sz w:val="22"/>
                <w:szCs w:val="22"/>
              </w:rPr>
              <w:t>ORR</w:t>
            </w:r>
            <w:r w:rsidRPr="00B738EB">
              <w:rPr>
                <w:rFonts w:eastAsiaTheme="minorEastAsia"/>
                <w:sz w:val="22"/>
                <w:szCs w:val="22"/>
              </w:rPr>
              <w:t>分别为</w:t>
            </w:r>
            <w:r w:rsidRPr="00B738EB">
              <w:rPr>
                <w:rFonts w:eastAsiaTheme="minorEastAsia"/>
                <w:sz w:val="22"/>
                <w:szCs w:val="22"/>
              </w:rPr>
              <w:t>61.3% vs. 53.1% vs. 40.6%</w:t>
            </w:r>
            <w:r w:rsidRPr="00B738EB">
              <w:rPr>
                <w:rFonts w:eastAsiaTheme="minorEastAsia"/>
                <w:sz w:val="22"/>
                <w:szCs w:val="22"/>
              </w:rPr>
              <w:t>，</w:t>
            </w:r>
            <w:r w:rsidRPr="00B738EB">
              <w:rPr>
                <w:rFonts w:eastAsiaTheme="minorEastAsia"/>
                <w:sz w:val="22"/>
                <w:szCs w:val="22"/>
              </w:rPr>
              <w:t>DCR</w:t>
            </w:r>
            <w:r w:rsidRPr="00B738EB">
              <w:rPr>
                <w:rFonts w:eastAsiaTheme="minorEastAsia"/>
                <w:sz w:val="22"/>
                <w:szCs w:val="22"/>
              </w:rPr>
              <w:t>分别为</w:t>
            </w:r>
            <w:r w:rsidRPr="00B738EB">
              <w:rPr>
                <w:rFonts w:eastAsiaTheme="minorEastAsia"/>
                <w:sz w:val="22"/>
                <w:szCs w:val="22"/>
              </w:rPr>
              <w:t>93.5% vs. 90.6% vs.75.0%</w:t>
            </w:r>
            <w:r w:rsidRPr="00B738EB">
              <w:rPr>
                <w:rFonts w:eastAsiaTheme="minorEastAsia"/>
                <w:sz w:val="22"/>
                <w:szCs w:val="22"/>
              </w:rPr>
              <w:t>；三组总生存期（</w:t>
            </w:r>
            <w:r w:rsidRPr="00B738EB">
              <w:rPr>
                <w:rFonts w:eastAsiaTheme="minorEastAsia"/>
                <w:sz w:val="22"/>
                <w:szCs w:val="22"/>
              </w:rPr>
              <w:t>OS</w:t>
            </w:r>
            <w:r w:rsidRPr="00B738EB">
              <w:rPr>
                <w:rFonts w:eastAsiaTheme="minorEastAsia"/>
                <w:sz w:val="22"/>
                <w:szCs w:val="22"/>
              </w:rPr>
              <w:t>）均未成熟。</w:t>
            </w:r>
          </w:p>
          <w:p w14:paraId="66F8FD3F" w14:textId="77777777" w:rsidR="001F1859" w:rsidRPr="00B738EB" w:rsidRDefault="001F1859" w:rsidP="001F1859">
            <w:pPr>
              <w:spacing w:line="360" w:lineRule="auto"/>
              <w:ind w:firstLineChars="200" w:firstLine="440"/>
              <w:rPr>
                <w:rFonts w:eastAsiaTheme="minorEastAsia"/>
                <w:sz w:val="22"/>
                <w:szCs w:val="22"/>
              </w:rPr>
            </w:pPr>
            <w:r w:rsidRPr="00B738EB">
              <w:rPr>
                <w:rFonts w:eastAsiaTheme="minorEastAsia"/>
                <w:sz w:val="22"/>
                <w:szCs w:val="22"/>
              </w:rPr>
              <w:t>安全性方面，</w:t>
            </w:r>
            <w:r w:rsidRPr="00B738EB">
              <w:rPr>
                <w:rFonts w:eastAsiaTheme="minorEastAsia"/>
                <w:sz w:val="22"/>
                <w:szCs w:val="22"/>
              </w:rPr>
              <w:t>ZG005</w:t>
            </w:r>
            <w:proofErr w:type="gramStart"/>
            <w:r w:rsidRPr="00B738EB">
              <w:rPr>
                <w:rFonts w:eastAsiaTheme="minorEastAsia"/>
                <w:sz w:val="22"/>
                <w:szCs w:val="22"/>
              </w:rPr>
              <w:t>两个</w:t>
            </w:r>
            <w:proofErr w:type="gramEnd"/>
            <w:r w:rsidRPr="00B738EB">
              <w:rPr>
                <w:rFonts w:eastAsiaTheme="minorEastAsia"/>
                <w:sz w:val="22"/>
                <w:szCs w:val="22"/>
              </w:rPr>
              <w:t>剂量组的耐受性和安全性均良好，所有不良事件均为预期不良事件。常见不良反应发生率三组相似，大多为</w:t>
            </w:r>
            <w:r w:rsidRPr="00B738EB">
              <w:rPr>
                <w:rFonts w:eastAsiaTheme="minorEastAsia"/>
                <w:sz w:val="22"/>
                <w:szCs w:val="22"/>
              </w:rPr>
              <w:t>1-2</w:t>
            </w:r>
            <w:r w:rsidRPr="00B738EB">
              <w:rPr>
                <w:rFonts w:eastAsiaTheme="minorEastAsia"/>
                <w:sz w:val="22"/>
                <w:szCs w:val="22"/>
              </w:rPr>
              <w:t>级。</w:t>
            </w:r>
            <w:r w:rsidRPr="00B738EB">
              <w:rPr>
                <w:rFonts w:eastAsiaTheme="minorEastAsia"/>
                <w:sz w:val="22"/>
                <w:szCs w:val="22"/>
              </w:rPr>
              <w:t>ZG005</w:t>
            </w:r>
            <w:r w:rsidRPr="00B738EB">
              <w:rPr>
                <w:rFonts w:eastAsiaTheme="minorEastAsia"/>
                <w:sz w:val="22"/>
                <w:szCs w:val="22"/>
              </w:rPr>
              <w:t>治疗组的免疫相关</w:t>
            </w:r>
            <w:proofErr w:type="gramStart"/>
            <w:r w:rsidRPr="00B738EB">
              <w:rPr>
                <w:rFonts w:eastAsiaTheme="minorEastAsia"/>
                <w:sz w:val="22"/>
                <w:szCs w:val="22"/>
              </w:rPr>
              <w:t>不良反应谱与同类</w:t>
            </w:r>
            <w:proofErr w:type="gramEnd"/>
            <w:r w:rsidRPr="00B738EB">
              <w:rPr>
                <w:rFonts w:eastAsiaTheme="minorEastAsia"/>
                <w:sz w:val="22"/>
                <w:szCs w:val="22"/>
              </w:rPr>
              <w:t>药相似，均为预期的不良反应。</w:t>
            </w:r>
          </w:p>
          <w:p w14:paraId="6FBD67E3" w14:textId="77777777" w:rsidR="001F1859" w:rsidRPr="00B738EB" w:rsidRDefault="001F1859" w:rsidP="001F1859">
            <w:pPr>
              <w:spacing w:line="360" w:lineRule="auto"/>
              <w:ind w:firstLineChars="200" w:firstLine="440"/>
              <w:rPr>
                <w:rFonts w:eastAsiaTheme="minorEastAsia"/>
                <w:sz w:val="22"/>
                <w:szCs w:val="22"/>
              </w:rPr>
            </w:pPr>
            <w:r w:rsidRPr="00B738EB">
              <w:rPr>
                <w:rFonts w:eastAsiaTheme="minorEastAsia"/>
                <w:sz w:val="22"/>
                <w:szCs w:val="22"/>
              </w:rPr>
              <w:lastRenderedPageBreak/>
              <w:t>综上，</w:t>
            </w:r>
            <w:r w:rsidRPr="00B738EB">
              <w:rPr>
                <w:rFonts w:eastAsiaTheme="minorEastAsia"/>
                <w:sz w:val="22"/>
                <w:szCs w:val="22"/>
              </w:rPr>
              <w:t>ZG005</w:t>
            </w:r>
            <w:r w:rsidRPr="00B738EB">
              <w:rPr>
                <w:rFonts w:eastAsiaTheme="minorEastAsia"/>
                <w:sz w:val="22"/>
                <w:szCs w:val="22"/>
              </w:rPr>
              <w:t>联合贝</w:t>
            </w:r>
            <w:proofErr w:type="gramStart"/>
            <w:r w:rsidRPr="00B738EB">
              <w:rPr>
                <w:rFonts w:eastAsiaTheme="minorEastAsia"/>
                <w:sz w:val="22"/>
                <w:szCs w:val="22"/>
              </w:rPr>
              <w:t>伐珠单抗在</w:t>
            </w:r>
            <w:proofErr w:type="gramEnd"/>
            <w:r w:rsidRPr="00B738EB">
              <w:rPr>
                <w:rFonts w:eastAsiaTheme="minorEastAsia"/>
                <w:sz w:val="22"/>
                <w:szCs w:val="22"/>
              </w:rPr>
              <w:t>一线晚期肝细胞癌患者中展现出优异的抗肿瘤活性和良好的安全性，特别是</w:t>
            </w:r>
            <w:r w:rsidRPr="00B738EB">
              <w:rPr>
                <w:rFonts w:eastAsiaTheme="minorEastAsia"/>
                <w:sz w:val="22"/>
                <w:szCs w:val="22"/>
              </w:rPr>
              <w:t>ZG005 20mg/kg</w:t>
            </w:r>
            <w:proofErr w:type="gramStart"/>
            <w:r w:rsidRPr="00B738EB">
              <w:rPr>
                <w:rFonts w:eastAsiaTheme="minorEastAsia"/>
                <w:sz w:val="22"/>
                <w:szCs w:val="22"/>
              </w:rPr>
              <w:t>组显示</w:t>
            </w:r>
            <w:proofErr w:type="gramEnd"/>
            <w:r w:rsidRPr="00B738EB">
              <w:rPr>
                <w:rFonts w:eastAsiaTheme="minorEastAsia"/>
                <w:sz w:val="22"/>
                <w:szCs w:val="22"/>
              </w:rPr>
              <w:t>更优的疗效趋势。</w:t>
            </w:r>
          </w:p>
          <w:p w14:paraId="53037E42" w14:textId="4BD2C431" w:rsidR="001F1859" w:rsidRPr="00B738EB" w:rsidRDefault="001F1859" w:rsidP="001F1859">
            <w:pPr>
              <w:spacing w:line="360" w:lineRule="auto"/>
              <w:ind w:firstLineChars="200" w:firstLine="440"/>
              <w:rPr>
                <w:rFonts w:eastAsiaTheme="minorEastAsia"/>
                <w:sz w:val="22"/>
                <w:szCs w:val="22"/>
              </w:rPr>
            </w:pPr>
            <w:r w:rsidRPr="00B738EB">
              <w:rPr>
                <w:rFonts w:eastAsiaTheme="minorEastAsia"/>
                <w:sz w:val="22"/>
                <w:szCs w:val="22"/>
              </w:rPr>
              <w:t>目前，公司已经启动</w:t>
            </w:r>
            <w:r w:rsidRPr="00B738EB">
              <w:rPr>
                <w:rFonts w:eastAsiaTheme="minorEastAsia"/>
                <w:sz w:val="22"/>
                <w:szCs w:val="22"/>
              </w:rPr>
              <w:t>ZG005</w:t>
            </w:r>
            <w:r w:rsidRPr="00B738EB">
              <w:rPr>
                <w:rFonts w:eastAsiaTheme="minorEastAsia"/>
                <w:sz w:val="22"/>
                <w:szCs w:val="22"/>
              </w:rPr>
              <w:t>联合贝</w:t>
            </w:r>
            <w:proofErr w:type="gramStart"/>
            <w:r w:rsidRPr="00B738EB">
              <w:rPr>
                <w:rFonts w:eastAsiaTheme="minorEastAsia"/>
                <w:sz w:val="22"/>
                <w:szCs w:val="22"/>
              </w:rPr>
              <w:t>伐珠单抗对比信</w:t>
            </w:r>
            <w:proofErr w:type="gramEnd"/>
            <w:r w:rsidRPr="00B738EB">
              <w:rPr>
                <w:rFonts w:eastAsiaTheme="minorEastAsia"/>
                <w:sz w:val="22"/>
                <w:szCs w:val="22"/>
              </w:rPr>
              <w:t>迪利联合贝</w:t>
            </w:r>
            <w:proofErr w:type="gramStart"/>
            <w:r w:rsidRPr="00B738EB">
              <w:rPr>
                <w:rFonts w:eastAsiaTheme="minorEastAsia"/>
                <w:sz w:val="22"/>
                <w:szCs w:val="22"/>
              </w:rPr>
              <w:t>伐珠单</w:t>
            </w:r>
            <w:proofErr w:type="gramEnd"/>
            <w:r w:rsidRPr="00B738EB">
              <w:rPr>
                <w:rFonts w:eastAsiaTheme="minorEastAsia"/>
                <w:sz w:val="22"/>
                <w:szCs w:val="22"/>
              </w:rPr>
              <w:t>抗一线治疗晚期肝癌的</w:t>
            </w:r>
            <w:r w:rsidRPr="00B738EB">
              <w:rPr>
                <w:rFonts w:eastAsiaTheme="minorEastAsia"/>
                <w:sz w:val="22"/>
                <w:szCs w:val="22"/>
              </w:rPr>
              <w:t>III</w:t>
            </w:r>
            <w:r w:rsidRPr="00B738EB">
              <w:rPr>
                <w:rFonts w:eastAsiaTheme="minorEastAsia"/>
                <w:sz w:val="22"/>
                <w:szCs w:val="22"/>
                <w:shd w:val="clear" w:color="auto" w:fill="FFFFFF"/>
              </w:rPr>
              <w:t>期临床研究。</w:t>
            </w:r>
          </w:p>
        </w:tc>
      </w:tr>
      <w:bookmarkEnd w:id="3"/>
      <w:tr w:rsidR="00F907FE" w:rsidRPr="00116F26" w14:paraId="7209DFAD" w14:textId="77777777" w:rsidTr="00A26AF9">
        <w:trPr>
          <w:trHeight w:val="716"/>
          <w:jc w:val="center"/>
        </w:trPr>
        <w:tc>
          <w:tcPr>
            <w:tcW w:w="1493" w:type="dxa"/>
          </w:tcPr>
          <w:p w14:paraId="1A4B8C0B" w14:textId="77777777" w:rsidR="00F907FE" w:rsidRPr="00116F26" w:rsidRDefault="001E6FA0" w:rsidP="00E16886">
            <w:pPr>
              <w:adjustRightInd w:val="0"/>
              <w:contextualSpacing/>
              <w:rPr>
                <w:sz w:val="24"/>
              </w:rPr>
            </w:pPr>
            <w:r w:rsidRPr="00116F26">
              <w:rPr>
                <w:sz w:val="24"/>
              </w:rPr>
              <w:lastRenderedPageBreak/>
              <w:t>附件清单（如有）</w:t>
            </w:r>
          </w:p>
        </w:tc>
        <w:tc>
          <w:tcPr>
            <w:tcW w:w="7149" w:type="dxa"/>
          </w:tcPr>
          <w:p w14:paraId="5F48419C" w14:textId="77777777" w:rsidR="00F907FE" w:rsidRPr="004E215E" w:rsidRDefault="001E6FA0" w:rsidP="004E215E">
            <w:pPr>
              <w:adjustRightInd w:val="0"/>
              <w:spacing w:line="360" w:lineRule="auto"/>
              <w:contextualSpacing/>
              <w:rPr>
                <w:rFonts w:eastAsiaTheme="minorEastAsia"/>
                <w:sz w:val="22"/>
                <w:szCs w:val="22"/>
              </w:rPr>
            </w:pPr>
            <w:r w:rsidRPr="004E215E">
              <w:rPr>
                <w:rFonts w:eastAsiaTheme="minorEastAsia"/>
                <w:sz w:val="22"/>
                <w:szCs w:val="22"/>
              </w:rPr>
              <w:t>无</w:t>
            </w:r>
          </w:p>
        </w:tc>
      </w:tr>
      <w:tr w:rsidR="00F907FE" w:rsidRPr="00116F26" w14:paraId="6D36CF34" w14:textId="77777777" w:rsidTr="00C35FD0">
        <w:trPr>
          <w:trHeight w:val="458"/>
          <w:jc w:val="center"/>
        </w:trPr>
        <w:tc>
          <w:tcPr>
            <w:tcW w:w="1493" w:type="dxa"/>
          </w:tcPr>
          <w:p w14:paraId="7FD6E029" w14:textId="77777777" w:rsidR="00F907FE" w:rsidRPr="00116F26" w:rsidRDefault="001E6FA0" w:rsidP="00E02CDA">
            <w:pPr>
              <w:adjustRightInd w:val="0"/>
              <w:spacing w:line="360" w:lineRule="auto"/>
              <w:contextualSpacing/>
              <w:rPr>
                <w:sz w:val="24"/>
              </w:rPr>
            </w:pPr>
            <w:r w:rsidRPr="00116F26">
              <w:rPr>
                <w:sz w:val="24"/>
              </w:rPr>
              <w:t>日期</w:t>
            </w:r>
          </w:p>
        </w:tc>
        <w:tc>
          <w:tcPr>
            <w:tcW w:w="7149" w:type="dxa"/>
          </w:tcPr>
          <w:p w14:paraId="71628FE2" w14:textId="49D33C33" w:rsidR="00F907FE" w:rsidRPr="004E215E" w:rsidRDefault="00DF7794" w:rsidP="00B05979">
            <w:pPr>
              <w:spacing w:line="360" w:lineRule="auto"/>
              <w:rPr>
                <w:rFonts w:eastAsiaTheme="minorEastAsia"/>
                <w:sz w:val="22"/>
                <w:szCs w:val="22"/>
                <w:highlight w:val="yellow"/>
              </w:rPr>
            </w:pPr>
            <w:r w:rsidRPr="00116F26">
              <w:rPr>
                <w:sz w:val="22"/>
                <w:szCs w:val="22"/>
              </w:rPr>
              <w:t>202</w:t>
            </w:r>
            <w:r>
              <w:rPr>
                <w:sz w:val="22"/>
                <w:szCs w:val="22"/>
              </w:rPr>
              <w:t>6</w:t>
            </w:r>
            <w:r w:rsidRPr="00116F26">
              <w:rPr>
                <w:sz w:val="22"/>
                <w:szCs w:val="22"/>
              </w:rPr>
              <w:t>年</w:t>
            </w:r>
            <w:r>
              <w:rPr>
                <w:sz w:val="22"/>
                <w:szCs w:val="22"/>
              </w:rPr>
              <w:t>8</w:t>
            </w:r>
            <w:r>
              <w:rPr>
                <w:rFonts w:hint="eastAsia"/>
                <w:sz w:val="22"/>
                <w:szCs w:val="22"/>
              </w:rPr>
              <w:t>月</w:t>
            </w:r>
            <w:r>
              <w:rPr>
                <w:rFonts w:hint="eastAsia"/>
                <w:sz w:val="22"/>
                <w:szCs w:val="22"/>
              </w:rPr>
              <w:t>27</w:t>
            </w:r>
            <w:r>
              <w:rPr>
                <w:rFonts w:hint="eastAsia"/>
                <w:sz w:val="22"/>
                <w:szCs w:val="22"/>
              </w:rPr>
              <w:t>日、</w:t>
            </w:r>
            <w:r>
              <w:rPr>
                <w:rFonts w:hint="eastAsia"/>
                <w:sz w:val="22"/>
                <w:szCs w:val="22"/>
              </w:rPr>
              <w:t>8</w:t>
            </w:r>
            <w:r>
              <w:rPr>
                <w:rFonts w:hint="eastAsia"/>
                <w:sz w:val="22"/>
                <w:szCs w:val="22"/>
              </w:rPr>
              <w:t>月</w:t>
            </w:r>
            <w:r>
              <w:rPr>
                <w:rFonts w:hint="eastAsia"/>
                <w:sz w:val="22"/>
                <w:szCs w:val="22"/>
              </w:rPr>
              <w:t>28</w:t>
            </w:r>
            <w:r>
              <w:rPr>
                <w:rFonts w:hint="eastAsia"/>
                <w:sz w:val="22"/>
                <w:szCs w:val="22"/>
              </w:rPr>
              <w:t>日、</w:t>
            </w:r>
            <w:r>
              <w:rPr>
                <w:rFonts w:hint="eastAsia"/>
                <w:sz w:val="22"/>
                <w:szCs w:val="22"/>
              </w:rPr>
              <w:t>8</w:t>
            </w:r>
            <w:r>
              <w:rPr>
                <w:rFonts w:hint="eastAsia"/>
                <w:sz w:val="22"/>
                <w:szCs w:val="22"/>
              </w:rPr>
              <w:t>月</w:t>
            </w:r>
            <w:r>
              <w:rPr>
                <w:rFonts w:hint="eastAsia"/>
                <w:sz w:val="22"/>
                <w:szCs w:val="22"/>
              </w:rPr>
              <w:t>31</w:t>
            </w:r>
            <w:r>
              <w:rPr>
                <w:rFonts w:hint="eastAsia"/>
                <w:sz w:val="22"/>
                <w:szCs w:val="22"/>
              </w:rPr>
              <w:t>日、</w:t>
            </w:r>
            <w:r>
              <w:rPr>
                <w:rFonts w:hint="eastAsia"/>
                <w:sz w:val="22"/>
                <w:szCs w:val="22"/>
              </w:rPr>
              <w:t>9</w:t>
            </w:r>
            <w:r>
              <w:rPr>
                <w:rFonts w:hint="eastAsia"/>
                <w:sz w:val="22"/>
                <w:szCs w:val="22"/>
              </w:rPr>
              <w:t>月</w:t>
            </w:r>
            <w:r>
              <w:rPr>
                <w:rFonts w:hint="eastAsia"/>
                <w:sz w:val="22"/>
                <w:szCs w:val="22"/>
              </w:rPr>
              <w:t>1</w:t>
            </w:r>
            <w:r>
              <w:rPr>
                <w:rFonts w:hint="eastAsia"/>
                <w:sz w:val="22"/>
                <w:szCs w:val="22"/>
              </w:rPr>
              <w:t>日、</w:t>
            </w:r>
            <w:r>
              <w:rPr>
                <w:rFonts w:hint="eastAsia"/>
                <w:sz w:val="22"/>
                <w:szCs w:val="22"/>
              </w:rPr>
              <w:t>9</w:t>
            </w:r>
            <w:r>
              <w:rPr>
                <w:rFonts w:hint="eastAsia"/>
                <w:sz w:val="22"/>
                <w:szCs w:val="22"/>
              </w:rPr>
              <w:t>月</w:t>
            </w:r>
            <w:r>
              <w:rPr>
                <w:rFonts w:hint="eastAsia"/>
                <w:sz w:val="22"/>
                <w:szCs w:val="22"/>
              </w:rPr>
              <w:t>2</w:t>
            </w:r>
            <w:r>
              <w:rPr>
                <w:rFonts w:hint="eastAsia"/>
                <w:sz w:val="22"/>
                <w:szCs w:val="22"/>
              </w:rPr>
              <w:t>日、</w:t>
            </w:r>
            <w:r>
              <w:rPr>
                <w:rFonts w:hint="eastAsia"/>
                <w:sz w:val="22"/>
                <w:szCs w:val="22"/>
              </w:rPr>
              <w:t>9</w:t>
            </w:r>
            <w:r>
              <w:rPr>
                <w:rFonts w:hint="eastAsia"/>
                <w:sz w:val="22"/>
                <w:szCs w:val="22"/>
              </w:rPr>
              <w:t>月</w:t>
            </w:r>
            <w:r>
              <w:rPr>
                <w:rFonts w:hint="eastAsia"/>
                <w:sz w:val="22"/>
                <w:szCs w:val="22"/>
              </w:rPr>
              <w:t>3</w:t>
            </w:r>
            <w:r>
              <w:rPr>
                <w:rFonts w:hint="eastAsia"/>
                <w:sz w:val="22"/>
                <w:szCs w:val="22"/>
              </w:rPr>
              <w:t>日</w:t>
            </w:r>
          </w:p>
        </w:tc>
      </w:tr>
    </w:tbl>
    <w:p w14:paraId="6AB7F2B4" w14:textId="77777777" w:rsidR="001E6FA0" w:rsidRPr="002A04EE" w:rsidRDefault="001E6FA0" w:rsidP="004E2BD9">
      <w:pPr>
        <w:adjustRightInd w:val="0"/>
        <w:spacing w:line="360" w:lineRule="auto"/>
        <w:contextualSpacing/>
        <w:jc w:val="left"/>
        <w:rPr>
          <w:sz w:val="24"/>
        </w:rPr>
      </w:pPr>
    </w:p>
    <w:sectPr w:rsidR="001E6FA0" w:rsidRPr="002A04EE" w:rsidSect="00A22FBF">
      <w:footerReference w:type="default" r:id="rId8"/>
      <w:pgSz w:w="11906" w:h="16838"/>
      <w:pgMar w:top="1440" w:right="1558"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8FBBC" w14:textId="77777777" w:rsidR="00775378" w:rsidRDefault="00775378" w:rsidP="00E75E92">
      <w:r>
        <w:separator/>
      </w:r>
    </w:p>
  </w:endnote>
  <w:endnote w:type="continuationSeparator" w:id="0">
    <w:p w14:paraId="481E9F27" w14:textId="77777777" w:rsidR="00775378" w:rsidRDefault="00775378" w:rsidP="00E75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E35CD" w14:textId="77777777" w:rsidR="001007F1" w:rsidRPr="006F616C" w:rsidRDefault="001007F1" w:rsidP="00E75E92">
    <w:pPr>
      <w:pStyle w:val="a4"/>
      <w:jc w:val="center"/>
      <w:rPr>
        <w:sz w:val="21"/>
        <w:szCs w:val="21"/>
      </w:rPr>
    </w:pPr>
    <w:r w:rsidRPr="006F616C">
      <w:rPr>
        <w:sz w:val="21"/>
        <w:szCs w:val="21"/>
      </w:rPr>
      <w:fldChar w:fldCharType="begin"/>
    </w:r>
    <w:r w:rsidRPr="006F616C">
      <w:rPr>
        <w:sz w:val="21"/>
        <w:szCs w:val="21"/>
      </w:rPr>
      <w:instrText xml:space="preserve"> PAGE   \* MERGEFORMAT </w:instrText>
    </w:r>
    <w:r w:rsidRPr="006F616C">
      <w:rPr>
        <w:sz w:val="21"/>
        <w:szCs w:val="21"/>
      </w:rPr>
      <w:fldChar w:fldCharType="separate"/>
    </w:r>
    <w:r w:rsidR="00B551BB" w:rsidRPr="00B551BB">
      <w:rPr>
        <w:noProof/>
        <w:sz w:val="21"/>
        <w:szCs w:val="21"/>
        <w:lang w:val="zh-CN"/>
      </w:rPr>
      <w:t>5</w:t>
    </w:r>
    <w:r w:rsidRPr="006F616C">
      <w:rPr>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97523" w14:textId="77777777" w:rsidR="00775378" w:rsidRDefault="00775378" w:rsidP="00E75E92">
      <w:r>
        <w:separator/>
      </w:r>
    </w:p>
  </w:footnote>
  <w:footnote w:type="continuationSeparator" w:id="0">
    <w:p w14:paraId="7794D5C2" w14:textId="77777777" w:rsidR="00775378" w:rsidRDefault="00775378" w:rsidP="00E75E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C27F7"/>
    <w:multiLevelType w:val="hybridMultilevel"/>
    <w:tmpl w:val="AB9E4BAA"/>
    <w:lvl w:ilvl="0" w:tplc="1EFE3C66">
      <w:start w:val="1"/>
      <w:numFmt w:val="bullet"/>
      <w:lvlText w:val="•"/>
      <w:lvlJc w:val="left"/>
      <w:pPr>
        <w:tabs>
          <w:tab w:val="num" w:pos="720"/>
        </w:tabs>
        <w:ind w:left="720" w:hanging="360"/>
      </w:pPr>
      <w:rPr>
        <w:rFonts w:ascii="Arial" w:hAnsi="Arial" w:hint="default"/>
      </w:rPr>
    </w:lvl>
    <w:lvl w:ilvl="1" w:tplc="A302062C" w:tentative="1">
      <w:start w:val="1"/>
      <w:numFmt w:val="bullet"/>
      <w:lvlText w:val="•"/>
      <w:lvlJc w:val="left"/>
      <w:pPr>
        <w:tabs>
          <w:tab w:val="num" w:pos="1440"/>
        </w:tabs>
        <w:ind w:left="1440" w:hanging="360"/>
      </w:pPr>
      <w:rPr>
        <w:rFonts w:ascii="Arial" w:hAnsi="Arial" w:hint="default"/>
      </w:rPr>
    </w:lvl>
    <w:lvl w:ilvl="2" w:tplc="28709EDE" w:tentative="1">
      <w:start w:val="1"/>
      <w:numFmt w:val="bullet"/>
      <w:lvlText w:val="•"/>
      <w:lvlJc w:val="left"/>
      <w:pPr>
        <w:tabs>
          <w:tab w:val="num" w:pos="2160"/>
        </w:tabs>
        <w:ind w:left="2160" w:hanging="360"/>
      </w:pPr>
      <w:rPr>
        <w:rFonts w:ascii="Arial" w:hAnsi="Arial" w:hint="default"/>
      </w:rPr>
    </w:lvl>
    <w:lvl w:ilvl="3" w:tplc="21A2A806" w:tentative="1">
      <w:start w:val="1"/>
      <w:numFmt w:val="bullet"/>
      <w:lvlText w:val="•"/>
      <w:lvlJc w:val="left"/>
      <w:pPr>
        <w:tabs>
          <w:tab w:val="num" w:pos="2880"/>
        </w:tabs>
        <w:ind w:left="2880" w:hanging="360"/>
      </w:pPr>
      <w:rPr>
        <w:rFonts w:ascii="Arial" w:hAnsi="Arial" w:hint="default"/>
      </w:rPr>
    </w:lvl>
    <w:lvl w:ilvl="4" w:tplc="62722096" w:tentative="1">
      <w:start w:val="1"/>
      <w:numFmt w:val="bullet"/>
      <w:lvlText w:val="•"/>
      <w:lvlJc w:val="left"/>
      <w:pPr>
        <w:tabs>
          <w:tab w:val="num" w:pos="3600"/>
        </w:tabs>
        <w:ind w:left="3600" w:hanging="360"/>
      </w:pPr>
      <w:rPr>
        <w:rFonts w:ascii="Arial" w:hAnsi="Arial" w:hint="default"/>
      </w:rPr>
    </w:lvl>
    <w:lvl w:ilvl="5" w:tplc="96BAF636" w:tentative="1">
      <w:start w:val="1"/>
      <w:numFmt w:val="bullet"/>
      <w:lvlText w:val="•"/>
      <w:lvlJc w:val="left"/>
      <w:pPr>
        <w:tabs>
          <w:tab w:val="num" w:pos="4320"/>
        </w:tabs>
        <w:ind w:left="4320" w:hanging="360"/>
      </w:pPr>
      <w:rPr>
        <w:rFonts w:ascii="Arial" w:hAnsi="Arial" w:hint="default"/>
      </w:rPr>
    </w:lvl>
    <w:lvl w:ilvl="6" w:tplc="0C78C3F6" w:tentative="1">
      <w:start w:val="1"/>
      <w:numFmt w:val="bullet"/>
      <w:lvlText w:val="•"/>
      <w:lvlJc w:val="left"/>
      <w:pPr>
        <w:tabs>
          <w:tab w:val="num" w:pos="5040"/>
        </w:tabs>
        <w:ind w:left="5040" w:hanging="360"/>
      </w:pPr>
      <w:rPr>
        <w:rFonts w:ascii="Arial" w:hAnsi="Arial" w:hint="default"/>
      </w:rPr>
    </w:lvl>
    <w:lvl w:ilvl="7" w:tplc="60B0D152" w:tentative="1">
      <w:start w:val="1"/>
      <w:numFmt w:val="bullet"/>
      <w:lvlText w:val="•"/>
      <w:lvlJc w:val="left"/>
      <w:pPr>
        <w:tabs>
          <w:tab w:val="num" w:pos="5760"/>
        </w:tabs>
        <w:ind w:left="5760" w:hanging="360"/>
      </w:pPr>
      <w:rPr>
        <w:rFonts w:ascii="Arial" w:hAnsi="Arial" w:hint="default"/>
      </w:rPr>
    </w:lvl>
    <w:lvl w:ilvl="8" w:tplc="DA12845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A133E0"/>
    <w:multiLevelType w:val="hybridMultilevel"/>
    <w:tmpl w:val="00F2B97C"/>
    <w:lvl w:ilvl="0" w:tplc="04090001">
      <w:start w:val="1"/>
      <w:numFmt w:val="bullet"/>
      <w:lvlText w:val=""/>
      <w:lvlJc w:val="left"/>
      <w:pPr>
        <w:ind w:left="780" w:hanging="420"/>
      </w:pPr>
      <w:rPr>
        <w:rFonts w:ascii="Wingdings" w:hAnsi="Wingdings" w:hint="default"/>
      </w:rPr>
    </w:lvl>
    <w:lvl w:ilvl="1" w:tplc="0409000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 w15:restartNumberingAfterBreak="0">
    <w:nsid w:val="16783A5B"/>
    <w:multiLevelType w:val="hybridMultilevel"/>
    <w:tmpl w:val="E14A57DE"/>
    <w:lvl w:ilvl="0" w:tplc="52CCEBC0">
      <w:start w:val="1"/>
      <w:numFmt w:val="bullet"/>
      <w:lvlText w:val=""/>
      <w:lvlJc w:val="left"/>
      <w:pPr>
        <w:tabs>
          <w:tab w:val="num" w:pos="720"/>
        </w:tabs>
        <w:ind w:left="720" w:hanging="360"/>
      </w:pPr>
      <w:rPr>
        <w:rFonts w:ascii="Wingdings" w:hAnsi="Wingdings" w:hint="default"/>
      </w:rPr>
    </w:lvl>
    <w:lvl w:ilvl="1" w:tplc="B4B299F4" w:tentative="1">
      <w:start w:val="1"/>
      <w:numFmt w:val="bullet"/>
      <w:lvlText w:val=""/>
      <w:lvlJc w:val="left"/>
      <w:pPr>
        <w:tabs>
          <w:tab w:val="num" w:pos="1440"/>
        </w:tabs>
        <w:ind w:left="1440" w:hanging="360"/>
      </w:pPr>
      <w:rPr>
        <w:rFonts w:ascii="Wingdings" w:hAnsi="Wingdings" w:hint="default"/>
      </w:rPr>
    </w:lvl>
    <w:lvl w:ilvl="2" w:tplc="ABF43EC0" w:tentative="1">
      <w:start w:val="1"/>
      <w:numFmt w:val="bullet"/>
      <w:lvlText w:val=""/>
      <w:lvlJc w:val="left"/>
      <w:pPr>
        <w:tabs>
          <w:tab w:val="num" w:pos="2160"/>
        </w:tabs>
        <w:ind w:left="2160" w:hanging="360"/>
      </w:pPr>
      <w:rPr>
        <w:rFonts w:ascii="Wingdings" w:hAnsi="Wingdings" w:hint="default"/>
      </w:rPr>
    </w:lvl>
    <w:lvl w:ilvl="3" w:tplc="DD42EC8A" w:tentative="1">
      <w:start w:val="1"/>
      <w:numFmt w:val="bullet"/>
      <w:lvlText w:val=""/>
      <w:lvlJc w:val="left"/>
      <w:pPr>
        <w:tabs>
          <w:tab w:val="num" w:pos="2880"/>
        </w:tabs>
        <w:ind w:left="2880" w:hanging="360"/>
      </w:pPr>
      <w:rPr>
        <w:rFonts w:ascii="Wingdings" w:hAnsi="Wingdings" w:hint="default"/>
      </w:rPr>
    </w:lvl>
    <w:lvl w:ilvl="4" w:tplc="13561DFA" w:tentative="1">
      <w:start w:val="1"/>
      <w:numFmt w:val="bullet"/>
      <w:lvlText w:val=""/>
      <w:lvlJc w:val="left"/>
      <w:pPr>
        <w:tabs>
          <w:tab w:val="num" w:pos="3600"/>
        </w:tabs>
        <w:ind w:left="3600" w:hanging="360"/>
      </w:pPr>
      <w:rPr>
        <w:rFonts w:ascii="Wingdings" w:hAnsi="Wingdings" w:hint="default"/>
      </w:rPr>
    </w:lvl>
    <w:lvl w:ilvl="5" w:tplc="6486F442" w:tentative="1">
      <w:start w:val="1"/>
      <w:numFmt w:val="bullet"/>
      <w:lvlText w:val=""/>
      <w:lvlJc w:val="left"/>
      <w:pPr>
        <w:tabs>
          <w:tab w:val="num" w:pos="4320"/>
        </w:tabs>
        <w:ind w:left="4320" w:hanging="360"/>
      </w:pPr>
      <w:rPr>
        <w:rFonts w:ascii="Wingdings" w:hAnsi="Wingdings" w:hint="default"/>
      </w:rPr>
    </w:lvl>
    <w:lvl w:ilvl="6" w:tplc="0B04096C" w:tentative="1">
      <w:start w:val="1"/>
      <w:numFmt w:val="bullet"/>
      <w:lvlText w:val=""/>
      <w:lvlJc w:val="left"/>
      <w:pPr>
        <w:tabs>
          <w:tab w:val="num" w:pos="5040"/>
        </w:tabs>
        <w:ind w:left="5040" w:hanging="360"/>
      </w:pPr>
      <w:rPr>
        <w:rFonts w:ascii="Wingdings" w:hAnsi="Wingdings" w:hint="default"/>
      </w:rPr>
    </w:lvl>
    <w:lvl w:ilvl="7" w:tplc="C24A22FC" w:tentative="1">
      <w:start w:val="1"/>
      <w:numFmt w:val="bullet"/>
      <w:lvlText w:val=""/>
      <w:lvlJc w:val="left"/>
      <w:pPr>
        <w:tabs>
          <w:tab w:val="num" w:pos="5760"/>
        </w:tabs>
        <w:ind w:left="5760" w:hanging="360"/>
      </w:pPr>
      <w:rPr>
        <w:rFonts w:ascii="Wingdings" w:hAnsi="Wingdings" w:hint="default"/>
      </w:rPr>
    </w:lvl>
    <w:lvl w:ilvl="8" w:tplc="8E748BC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D4460B"/>
    <w:multiLevelType w:val="hybridMultilevel"/>
    <w:tmpl w:val="AC62CF62"/>
    <w:lvl w:ilvl="0" w:tplc="0409000B">
      <w:start w:val="1"/>
      <w:numFmt w:val="bullet"/>
      <w:lvlText w:val=""/>
      <w:lvlJc w:val="left"/>
      <w:pPr>
        <w:ind w:left="820" w:hanging="420"/>
      </w:pPr>
      <w:rPr>
        <w:rFonts w:ascii="Wingdings" w:hAnsi="Wingdings"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4" w15:restartNumberingAfterBreak="0">
    <w:nsid w:val="220846F7"/>
    <w:multiLevelType w:val="hybridMultilevel"/>
    <w:tmpl w:val="45D8E23C"/>
    <w:lvl w:ilvl="0" w:tplc="C550333E">
      <w:start w:val="1"/>
      <w:numFmt w:val="bullet"/>
      <w:lvlText w:val=""/>
      <w:lvlJc w:val="left"/>
      <w:pPr>
        <w:tabs>
          <w:tab w:val="num" w:pos="720"/>
        </w:tabs>
        <w:ind w:left="720" w:hanging="360"/>
      </w:pPr>
      <w:rPr>
        <w:rFonts w:ascii="Wingdings" w:hAnsi="Wingdings" w:hint="default"/>
      </w:rPr>
    </w:lvl>
    <w:lvl w:ilvl="1" w:tplc="1CCC1598" w:tentative="1">
      <w:start w:val="1"/>
      <w:numFmt w:val="bullet"/>
      <w:lvlText w:val=""/>
      <w:lvlJc w:val="left"/>
      <w:pPr>
        <w:tabs>
          <w:tab w:val="num" w:pos="1440"/>
        </w:tabs>
        <w:ind w:left="1440" w:hanging="360"/>
      </w:pPr>
      <w:rPr>
        <w:rFonts w:ascii="Wingdings" w:hAnsi="Wingdings" w:hint="default"/>
      </w:rPr>
    </w:lvl>
    <w:lvl w:ilvl="2" w:tplc="C7B4010A" w:tentative="1">
      <w:start w:val="1"/>
      <w:numFmt w:val="bullet"/>
      <w:lvlText w:val=""/>
      <w:lvlJc w:val="left"/>
      <w:pPr>
        <w:tabs>
          <w:tab w:val="num" w:pos="2160"/>
        </w:tabs>
        <w:ind w:left="2160" w:hanging="360"/>
      </w:pPr>
      <w:rPr>
        <w:rFonts w:ascii="Wingdings" w:hAnsi="Wingdings" w:hint="default"/>
      </w:rPr>
    </w:lvl>
    <w:lvl w:ilvl="3" w:tplc="5502B2E4" w:tentative="1">
      <w:start w:val="1"/>
      <w:numFmt w:val="bullet"/>
      <w:lvlText w:val=""/>
      <w:lvlJc w:val="left"/>
      <w:pPr>
        <w:tabs>
          <w:tab w:val="num" w:pos="2880"/>
        </w:tabs>
        <w:ind w:left="2880" w:hanging="360"/>
      </w:pPr>
      <w:rPr>
        <w:rFonts w:ascii="Wingdings" w:hAnsi="Wingdings" w:hint="default"/>
      </w:rPr>
    </w:lvl>
    <w:lvl w:ilvl="4" w:tplc="4B72CE50" w:tentative="1">
      <w:start w:val="1"/>
      <w:numFmt w:val="bullet"/>
      <w:lvlText w:val=""/>
      <w:lvlJc w:val="left"/>
      <w:pPr>
        <w:tabs>
          <w:tab w:val="num" w:pos="3600"/>
        </w:tabs>
        <w:ind w:left="3600" w:hanging="360"/>
      </w:pPr>
      <w:rPr>
        <w:rFonts w:ascii="Wingdings" w:hAnsi="Wingdings" w:hint="default"/>
      </w:rPr>
    </w:lvl>
    <w:lvl w:ilvl="5" w:tplc="7CAC51A0" w:tentative="1">
      <w:start w:val="1"/>
      <w:numFmt w:val="bullet"/>
      <w:lvlText w:val=""/>
      <w:lvlJc w:val="left"/>
      <w:pPr>
        <w:tabs>
          <w:tab w:val="num" w:pos="4320"/>
        </w:tabs>
        <w:ind w:left="4320" w:hanging="360"/>
      </w:pPr>
      <w:rPr>
        <w:rFonts w:ascii="Wingdings" w:hAnsi="Wingdings" w:hint="default"/>
      </w:rPr>
    </w:lvl>
    <w:lvl w:ilvl="6" w:tplc="BA4C9F0E" w:tentative="1">
      <w:start w:val="1"/>
      <w:numFmt w:val="bullet"/>
      <w:lvlText w:val=""/>
      <w:lvlJc w:val="left"/>
      <w:pPr>
        <w:tabs>
          <w:tab w:val="num" w:pos="5040"/>
        </w:tabs>
        <w:ind w:left="5040" w:hanging="360"/>
      </w:pPr>
      <w:rPr>
        <w:rFonts w:ascii="Wingdings" w:hAnsi="Wingdings" w:hint="default"/>
      </w:rPr>
    </w:lvl>
    <w:lvl w:ilvl="7" w:tplc="8C2022C4" w:tentative="1">
      <w:start w:val="1"/>
      <w:numFmt w:val="bullet"/>
      <w:lvlText w:val=""/>
      <w:lvlJc w:val="left"/>
      <w:pPr>
        <w:tabs>
          <w:tab w:val="num" w:pos="5760"/>
        </w:tabs>
        <w:ind w:left="5760" w:hanging="360"/>
      </w:pPr>
      <w:rPr>
        <w:rFonts w:ascii="Wingdings" w:hAnsi="Wingdings" w:hint="default"/>
      </w:rPr>
    </w:lvl>
    <w:lvl w:ilvl="8" w:tplc="13BC736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735B02"/>
    <w:multiLevelType w:val="hybridMultilevel"/>
    <w:tmpl w:val="3CD2B91E"/>
    <w:lvl w:ilvl="0" w:tplc="36F8109C">
      <w:start w:val="1"/>
      <w:numFmt w:val="bullet"/>
      <w:lvlText w:val=""/>
      <w:lvlJc w:val="left"/>
      <w:pPr>
        <w:tabs>
          <w:tab w:val="num" w:pos="720"/>
        </w:tabs>
        <w:ind w:left="720" w:hanging="360"/>
      </w:pPr>
      <w:rPr>
        <w:rFonts w:ascii="Wingdings" w:hAnsi="Wingdings" w:hint="default"/>
      </w:rPr>
    </w:lvl>
    <w:lvl w:ilvl="1" w:tplc="758E5D60" w:tentative="1">
      <w:start w:val="1"/>
      <w:numFmt w:val="bullet"/>
      <w:lvlText w:val=""/>
      <w:lvlJc w:val="left"/>
      <w:pPr>
        <w:tabs>
          <w:tab w:val="num" w:pos="1440"/>
        </w:tabs>
        <w:ind w:left="1440" w:hanging="360"/>
      </w:pPr>
      <w:rPr>
        <w:rFonts w:ascii="Wingdings" w:hAnsi="Wingdings" w:hint="default"/>
      </w:rPr>
    </w:lvl>
    <w:lvl w:ilvl="2" w:tplc="BA2A81E2" w:tentative="1">
      <w:start w:val="1"/>
      <w:numFmt w:val="bullet"/>
      <w:lvlText w:val=""/>
      <w:lvlJc w:val="left"/>
      <w:pPr>
        <w:tabs>
          <w:tab w:val="num" w:pos="2160"/>
        </w:tabs>
        <w:ind w:left="2160" w:hanging="360"/>
      </w:pPr>
      <w:rPr>
        <w:rFonts w:ascii="Wingdings" w:hAnsi="Wingdings" w:hint="default"/>
      </w:rPr>
    </w:lvl>
    <w:lvl w:ilvl="3" w:tplc="44EECA26" w:tentative="1">
      <w:start w:val="1"/>
      <w:numFmt w:val="bullet"/>
      <w:lvlText w:val=""/>
      <w:lvlJc w:val="left"/>
      <w:pPr>
        <w:tabs>
          <w:tab w:val="num" w:pos="2880"/>
        </w:tabs>
        <w:ind w:left="2880" w:hanging="360"/>
      </w:pPr>
      <w:rPr>
        <w:rFonts w:ascii="Wingdings" w:hAnsi="Wingdings" w:hint="default"/>
      </w:rPr>
    </w:lvl>
    <w:lvl w:ilvl="4" w:tplc="C9AC7590" w:tentative="1">
      <w:start w:val="1"/>
      <w:numFmt w:val="bullet"/>
      <w:lvlText w:val=""/>
      <w:lvlJc w:val="left"/>
      <w:pPr>
        <w:tabs>
          <w:tab w:val="num" w:pos="3600"/>
        </w:tabs>
        <w:ind w:left="3600" w:hanging="360"/>
      </w:pPr>
      <w:rPr>
        <w:rFonts w:ascii="Wingdings" w:hAnsi="Wingdings" w:hint="default"/>
      </w:rPr>
    </w:lvl>
    <w:lvl w:ilvl="5" w:tplc="77A21EF4" w:tentative="1">
      <w:start w:val="1"/>
      <w:numFmt w:val="bullet"/>
      <w:lvlText w:val=""/>
      <w:lvlJc w:val="left"/>
      <w:pPr>
        <w:tabs>
          <w:tab w:val="num" w:pos="4320"/>
        </w:tabs>
        <w:ind w:left="4320" w:hanging="360"/>
      </w:pPr>
      <w:rPr>
        <w:rFonts w:ascii="Wingdings" w:hAnsi="Wingdings" w:hint="default"/>
      </w:rPr>
    </w:lvl>
    <w:lvl w:ilvl="6" w:tplc="CC5EC874" w:tentative="1">
      <w:start w:val="1"/>
      <w:numFmt w:val="bullet"/>
      <w:lvlText w:val=""/>
      <w:lvlJc w:val="left"/>
      <w:pPr>
        <w:tabs>
          <w:tab w:val="num" w:pos="5040"/>
        </w:tabs>
        <w:ind w:left="5040" w:hanging="360"/>
      </w:pPr>
      <w:rPr>
        <w:rFonts w:ascii="Wingdings" w:hAnsi="Wingdings" w:hint="default"/>
      </w:rPr>
    </w:lvl>
    <w:lvl w:ilvl="7" w:tplc="BC7C8D06" w:tentative="1">
      <w:start w:val="1"/>
      <w:numFmt w:val="bullet"/>
      <w:lvlText w:val=""/>
      <w:lvlJc w:val="left"/>
      <w:pPr>
        <w:tabs>
          <w:tab w:val="num" w:pos="5760"/>
        </w:tabs>
        <w:ind w:left="5760" w:hanging="360"/>
      </w:pPr>
      <w:rPr>
        <w:rFonts w:ascii="Wingdings" w:hAnsi="Wingdings" w:hint="default"/>
      </w:rPr>
    </w:lvl>
    <w:lvl w:ilvl="8" w:tplc="B1EC343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150E2B"/>
    <w:multiLevelType w:val="hybridMultilevel"/>
    <w:tmpl w:val="5C50BDEA"/>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7" w15:restartNumberingAfterBreak="0">
    <w:nsid w:val="31DD35B9"/>
    <w:multiLevelType w:val="hybridMultilevel"/>
    <w:tmpl w:val="5B60CB9C"/>
    <w:lvl w:ilvl="0" w:tplc="0409000B">
      <w:start w:val="1"/>
      <w:numFmt w:val="bullet"/>
      <w:lvlText w:val=""/>
      <w:lvlJc w:val="left"/>
      <w:pPr>
        <w:ind w:left="820" w:hanging="420"/>
      </w:pPr>
      <w:rPr>
        <w:rFonts w:ascii="Wingdings" w:hAnsi="Wingdings"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8" w15:restartNumberingAfterBreak="0">
    <w:nsid w:val="32605794"/>
    <w:multiLevelType w:val="hybridMultilevel"/>
    <w:tmpl w:val="000416B8"/>
    <w:lvl w:ilvl="0" w:tplc="04090001">
      <w:start w:val="1"/>
      <w:numFmt w:val="bullet"/>
      <w:lvlText w:val=""/>
      <w:lvlJc w:val="left"/>
      <w:pPr>
        <w:ind w:left="113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9" w15:restartNumberingAfterBreak="0">
    <w:nsid w:val="32912CC1"/>
    <w:multiLevelType w:val="hybridMultilevel"/>
    <w:tmpl w:val="1A0E1338"/>
    <w:lvl w:ilvl="0" w:tplc="E07CA7E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3B15E7"/>
    <w:multiLevelType w:val="hybridMultilevel"/>
    <w:tmpl w:val="DEECAE08"/>
    <w:lvl w:ilvl="0" w:tplc="FAE25E7E">
      <w:start w:val="1"/>
      <w:numFmt w:val="bullet"/>
      <w:lvlText w:val="•"/>
      <w:lvlJc w:val="left"/>
      <w:pPr>
        <w:tabs>
          <w:tab w:val="num" w:pos="720"/>
        </w:tabs>
        <w:ind w:left="720" w:hanging="360"/>
      </w:pPr>
      <w:rPr>
        <w:rFonts w:ascii="Arial" w:hAnsi="Arial" w:hint="default"/>
      </w:rPr>
    </w:lvl>
    <w:lvl w:ilvl="1" w:tplc="608C3BC4" w:tentative="1">
      <w:start w:val="1"/>
      <w:numFmt w:val="bullet"/>
      <w:lvlText w:val="•"/>
      <w:lvlJc w:val="left"/>
      <w:pPr>
        <w:tabs>
          <w:tab w:val="num" w:pos="1440"/>
        </w:tabs>
        <w:ind w:left="1440" w:hanging="360"/>
      </w:pPr>
      <w:rPr>
        <w:rFonts w:ascii="Arial" w:hAnsi="Arial" w:hint="default"/>
      </w:rPr>
    </w:lvl>
    <w:lvl w:ilvl="2" w:tplc="38AEBAB8" w:tentative="1">
      <w:start w:val="1"/>
      <w:numFmt w:val="bullet"/>
      <w:lvlText w:val="•"/>
      <w:lvlJc w:val="left"/>
      <w:pPr>
        <w:tabs>
          <w:tab w:val="num" w:pos="2160"/>
        </w:tabs>
        <w:ind w:left="2160" w:hanging="360"/>
      </w:pPr>
      <w:rPr>
        <w:rFonts w:ascii="Arial" w:hAnsi="Arial" w:hint="default"/>
      </w:rPr>
    </w:lvl>
    <w:lvl w:ilvl="3" w:tplc="DECA74BA" w:tentative="1">
      <w:start w:val="1"/>
      <w:numFmt w:val="bullet"/>
      <w:lvlText w:val="•"/>
      <w:lvlJc w:val="left"/>
      <w:pPr>
        <w:tabs>
          <w:tab w:val="num" w:pos="2880"/>
        </w:tabs>
        <w:ind w:left="2880" w:hanging="360"/>
      </w:pPr>
      <w:rPr>
        <w:rFonts w:ascii="Arial" w:hAnsi="Arial" w:hint="default"/>
      </w:rPr>
    </w:lvl>
    <w:lvl w:ilvl="4" w:tplc="A0B83112" w:tentative="1">
      <w:start w:val="1"/>
      <w:numFmt w:val="bullet"/>
      <w:lvlText w:val="•"/>
      <w:lvlJc w:val="left"/>
      <w:pPr>
        <w:tabs>
          <w:tab w:val="num" w:pos="3600"/>
        </w:tabs>
        <w:ind w:left="3600" w:hanging="360"/>
      </w:pPr>
      <w:rPr>
        <w:rFonts w:ascii="Arial" w:hAnsi="Arial" w:hint="default"/>
      </w:rPr>
    </w:lvl>
    <w:lvl w:ilvl="5" w:tplc="0AF4B014" w:tentative="1">
      <w:start w:val="1"/>
      <w:numFmt w:val="bullet"/>
      <w:lvlText w:val="•"/>
      <w:lvlJc w:val="left"/>
      <w:pPr>
        <w:tabs>
          <w:tab w:val="num" w:pos="4320"/>
        </w:tabs>
        <w:ind w:left="4320" w:hanging="360"/>
      </w:pPr>
      <w:rPr>
        <w:rFonts w:ascii="Arial" w:hAnsi="Arial" w:hint="default"/>
      </w:rPr>
    </w:lvl>
    <w:lvl w:ilvl="6" w:tplc="6994F382" w:tentative="1">
      <w:start w:val="1"/>
      <w:numFmt w:val="bullet"/>
      <w:lvlText w:val="•"/>
      <w:lvlJc w:val="left"/>
      <w:pPr>
        <w:tabs>
          <w:tab w:val="num" w:pos="5040"/>
        </w:tabs>
        <w:ind w:left="5040" w:hanging="360"/>
      </w:pPr>
      <w:rPr>
        <w:rFonts w:ascii="Arial" w:hAnsi="Arial" w:hint="default"/>
      </w:rPr>
    </w:lvl>
    <w:lvl w:ilvl="7" w:tplc="48C8AA86" w:tentative="1">
      <w:start w:val="1"/>
      <w:numFmt w:val="bullet"/>
      <w:lvlText w:val="•"/>
      <w:lvlJc w:val="left"/>
      <w:pPr>
        <w:tabs>
          <w:tab w:val="num" w:pos="5760"/>
        </w:tabs>
        <w:ind w:left="5760" w:hanging="360"/>
      </w:pPr>
      <w:rPr>
        <w:rFonts w:ascii="Arial" w:hAnsi="Arial" w:hint="default"/>
      </w:rPr>
    </w:lvl>
    <w:lvl w:ilvl="8" w:tplc="40DE0CC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EA57A14"/>
    <w:multiLevelType w:val="hybridMultilevel"/>
    <w:tmpl w:val="90080018"/>
    <w:lvl w:ilvl="0" w:tplc="E5A68E9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BA70398"/>
    <w:multiLevelType w:val="hybridMultilevel"/>
    <w:tmpl w:val="E0E8CD88"/>
    <w:lvl w:ilvl="0" w:tplc="87C87F8E">
      <w:start w:val="1"/>
      <w:numFmt w:val="decimal"/>
      <w:lvlText w:val="（%1）"/>
      <w:lvlJc w:val="left"/>
      <w:pPr>
        <w:ind w:left="1160" w:hanging="72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3" w15:restartNumberingAfterBreak="0">
    <w:nsid w:val="4CD125DF"/>
    <w:multiLevelType w:val="hybridMultilevel"/>
    <w:tmpl w:val="3F0870DC"/>
    <w:lvl w:ilvl="0" w:tplc="479C7C10">
      <w:start w:val="1"/>
      <w:numFmt w:val="bullet"/>
      <w:lvlText w:val="•"/>
      <w:lvlJc w:val="left"/>
      <w:pPr>
        <w:tabs>
          <w:tab w:val="num" w:pos="720"/>
        </w:tabs>
        <w:ind w:left="720" w:hanging="360"/>
      </w:pPr>
      <w:rPr>
        <w:rFonts w:ascii="Arial" w:hAnsi="Arial" w:hint="default"/>
      </w:rPr>
    </w:lvl>
    <w:lvl w:ilvl="1" w:tplc="F0627FD2" w:tentative="1">
      <w:start w:val="1"/>
      <w:numFmt w:val="bullet"/>
      <w:lvlText w:val="•"/>
      <w:lvlJc w:val="left"/>
      <w:pPr>
        <w:tabs>
          <w:tab w:val="num" w:pos="1440"/>
        </w:tabs>
        <w:ind w:left="1440" w:hanging="360"/>
      </w:pPr>
      <w:rPr>
        <w:rFonts w:ascii="Arial" w:hAnsi="Arial" w:hint="default"/>
      </w:rPr>
    </w:lvl>
    <w:lvl w:ilvl="2" w:tplc="3C423D88" w:tentative="1">
      <w:start w:val="1"/>
      <w:numFmt w:val="bullet"/>
      <w:lvlText w:val="•"/>
      <w:lvlJc w:val="left"/>
      <w:pPr>
        <w:tabs>
          <w:tab w:val="num" w:pos="2160"/>
        </w:tabs>
        <w:ind w:left="2160" w:hanging="360"/>
      </w:pPr>
      <w:rPr>
        <w:rFonts w:ascii="Arial" w:hAnsi="Arial" w:hint="default"/>
      </w:rPr>
    </w:lvl>
    <w:lvl w:ilvl="3" w:tplc="FA785B54" w:tentative="1">
      <w:start w:val="1"/>
      <w:numFmt w:val="bullet"/>
      <w:lvlText w:val="•"/>
      <w:lvlJc w:val="left"/>
      <w:pPr>
        <w:tabs>
          <w:tab w:val="num" w:pos="2880"/>
        </w:tabs>
        <w:ind w:left="2880" w:hanging="360"/>
      </w:pPr>
      <w:rPr>
        <w:rFonts w:ascii="Arial" w:hAnsi="Arial" w:hint="default"/>
      </w:rPr>
    </w:lvl>
    <w:lvl w:ilvl="4" w:tplc="3A26166E" w:tentative="1">
      <w:start w:val="1"/>
      <w:numFmt w:val="bullet"/>
      <w:lvlText w:val="•"/>
      <w:lvlJc w:val="left"/>
      <w:pPr>
        <w:tabs>
          <w:tab w:val="num" w:pos="3600"/>
        </w:tabs>
        <w:ind w:left="3600" w:hanging="360"/>
      </w:pPr>
      <w:rPr>
        <w:rFonts w:ascii="Arial" w:hAnsi="Arial" w:hint="default"/>
      </w:rPr>
    </w:lvl>
    <w:lvl w:ilvl="5" w:tplc="F73C641C" w:tentative="1">
      <w:start w:val="1"/>
      <w:numFmt w:val="bullet"/>
      <w:lvlText w:val="•"/>
      <w:lvlJc w:val="left"/>
      <w:pPr>
        <w:tabs>
          <w:tab w:val="num" w:pos="4320"/>
        </w:tabs>
        <w:ind w:left="4320" w:hanging="360"/>
      </w:pPr>
      <w:rPr>
        <w:rFonts w:ascii="Arial" w:hAnsi="Arial" w:hint="default"/>
      </w:rPr>
    </w:lvl>
    <w:lvl w:ilvl="6" w:tplc="DBA03FB6" w:tentative="1">
      <w:start w:val="1"/>
      <w:numFmt w:val="bullet"/>
      <w:lvlText w:val="•"/>
      <w:lvlJc w:val="left"/>
      <w:pPr>
        <w:tabs>
          <w:tab w:val="num" w:pos="5040"/>
        </w:tabs>
        <w:ind w:left="5040" w:hanging="360"/>
      </w:pPr>
      <w:rPr>
        <w:rFonts w:ascii="Arial" w:hAnsi="Arial" w:hint="default"/>
      </w:rPr>
    </w:lvl>
    <w:lvl w:ilvl="7" w:tplc="767CF58E" w:tentative="1">
      <w:start w:val="1"/>
      <w:numFmt w:val="bullet"/>
      <w:lvlText w:val="•"/>
      <w:lvlJc w:val="left"/>
      <w:pPr>
        <w:tabs>
          <w:tab w:val="num" w:pos="5760"/>
        </w:tabs>
        <w:ind w:left="5760" w:hanging="360"/>
      </w:pPr>
      <w:rPr>
        <w:rFonts w:ascii="Arial" w:hAnsi="Arial" w:hint="default"/>
      </w:rPr>
    </w:lvl>
    <w:lvl w:ilvl="8" w:tplc="E88CCF0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3663E82"/>
    <w:multiLevelType w:val="hybridMultilevel"/>
    <w:tmpl w:val="9D08A2CA"/>
    <w:lvl w:ilvl="0" w:tplc="1368FEDA">
      <w:start w:val="2"/>
      <w:numFmt w:val="japaneseCounting"/>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5" w15:restartNumberingAfterBreak="0">
    <w:nsid w:val="73426C3B"/>
    <w:multiLevelType w:val="hybridMultilevel"/>
    <w:tmpl w:val="B7FCC79C"/>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6" w15:restartNumberingAfterBreak="0">
    <w:nsid w:val="74CA3624"/>
    <w:multiLevelType w:val="hybridMultilevel"/>
    <w:tmpl w:val="8BE4124E"/>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15"/>
  </w:num>
  <w:num w:numId="2">
    <w:abstractNumId w:val="16"/>
  </w:num>
  <w:num w:numId="3">
    <w:abstractNumId w:val="6"/>
  </w:num>
  <w:num w:numId="4">
    <w:abstractNumId w:val="8"/>
  </w:num>
  <w:num w:numId="5">
    <w:abstractNumId w:val="1"/>
  </w:num>
  <w:num w:numId="6">
    <w:abstractNumId w:val="3"/>
  </w:num>
  <w:num w:numId="7">
    <w:abstractNumId w:val="7"/>
  </w:num>
  <w:num w:numId="8">
    <w:abstractNumId w:val="9"/>
  </w:num>
  <w:num w:numId="9">
    <w:abstractNumId w:val="4"/>
  </w:num>
  <w:num w:numId="10">
    <w:abstractNumId w:val="2"/>
  </w:num>
  <w:num w:numId="11">
    <w:abstractNumId w:val="12"/>
  </w:num>
  <w:num w:numId="12">
    <w:abstractNumId w:val="5"/>
  </w:num>
  <w:num w:numId="13">
    <w:abstractNumId w:val="10"/>
  </w:num>
  <w:num w:numId="14">
    <w:abstractNumId w:val="13"/>
  </w:num>
  <w:num w:numId="15">
    <w:abstractNumId w:val="11"/>
  </w:num>
  <w:num w:numId="16">
    <w:abstractNumId w:val="14"/>
  </w:num>
  <w:num w:numId="1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E92"/>
    <w:rsid w:val="00000327"/>
    <w:rsid w:val="0000159B"/>
    <w:rsid w:val="00001768"/>
    <w:rsid w:val="00001D2A"/>
    <w:rsid w:val="00002026"/>
    <w:rsid w:val="000026B0"/>
    <w:rsid w:val="00002906"/>
    <w:rsid w:val="000077C9"/>
    <w:rsid w:val="00007992"/>
    <w:rsid w:val="000109A8"/>
    <w:rsid w:val="00010AD7"/>
    <w:rsid w:val="00012188"/>
    <w:rsid w:val="0001279C"/>
    <w:rsid w:val="00013611"/>
    <w:rsid w:val="00013DA9"/>
    <w:rsid w:val="00014253"/>
    <w:rsid w:val="00015061"/>
    <w:rsid w:val="00015BFA"/>
    <w:rsid w:val="00016391"/>
    <w:rsid w:val="000171B0"/>
    <w:rsid w:val="00020A7E"/>
    <w:rsid w:val="00020E5B"/>
    <w:rsid w:val="00021363"/>
    <w:rsid w:val="00021484"/>
    <w:rsid w:val="00021716"/>
    <w:rsid w:val="00023620"/>
    <w:rsid w:val="000242F5"/>
    <w:rsid w:val="000244DA"/>
    <w:rsid w:val="000251E0"/>
    <w:rsid w:val="00025565"/>
    <w:rsid w:val="00025D19"/>
    <w:rsid w:val="0002639C"/>
    <w:rsid w:val="000263AE"/>
    <w:rsid w:val="00026877"/>
    <w:rsid w:val="00027C30"/>
    <w:rsid w:val="00030660"/>
    <w:rsid w:val="00030D63"/>
    <w:rsid w:val="00031024"/>
    <w:rsid w:val="0003129F"/>
    <w:rsid w:val="00031BD0"/>
    <w:rsid w:val="0003352A"/>
    <w:rsid w:val="000355A3"/>
    <w:rsid w:val="0003565A"/>
    <w:rsid w:val="00035E26"/>
    <w:rsid w:val="00036259"/>
    <w:rsid w:val="00036E8B"/>
    <w:rsid w:val="000370B3"/>
    <w:rsid w:val="000372DF"/>
    <w:rsid w:val="0004015E"/>
    <w:rsid w:val="00040237"/>
    <w:rsid w:val="000410B6"/>
    <w:rsid w:val="00041FC8"/>
    <w:rsid w:val="00042C74"/>
    <w:rsid w:val="0004349C"/>
    <w:rsid w:val="00043983"/>
    <w:rsid w:val="00043AC6"/>
    <w:rsid w:val="00043ADC"/>
    <w:rsid w:val="00043BB3"/>
    <w:rsid w:val="00043BE3"/>
    <w:rsid w:val="00043EC6"/>
    <w:rsid w:val="000441C1"/>
    <w:rsid w:val="0004439A"/>
    <w:rsid w:val="000444A0"/>
    <w:rsid w:val="000445B6"/>
    <w:rsid w:val="0004570F"/>
    <w:rsid w:val="00045916"/>
    <w:rsid w:val="00045B5D"/>
    <w:rsid w:val="00045DBB"/>
    <w:rsid w:val="00046950"/>
    <w:rsid w:val="00046958"/>
    <w:rsid w:val="00046D8E"/>
    <w:rsid w:val="00047781"/>
    <w:rsid w:val="00050B4B"/>
    <w:rsid w:val="00050CB2"/>
    <w:rsid w:val="00051ECE"/>
    <w:rsid w:val="00052000"/>
    <w:rsid w:val="00052240"/>
    <w:rsid w:val="0005260C"/>
    <w:rsid w:val="00052AAD"/>
    <w:rsid w:val="000539A5"/>
    <w:rsid w:val="000544EC"/>
    <w:rsid w:val="00056E32"/>
    <w:rsid w:val="0005727E"/>
    <w:rsid w:val="00060CDA"/>
    <w:rsid w:val="0006103B"/>
    <w:rsid w:val="000610B9"/>
    <w:rsid w:val="0006120A"/>
    <w:rsid w:val="00061896"/>
    <w:rsid w:val="000620F5"/>
    <w:rsid w:val="0006334A"/>
    <w:rsid w:val="000635D1"/>
    <w:rsid w:val="00064A8C"/>
    <w:rsid w:val="00064D46"/>
    <w:rsid w:val="00065813"/>
    <w:rsid w:val="00065F14"/>
    <w:rsid w:val="00066341"/>
    <w:rsid w:val="000663E8"/>
    <w:rsid w:val="000665C5"/>
    <w:rsid w:val="00066E48"/>
    <w:rsid w:val="0007084E"/>
    <w:rsid w:val="00071531"/>
    <w:rsid w:val="0007181A"/>
    <w:rsid w:val="000721A0"/>
    <w:rsid w:val="00072B79"/>
    <w:rsid w:val="00072DA2"/>
    <w:rsid w:val="00072FE4"/>
    <w:rsid w:val="00073379"/>
    <w:rsid w:val="000737D7"/>
    <w:rsid w:val="000739E1"/>
    <w:rsid w:val="0007424F"/>
    <w:rsid w:val="0007475F"/>
    <w:rsid w:val="00074FB9"/>
    <w:rsid w:val="00076B4D"/>
    <w:rsid w:val="00076CA0"/>
    <w:rsid w:val="00077DA4"/>
    <w:rsid w:val="00077F01"/>
    <w:rsid w:val="00081147"/>
    <w:rsid w:val="000811B8"/>
    <w:rsid w:val="00081779"/>
    <w:rsid w:val="0008219A"/>
    <w:rsid w:val="00082517"/>
    <w:rsid w:val="00082F1E"/>
    <w:rsid w:val="00083240"/>
    <w:rsid w:val="00083633"/>
    <w:rsid w:val="00084008"/>
    <w:rsid w:val="00084677"/>
    <w:rsid w:val="0008470C"/>
    <w:rsid w:val="000858B6"/>
    <w:rsid w:val="00085B51"/>
    <w:rsid w:val="00085DFA"/>
    <w:rsid w:val="0008742A"/>
    <w:rsid w:val="000875C3"/>
    <w:rsid w:val="0008796A"/>
    <w:rsid w:val="000904C7"/>
    <w:rsid w:val="000906E1"/>
    <w:rsid w:val="00090E6A"/>
    <w:rsid w:val="0009154C"/>
    <w:rsid w:val="00091D8E"/>
    <w:rsid w:val="0009269A"/>
    <w:rsid w:val="00092A3B"/>
    <w:rsid w:val="00092B0E"/>
    <w:rsid w:val="00092B3B"/>
    <w:rsid w:val="00092FBB"/>
    <w:rsid w:val="00093967"/>
    <w:rsid w:val="00093A02"/>
    <w:rsid w:val="00093ADF"/>
    <w:rsid w:val="00093B2B"/>
    <w:rsid w:val="000944C8"/>
    <w:rsid w:val="00094568"/>
    <w:rsid w:val="0009573E"/>
    <w:rsid w:val="0009576E"/>
    <w:rsid w:val="00095999"/>
    <w:rsid w:val="00095C61"/>
    <w:rsid w:val="00095D9C"/>
    <w:rsid w:val="00095ED3"/>
    <w:rsid w:val="00095FB2"/>
    <w:rsid w:val="000960BB"/>
    <w:rsid w:val="000966F8"/>
    <w:rsid w:val="00096E14"/>
    <w:rsid w:val="00097941"/>
    <w:rsid w:val="00097C1C"/>
    <w:rsid w:val="000A092F"/>
    <w:rsid w:val="000A0E13"/>
    <w:rsid w:val="000A147F"/>
    <w:rsid w:val="000A1B51"/>
    <w:rsid w:val="000A2E48"/>
    <w:rsid w:val="000A4F13"/>
    <w:rsid w:val="000A59B8"/>
    <w:rsid w:val="000A7084"/>
    <w:rsid w:val="000A7C6D"/>
    <w:rsid w:val="000B01FE"/>
    <w:rsid w:val="000B0CFE"/>
    <w:rsid w:val="000B114D"/>
    <w:rsid w:val="000B2045"/>
    <w:rsid w:val="000B3A12"/>
    <w:rsid w:val="000B4345"/>
    <w:rsid w:val="000B46DD"/>
    <w:rsid w:val="000B4970"/>
    <w:rsid w:val="000B5BD1"/>
    <w:rsid w:val="000B69C8"/>
    <w:rsid w:val="000C014C"/>
    <w:rsid w:val="000C080B"/>
    <w:rsid w:val="000C0C4A"/>
    <w:rsid w:val="000C0E47"/>
    <w:rsid w:val="000C2A3A"/>
    <w:rsid w:val="000C2A9E"/>
    <w:rsid w:val="000C333A"/>
    <w:rsid w:val="000C3699"/>
    <w:rsid w:val="000C3D6D"/>
    <w:rsid w:val="000C3F21"/>
    <w:rsid w:val="000C3FB3"/>
    <w:rsid w:val="000C479C"/>
    <w:rsid w:val="000C5C89"/>
    <w:rsid w:val="000C644F"/>
    <w:rsid w:val="000C77C8"/>
    <w:rsid w:val="000D0759"/>
    <w:rsid w:val="000D1724"/>
    <w:rsid w:val="000D1D6C"/>
    <w:rsid w:val="000D2233"/>
    <w:rsid w:val="000D230D"/>
    <w:rsid w:val="000D26AC"/>
    <w:rsid w:val="000D274F"/>
    <w:rsid w:val="000D29D6"/>
    <w:rsid w:val="000D34F3"/>
    <w:rsid w:val="000D3B3B"/>
    <w:rsid w:val="000D4587"/>
    <w:rsid w:val="000D56C8"/>
    <w:rsid w:val="000D5965"/>
    <w:rsid w:val="000D5C52"/>
    <w:rsid w:val="000D68C3"/>
    <w:rsid w:val="000D7774"/>
    <w:rsid w:val="000E081E"/>
    <w:rsid w:val="000E0B3F"/>
    <w:rsid w:val="000E159B"/>
    <w:rsid w:val="000E170A"/>
    <w:rsid w:val="000E1DB0"/>
    <w:rsid w:val="000E2001"/>
    <w:rsid w:val="000E29A2"/>
    <w:rsid w:val="000E3AA3"/>
    <w:rsid w:val="000E40CF"/>
    <w:rsid w:val="000E451E"/>
    <w:rsid w:val="000E4F63"/>
    <w:rsid w:val="000E5304"/>
    <w:rsid w:val="000E5366"/>
    <w:rsid w:val="000E5673"/>
    <w:rsid w:val="000E66C2"/>
    <w:rsid w:val="000E7040"/>
    <w:rsid w:val="000E70D1"/>
    <w:rsid w:val="000E7105"/>
    <w:rsid w:val="000E713D"/>
    <w:rsid w:val="000F027A"/>
    <w:rsid w:val="000F03B2"/>
    <w:rsid w:val="000F100F"/>
    <w:rsid w:val="000F1E98"/>
    <w:rsid w:val="000F21AE"/>
    <w:rsid w:val="000F26E5"/>
    <w:rsid w:val="000F33C4"/>
    <w:rsid w:val="000F4148"/>
    <w:rsid w:val="000F42BB"/>
    <w:rsid w:val="000F48EF"/>
    <w:rsid w:val="000F55BD"/>
    <w:rsid w:val="000F55EF"/>
    <w:rsid w:val="000F726E"/>
    <w:rsid w:val="000F791F"/>
    <w:rsid w:val="000F7E57"/>
    <w:rsid w:val="001002E6"/>
    <w:rsid w:val="001007F1"/>
    <w:rsid w:val="00100F7D"/>
    <w:rsid w:val="00101582"/>
    <w:rsid w:val="00101674"/>
    <w:rsid w:val="00101CF0"/>
    <w:rsid w:val="00101EFD"/>
    <w:rsid w:val="0010250C"/>
    <w:rsid w:val="00102775"/>
    <w:rsid w:val="00103A23"/>
    <w:rsid w:val="00103DA3"/>
    <w:rsid w:val="0010693D"/>
    <w:rsid w:val="0010703D"/>
    <w:rsid w:val="0010745B"/>
    <w:rsid w:val="0010766B"/>
    <w:rsid w:val="00107E1A"/>
    <w:rsid w:val="00107F6D"/>
    <w:rsid w:val="00110B19"/>
    <w:rsid w:val="00111297"/>
    <w:rsid w:val="00111A4B"/>
    <w:rsid w:val="00111CE2"/>
    <w:rsid w:val="00112949"/>
    <w:rsid w:val="00112D4C"/>
    <w:rsid w:val="001132BC"/>
    <w:rsid w:val="001136BA"/>
    <w:rsid w:val="0011374F"/>
    <w:rsid w:val="00114305"/>
    <w:rsid w:val="00115A65"/>
    <w:rsid w:val="00115BEC"/>
    <w:rsid w:val="0011667F"/>
    <w:rsid w:val="001166E8"/>
    <w:rsid w:val="00116F26"/>
    <w:rsid w:val="0011788A"/>
    <w:rsid w:val="001178E1"/>
    <w:rsid w:val="0011791E"/>
    <w:rsid w:val="0012008C"/>
    <w:rsid w:val="00120B8B"/>
    <w:rsid w:val="00120F20"/>
    <w:rsid w:val="0012226A"/>
    <w:rsid w:val="00123E00"/>
    <w:rsid w:val="00125500"/>
    <w:rsid w:val="00125576"/>
    <w:rsid w:val="00126F53"/>
    <w:rsid w:val="0012725D"/>
    <w:rsid w:val="0012797C"/>
    <w:rsid w:val="00130344"/>
    <w:rsid w:val="00130FD8"/>
    <w:rsid w:val="001333C1"/>
    <w:rsid w:val="00133476"/>
    <w:rsid w:val="001340FC"/>
    <w:rsid w:val="0013422F"/>
    <w:rsid w:val="001345AC"/>
    <w:rsid w:val="001350E7"/>
    <w:rsid w:val="00135FCF"/>
    <w:rsid w:val="0013649E"/>
    <w:rsid w:val="0014003A"/>
    <w:rsid w:val="00140288"/>
    <w:rsid w:val="001405D2"/>
    <w:rsid w:val="00140A79"/>
    <w:rsid w:val="001419AB"/>
    <w:rsid w:val="00141B8D"/>
    <w:rsid w:val="00143595"/>
    <w:rsid w:val="00143934"/>
    <w:rsid w:val="0014400B"/>
    <w:rsid w:val="001440E3"/>
    <w:rsid w:val="0014447D"/>
    <w:rsid w:val="0014472C"/>
    <w:rsid w:val="001451E7"/>
    <w:rsid w:val="0014581A"/>
    <w:rsid w:val="00145AF4"/>
    <w:rsid w:val="00146162"/>
    <w:rsid w:val="0014681E"/>
    <w:rsid w:val="00146E6F"/>
    <w:rsid w:val="001472DF"/>
    <w:rsid w:val="00147711"/>
    <w:rsid w:val="00150157"/>
    <w:rsid w:val="001509B1"/>
    <w:rsid w:val="00150D78"/>
    <w:rsid w:val="00151630"/>
    <w:rsid w:val="00152DA3"/>
    <w:rsid w:val="001531CC"/>
    <w:rsid w:val="00153FD1"/>
    <w:rsid w:val="0015424B"/>
    <w:rsid w:val="00154627"/>
    <w:rsid w:val="001547A3"/>
    <w:rsid w:val="00154AC7"/>
    <w:rsid w:val="00154BD8"/>
    <w:rsid w:val="00155440"/>
    <w:rsid w:val="00155AF2"/>
    <w:rsid w:val="00155FAF"/>
    <w:rsid w:val="001561AF"/>
    <w:rsid w:val="00156599"/>
    <w:rsid w:val="001570C7"/>
    <w:rsid w:val="00157EA6"/>
    <w:rsid w:val="00160F3D"/>
    <w:rsid w:val="00161F16"/>
    <w:rsid w:val="0016232F"/>
    <w:rsid w:val="00162693"/>
    <w:rsid w:val="00162C17"/>
    <w:rsid w:val="00165A80"/>
    <w:rsid w:val="00165D23"/>
    <w:rsid w:val="00165E2A"/>
    <w:rsid w:val="0016681B"/>
    <w:rsid w:val="00166C2D"/>
    <w:rsid w:val="001673A5"/>
    <w:rsid w:val="00167E3A"/>
    <w:rsid w:val="00170020"/>
    <w:rsid w:val="001712ED"/>
    <w:rsid w:val="00173926"/>
    <w:rsid w:val="00173AF5"/>
    <w:rsid w:val="00173C2B"/>
    <w:rsid w:val="00173CD9"/>
    <w:rsid w:val="00174518"/>
    <w:rsid w:val="001752A9"/>
    <w:rsid w:val="001763F6"/>
    <w:rsid w:val="0017661C"/>
    <w:rsid w:val="0017698C"/>
    <w:rsid w:val="00177566"/>
    <w:rsid w:val="00180208"/>
    <w:rsid w:val="001805C0"/>
    <w:rsid w:val="00180D1A"/>
    <w:rsid w:val="0018261E"/>
    <w:rsid w:val="001831D6"/>
    <w:rsid w:val="001835B7"/>
    <w:rsid w:val="001835D1"/>
    <w:rsid w:val="00183D96"/>
    <w:rsid w:val="00183F83"/>
    <w:rsid w:val="001847F2"/>
    <w:rsid w:val="00184B52"/>
    <w:rsid w:val="00185615"/>
    <w:rsid w:val="001857F8"/>
    <w:rsid w:val="0018589E"/>
    <w:rsid w:val="001870A9"/>
    <w:rsid w:val="0018728F"/>
    <w:rsid w:val="00187300"/>
    <w:rsid w:val="00187487"/>
    <w:rsid w:val="0018785C"/>
    <w:rsid w:val="001909CF"/>
    <w:rsid w:val="00191515"/>
    <w:rsid w:val="00191982"/>
    <w:rsid w:val="001929C6"/>
    <w:rsid w:val="0019470F"/>
    <w:rsid w:val="0019482C"/>
    <w:rsid w:val="00194DB9"/>
    <w:rsid w:val="00194FAE"/>
    <w:rsid w:val="001962BE"/>
    <w:rsid w:val="00196D6E"/>
    <w:rsid w:val="001974ED"/>
    <w:rsid w:val="001A059C"/>
    <w:rsid w:val="001A05FB"/>
    <w:rsid w:val="001A1FE7"/>
    <w:rsid w:val="001A21C7"/>
    <w:rsid w:val="001A2298"/>
    <w:rsid w:val="001A2AA5"/>
    <w:rsid w:val="001A2AD5"/>
    <w:rsid w:val="001A35BF"/>
    <w:rsid w:val="001A42CA"/>
    <w:rsid w:val="001A4D43"/>
    <w:rsid w:val="001A4D99"/>
    <w:rsid w:val="001A4E2D"/>
    <w:rsid w:val="001A5001"/>
    <w:rsid w:val="001A5159"/>
    <w:rsid w:val="001A5291"/>
    <w:rsid w:val="001A54DD"/>
    <w:rsid w:val="001A5780"/>
    <w:rsid w:val="001A595C"/>
    <w:rsid w:val="001A5BD4"/>
    <w:rsid w:val="001A6D15"/>
    <w:rsid w:val="001A761A"/>
    <w:rsid w:val="001A791A"/>
    <w:rsid w:val="001A7E9D"/>
    <w:rsid w:val="001B0C38"/>
    <w:rsid w:val="001B0EDA"/>
    <w:rsid w:val="001B1BF9"/>
    <w:rsid w:val="001B1EC8"/>
    <w:rsid w:val="001B3525"/>
    <w:rsid w:val="001B361A"/>
    <w:rsid w:val="001B445B"/>
    <w:rsid w:val="001B48BD"/>
    <w:rsid w:val="001B509E"/>
    <w:rsid w:val="001B566E"/>
    <w:rsid w:val="001B5C3F"/>
    <w:rsid w:val="001B6211"/>
    <w:rsid w:val="001B6DDC"/>
    <w:rsid w:val="001B74E3"/>
    <w:rsid w:val="001B7C32"/>
    <w:rsid w:val="001C0D50"/>
    <w:rsid w:val="001C0FD1"/>
    <w:rsid w:val="001C117E"/>
    <w:rsid w:val="001C1EF2"/>
    <w:rsid w:val="001C1F9B"/>
    <w:rsid w:val="001C26FB"/>
    <w:rsid w:val="001C3B47"/>
    <w:rsid w:val="001C411F"/>
    <w:rsid w:val="001C41C0"/>
    <w:rsid w:val="001C428F"/>
    <w:rsid w:val="001C52C4"/>
    <w:rsid w:val="001C636B"/>
    <w:rsid w:val="001C6A68"/>
    <w:rsid w:val="001C700B"/>
    <w:rsid w:val="001C7F99"/>
    <w:rsid w:val="001D0205"/>
    <w:rsid w:val="001D05B2"/>
    <w:rsid w:val="001D160D"/>
    <w:rsid w:val="001D250E"/>
    <w:rsid w:val="001D3623"/>
    <w:rsid w:val="001D3A5D"/>
    <w:rsid w:val="001D3C36"/>
    <w:rsid w:val="001D4295"/>
    <w:rsid w:val="001D63B6"/>
    <w:rsid w:val="001D6593"/>
    <w:rsid w:val="001D6C5D"/>
    <w:rsid w:val="001D7AF6"/>
    <w:rsid w:val="001E043B"/>
    <w:rsid w:val="001E17E8"/>
    <w:rsid w:val="001E334A"/>
    <w:rsid w:val="001E4D90"/>
    <w:rsid w:val="001E4DC7"/>
    <w:rsid w:val="001E5BC4"/>
    <w:rsid w:val="001E6813"/>
    <w:rsid w:val="001E6FA0"/>
    <w:rsid w:val="001F0FA1"/>
    <w:rsid w:val="001F116F"/>
    <w:rsid w:val="001F1859"/>
    <w:rsid w:val="001F2359"/>
    <w:rsid w:val="001F329F"/>
    <w:rsid w:val="001F414C"/>
    <w:rsid w:val="001F43B1"/>
    <w:rsid w:val="001F5E83"/>
    <w:rsid w:val="001F73AF"/>
    <w:rsid w:val="001F7B79"/>
    <w:rsid w:val="0020031B"/>
    <w:rsid w:val="0020038C"/>
    <w:rsid w:val="0020147A"/>
    <w:rsid w:val="0020157B"/>
    <w:rsid w:val="002028C9"/>
    <w:rsid w:val="00203575"/>
    <w:rsid w:val="0020380F"/>
    <w:rsid w:val="00205E4E"/>
    <w:rsid w:val="002062B2"/>
    <w:rsid w:val="002065D5"/>
    <w:rsid w:val="00206F8B"/>
    <w:rsid w:val="00207489"/>
    <w:rsid w:val="00210097"/>
    <w:rsid w:val="002101D9"/>
    <w:rsid w:val="00210763"/>
    <w:rsid w:val="00213433"/>
    <w:rsid w:val="002135E1"/>
    <w:rsid w:val="002152D8"/>
    <w:rsid w:val="00215C90"/>
    <w:rsid w:val="00215F16"/>
    <w:rsid w:val="00216198"/>
    <w:rsid w:val="0021630F"/>
    <w:rsid w:val="00216CA5"/>
    <w:rsid w:val="0021702B"/>
    <w:rsid w:val="00217047"/>
    <w:rsid w:val="002175CE"/>
    <w:rsid w:val="00217759"/>
    <w:rsid w:val="00220630"/>
    <w:rsid w:val="0022075C"/>
    <w:rsid w:val="00220B8F"/>
    <w:rsid w:val="002211E5"/>
    <w:rsid w:val="002218AB"/>
    <w:rsid w:val="00221BA2"/>
    <w:rsid w:val="002239C0"/>
    <w:rsid w:val="00223D14"/>
    <w:rsid w:val="002248B6"/>
    <w:rsid w:val="00224C2B"/>
    <w:rsid w:val="002253D7"/>
    <w:rsid w:val="002265B3"/>
    <w:rsid w:val="00226CAC"/>
    <w:rsid w:val="00226DB2"/>
    <w:rsid w:val="0022763B"/>
    <w:rsid w:val="002308C1"/>
    <w:rsid w:val="00230B48"/>
    <w:rsid w:val="00231F35"/>
    <w:rsid w:val="0023311D"/>
    <w:rsid w:val="002332CD"/>
    <w:rsid w:val="00233412"/>
    <w:rsid w:val="002334AD"/>
    <w:rsid w:val="00233892"/>
    <w:rsid w:val="00234115"/>
    <w:rsid w:val="00234A7E"/>
    <w:rsid w:val="00234AB2"/>
    <w:rsid w:val="0023537B"/>
    <w:rsid w:val="002367B4"/>
    <w:rsid w:val="00236925"/>
    <w:rsid w:val="00236A2B"/>
    <w:rsid w:val="00236F49"/>
    <w:rsid w:val="0023795A"/>
    <w:rsid w:val="00237F66"/>
    <w:rsid w:val="002402E8"/>
    <w:rsid w:val="002403DE"/>
    <w:rsid w:val="00241B96"/>
    <w:rsid w:val="0024233B"/>
    <w:rsid w:val="00243C7B"/>
    <w:rsid w:val="00245775"/>
    <w:rsid w:val="002458B2"/>
    <w:rsid w:val="00246B9E"/>
    <w:rsid w:val="00246C73"/>
    <w:rsid w:val="0025027F"/>
    <w:rsid w:val="002508AC"/>
    <w:rsid w:val="00250947"/>
    <w:rsid w:val="00250BCB"/>
    <w:rsid w:val="00251943"/>
    <w:rsid w:val="00251F78"/>
    <w:rsid w:val="00252496"/>
    <w:rsid w:val="002532FA"/>
    <w:rsid w:val="00254541"/>
    <w:rsid w:val="0025473F"/>
    <w:rsid w:val="002551A2"/>
    <w:rsid w:val="002551ED"/>
    <w:rsid w:val="002553E6"/>
    <w:rsid w:val="00255C1A"/>
    <w:rsid w:val="00256463"/>
    <w:rsid w:val="002566D2"/>
    <w:rsid w:val="00257D5A"/>
    <w:rsid w:val="002601FD"/>
    <w:rsid w:val="0026139D"/>
    <w:rsid w:val="002617D2"/>
    <w:rsid w:val="00262C42"/>
    <w:rsid w:val="0026455E"/>
    <w:rsid w:val="002654C7"/>
    <w:rsid w:val="00266818"/>
    <w:rsid w:val="00266CC9"/>
    <w:rsid w:val="00266D1D"/>
    <w:rsid w:val="002672E4"/>
    <w:rsid w:val="00267D75"/>
    <w:rsid w:val="002702FE"/>
    <w:rsid w:val="00270677"/>
    <w:rsid w:val="00270F13"/>
    <w:rsid w:val="00271078"/>
    <w:rsid w:val="00271EA2"/>
    <w:rsid w:val="0027233F"/>
    <w:rsid w:val="00272E9B"/>
    <w:rsid w:val="0027321F"/>
    <w:rsid w:val="00273D14"/>
    <w:rsid w:val="0027459F"/>
    <w:rsid w:val="002747B1"/>
    <w:rsid w:val="002755E4"/>
    <w:rsid w:val="0027565C"/>
    <w:rsid w:val="002756FD"/>
    <w:rsid w:val="00275C29"/>
    <w:rsid w:val="00276017"/>
    <w:rsid w:val="00276632"/>
    <w:rsid w:val="00276822"/>
    <w:rsid w:val="00277107"/>
    <w:rsid w:val="0027743B"/>
    <w:rsid w:val="002774C3"/>
    <w:rsid w:val="002779F9"/>
    <w:rsid w:val="002802E7"/>
    <w:rsid w:val="0028183E"/>
    <w:rsid w:val="0028199A"/>
    <w:rsid w:val="002823F1"/>
    <w:rsid w:val="00282F12"/>
    <w:rsid w:val="00283D45"/>
    <w:rsid w:val="00285136"/>
    <w:rsid w:val="0028559A"/>
    <w:rsid w:val="002859C8"/>
    <w:rsid w:val="00286CD1"/>
    <w:rsid w:val="00286F04"/>
    <w:rsid w:val="00286FFD"/>
    <w:rsid w:val="00290337"/>
    <w:rsid w:val="00291A37"/>
    <w:rsid w:val="002920E0"/>
    <w:rsid w:val="002924E7"/>
    <w:rsid w:val="00292A02"/>
    <w:rsid w:val="00292A8F"/>
    <w:rsid w:val="00292F5D"/>
    <w:rsid w:val="002937FF"/>
    <w:rsid w:val="002942FD"/>
    <w:rsid w:val="002944E5"/>
    <w:rsid w:val="00295D1A"/>
    <w:rsid w:val="002A00D9"/>
    <w:rsid w:val="002A04EE"/>
    <w:rsid w:val="002A0836"/>
    <w:rsid w:val="002A0DDA"/>
    <w:rsid w:val="002A17BC"/>
    <w:rsid w:val="002A1DF9"/>
    <w:rsid w:val="002A2328"/>
    <w:rsid w:val="002A273C"/>
    <w:rsid w:val="002A2C45"/>
    <w:rsid w:val="002A2DF8"/>
    <w:rsid w:val="002A40FE"/>
    <w:rsid w:val="002A5026"/>
    <w:rsid w:val="002A586E"/>
    <w:rsid w:val="002A5909"/>
    <w:rsid w:val="002A6293"/>
    <w:rsid w:val="002A7868"/>
    <w:rsid w:val="002A7F07"/>
    <w:rsid w:val="002B02A7"/>
    <w:rsid w:val="002B06A1"/>
    <w:rsid w:val="002B079D"/>
    <w:rsid w:val="002B203F"/>
    <w:rsid w:val="002B4196"/>
    <w:rsid w:val="002B43BC"/>
    <w:rsid w:val="002B4EEF"/>
    <w:rsid w:val="002B5766"/>
    <w:rsid w:val="002B5E3B"/>
    <w:rsid w:val="002B6965"/>
    <w:rsid w:val="002B6EFB"/>
    <w:rsid w:val="002B787D"/>
    <w:rsid w:val="002C0628"/>
    <w:rsid w:val="002C0E16"/>
    <w:rsid w:val="002C1370"/>
    <w:rsid w:val="002C21AC"/>
    <w:rsid w:val="002C22D9"/>
    <w:rsid w:val="002C27BC"/>
    <w:rsid w:val="002C39E4"/>
    <w:rsid w:val="002C49AA"/>
    <w:rsid w:val="002C50BF"/>
    <w:rsid w:val="002C55CE"/>
    <w:rsid w:val="002C6693"/>
    <w:rsid w:val="002C7672"/>
    <w:rsid w:val="002C7BAF"/>
    <w:rsid w:val="002D0167"/>
    <w:rsid w:val="002D08ED"/>
    <w:rsid w:val="002D1487"/>
    <w:rsid w:val="002D1491"/>
    <w:rsid w:val="002D3116"/>
    <w:rsid w:val="002D38FC"/>
    <w:rsid w:val="002D3EE0"/>
    <w:rsid w:val="002D3FFD"/>
    <w:rsid w:val="002D40ED"/>
    <w:rsid w:val="002D4490"/>
    <w:rsid w:val="002D4670"/>
    <w:rsid w:val="002D4D8B"/>
    <w:rsid w:val="002D527C"/>
    <w:rsid w:val="002D55D8"/>
    <w:rsid w:val="002D6AB6"/>
    <w:rsid w:val="002D6DB9"/>
    <w:rsid w:val="002D75C5"/>
    <w:rsid w:val="002D7AA5"/>
    <w:rsid w:val="002D7D80"/>
    <w:rsid w:val="002E17E3"/>
    <w:rsid w:val="002E2044"/>
    <w:rsid w:val="002E2728"/>
    <w:rsid w:val="002E28B7"/>
    <w:rsid w:val="002E2B71"/>
    <w:rsid w:val="002E3102"/>
    <w:rsid w:val="002E45E2"/>
    <w:rsid w:val="002E46AA"/>
    <w:rsid w:val="002E5A52"/>
    <w:rsid w:val="002E67E5"/>
    <w:rsid w:val="002E6B4B"/>
    <w:rsid w:val="002E740B"/>
    <w:rsid w:val="002F08B2"/>
    <w:rsid w:val="002F107D"/>
    <w:rsid w:val="002F1330"/>
    <w:rsid w:val="002F1A1D"/>
    <w:rsid w:val="002F2658"/>
    <w:rsid w:val="002F2DDB"/>
    <w:rsid w:val="002F346F"/>
    <w:rsid w:val="002F42AC"/>
    <w:rsid w:val="002F4877"/>
    <w:rsid w:val="002F4DA2"/>
    <w:rsid w:val="002F65E1"/>
    <w:rsid w:val="002F660E"/>
    <w:rsid w:val="002F687B"/>
    <w:rsid w:val="002F6DB0"/>
    <w:rsid w:val="00300F46"/>
    <w:rsid w:val="003015DD"/>
    <w:rsid w:val="00301DF0"/>
    <w:rsid w:val="00302303"/>
    <w:rsid w:val="003026AE"/>
    <w:rsid w:val="00303707"/>
    <w:rsid w:val="00303B7D"/>
    <w:rsid w:val="00304269"/>
    <w:rsid w:val="00304576"/>
    <w:rsid w:val="00304A54"/>
    <w:rsid w:val="00304FA0"/>
    <w:rsid w:val="00305E51"/>
    <w:rsid w:val="0030603A"/>
    <w:rsid w:val="00306380"/>
    <w:rsid w:val="003100B1"/>
    <w:rsid w:val="0031027E"/>
    <w:rsid w:val="00310378"/>
    <w:rsid w:val="0031044D"/>
    <w:rsid w:val="00310CDE"/>
    <w:rsid w:val="00311401"/>
    <w:rsid w:val="003116E9"/>
    <w:rsid w:val="00311744"/>
    <w:rsid w:val="003121C9"/>
    <w:rsid w:val="00312419"/>
    <w:rsid w:val="00312F2D"/>
    <w:rsid w:val="00313011"/>
    <w:rsid w:val="00313090"/>
    <w:rsid w:val="003130B1"/>
    <w:rsid w:val="0031559E"/>
    <w:rsid w:val="00315735"/>
    <w:rsid w:val="0031691B"/>
    <w:rsid w:val="003169C9"/>
    <w:rsid w:val="00320235"/>
    <w:rsid w:val="00320CFA"/>
    <w:rsid w:val="00321096"/>
    <w:rsid w:val="0032215A"/>
    <w:rsid w:val="003225E7"/>
    <w:rsid w:val="003228FB"/>
    <w:rsid w:val="00325857"/>
    <w:rsid w:val="00325FED"/>
    <w:rsid w:val="00327C23"/>
    <w:rsid w:val="00330518"/>
    <w:rsid w:val="003315E8"/>
    <w:rsid w:val="00331689"/>
    <w:rsid w:val="00331EDE"/>
    <w:rsid w:val="00332336"/>
    <w:rsid w:val="0033292D"/>
    <w:rsid w:val="00332C93"/>
    <w:rsid w:val="00333083"/>
    <w:rsid w:val="003332C2"/>
    <w:rsid w:val="003332D9"/>
    <w:rsid w:val="00333638"/>
    <w:rsid w:val="0033395D"/>
    <w:rsid w:val="003357C2"/>
    <w:rsid w:val="003365F4"/>
    <w:rsid w:val="00336BAB"/>
    <w:rsid w:val="00336BF7"/>
    <w:rsid w:val="003372BE"/>
    <w:rsid w:val="0033777B"/>
    <w:rsid w:val="00337BDD"/>
    <w:rsid w:val="00337F5D"/>
    <w:rsid w:val="003402D8"/>
    <w:rsid w:val="00340E75"/>
    <w:rsid w:val="00343218"/>
    <w:rsid w:val="00343A33"/>
    <w:rsid w:val="003451AB"/>
    <w:rsid w:val="00345529"/>
    <w:rsid w:val="003475B6"/>
    <w:rsid w:val="00350BA0"/>
    <w:rsid w:val="0035264C"/>
    <w:rsid w:val="00352D70"/>
    <w:rsid w:val="00353461"/>
    <w:rsid w:val="003536E2"/>
    <w:rsid w:val="003542D3"/>
    <w:rsid w:val="00354496"/>
    <w:rsid w:val="00354E2A"/>
    <w:rsid w:val="0035568B"/>
    <w:rsid w:val="00355F2A"/>
    <w:rsid w:val="003567DC"/>
    <w:rsid w:val="00356D9E"/>
    <w:rsid w:val="00356E7A"/>
    <w:rsid w:val="00357ACF"/>
    <w:rsid w:val="0036067C"/>
    <w:rsid w:val="003612DA"/>
    <w:rsid w:val="003618B3"/>
    <w:rsid w:val="003623C6"/>
    <w:rsid w:val="003640D8"/>
    <w:rsid w:val="00364FF9"/>
    <w:rsid w:val="00365264"/>
    <w:rsid w:val="00365556"/>
    <w:rsid w:val="00365995"/>
    <w:rsid w:val="00365DCD"/>
    <w:rsid w:val="00366EDC"/>
    <w:rsid w:val="00370BEF"/>
    <w:rsid w:val="00370E1F"/>
    <w:rsid w:val="00371D61"/>
    <w:rsid w:val="00371DF3"/>
    <w:rsid w:val="00372162"/>
    <w:rsid w:val="0037232F"/>
    <w:rsid w:val="00372456"/>
    <w:rsid w:val="00372DDF"/>
    <w:rsid w:val="0037339D"/>
    <w:rsid w:val="003736B0"/>
    <w:rsid w:val="00373C33"/>
    <w:rsid w:val="00374DF9"/>
    <w:rsid w:val="003750A3"/>
    <w:rsid w:val="00375288"/>
    <w:rsid w:val="0037536A"/>
    <w:rsid w:val="0037554D"/>
    <w:rsid w:val="00375CE6"/>
    <w:rsid w:val="00375EB3"/>
    <w:rsid w:val="003774C8"/>
    <w:rsid w:val="00377688"/>
    <w:rsid w:val="00381381"/>
    <w:rsid w:val="00381575"/>
    <w:rsid w:val="003818AD"/>
    <w:rsid w:val="003825F2"/>
    <w:rsid w:val="00384756"/>
    <w:rsid w:val="00384F23"/>
    <w:rsid w:val="00385E63"/>
    <w:rsid w:val="00386134"/>
    <w:rsid w:val="003868DD"/>
    <w:rsid w:val="0038691F"/>
    <w:rsid w:val="00387D19"/>
    <w:rsid w:val="0039058E"/>
    <w:rsid w:val="00390609"/>
    <w:rsid w:val="00391E5D"/>
    <w:rsid w:val="00392793"/>
    <w:rsid w:val="00392D05"/>
    <w:rsid w:val="00393C41"/>
    <w:rsid w:val="003943C5"/>
    <w:rsid w:val="0039479A"/>
    <w:rsid w:val="00395C8A"/>
    <w:rsid w:val="00395CCD"/>
    <w:rsid w:val="00396567"/>
    <w:rsid w:val="00396879"/>
    <w:rsid w:val="00396B67"/>
    <w:rsid w:val="003A0A3C"/>
    <w:rsid w:val="003A1AC7"/>
    <w:rsid w:val="003A30B4"/>
    <w:rsid w:val="003A377B"/>
    <w:rsid w:val="003A4267"/>
    <w:rsid w:val="003A463B"/>
    <w:rsid w:val="003A4CF0"/>
    <w:rsid w:val="003A5335"/>
    <w:rsid w:val="003A5A17"/>
    <w:rsid w:val="003A70F4"/>
    <w:rsid w:val="003A778D"/>
    <w:rsid w:val="003B088A"/>
    <w:rsid w:val="003B0A2A"/>
    <w:rsid w:val="003B0C0A"/>
    <w:rsid w:val="003B144C"/>
    <w:rsid w:val="003B18EC"/>
    <w:rsid w:val="003B1974"/>
    <w:rsid w:val="003B22D0"/>
    <w:rsid w:val="003B2319"/>
    <w:rsid w:val="003B27BA"/>
    <w:rsid w:val="003B35AB"/>
    <w:rsid w:val="003B3934"/>
    <w:rsid w:val="003B3C78"/>
    <w:rsid w:val="003B52DB"/>
    <w:rsid w:val="003B530C"/>
    <w:rsid w:val="003B6A95"/>
    <w:rsid w:val="003B7A93"/>
    <w:rsid w:val="003B7FD8"/>
    <w:rsid w:val="003C0698"/>
    <w:rsid w:val="003C0793"/>
    <w:rsid w:val="003C11B1"/>
    <w:rsid w:val="003C146F"/>
    <w:rsid w:val="003C25F4"/>
    <w:rsid w:val="003C2961"/>
    <w:rsid w:val="003C29F6"/>
    <w:rsid w:val="003C2D02"/>
    <w:rsid w:val="003C40D4"/>
    <w:rsid w:val="003C4302"/>
    <w:rsid w:val="003C4F18"/>
    <w:rsid w:val="003C525E"/>
    <w:rsid w:val="003C6347"/>
    <w:rsid w:val="003C6464"/>
    <w:rsid w:val="003C70D3"/>
    <w:rsid w:val="003D0D50"/>
    <w:rsid w:val="003D1444"/>
    <w:rsid w:val="003D19B1"/>
    <w:rsid w:val="003D19C5"/>
    <w:rsid w:val="003D239B"/>
    <w:rsid w:val="003D2CB0"/>
    <w:rsid w:val="003D3109"/>
    <w:rsid w:val="003D3A67"/>
    <w:rsid w:val="003D4283"/>
    <w:rsid w:val="003D4445"/>
    <w:rsid w:val="003D4EA4"/>
    <w:rsid w:val="003D61FF"/>
    <w:rsid w:val="003D79BF"/>
    <w:rsid w:val="003E0273"/>
    <w:rsid w:val="003E09F2"/>
    <w:rsid w:val="003E0C04"/>
    <w:rsid w:val="003E1D76"/>
    <w:rsid w:val="003E239C"/>
    <w:rsid w:val="003E3163"/>
    <w:rsid w:val="003E33C1"/>
    <w:rsid w:val="003E36B4"/>
    <w:rsid w:val="003E3875"/>
    <w:rsid w:val="003E3CBF"/>
    <w:rsid w:val="003E45C9"/>
    <w:rsid w:val="003E4B7F"/>
    <w:rsid w:val="003E4E31"/>
    <w:rsid w:val="003E593D"/>
    <w:rsid w:val="003E64B0"/>
    <w:rsid w:val="003E6E9A"/>
    <w:rsid w:val="003E72D1"/>
    <w:rsid w:val="003E74E7"/>
    <w:rsid w:val="003E7B0E"/>
    <w:rsid w:val="003E7B65"/>
    <w:rsid w:val="003E7D81"/>
    <w:rsid w:val="003E7E62"/>
    <w:rsid w:val="003F08B6"/>
    <w:rsid w:val="003F1311"/>
    <w:rsid w:val="003F173C"/>
    <w:rsid w:val="003F2549"/>
    <w:rsid w:val="003F256B"/>
    <w:rsid w:val="003F2651"/>
    <w:rsid w:val="003F2730"/>
    <w:rsid w:val="003F27C0"/>
    <w:rsid w:val="003F27EE"/>
    <w:rsid w:val="003F3612"/>
    <w:rsid w:val="003F42FB"/>
    <w:rsid w:val="003F463B"/>
    <w:rsid w:val="003F478E"/>
    <w:rsid w:val="003F5EBC"/>
    <w:rsid w:val="003F70FC"/>
    <w:rsid w:val="003F7E48"/>
    <w:rsid w:val="004000F6"/>
    <w:rsid w:val="00400228"/>
    <w:rsid w:val="004009D1"/>
    <w:rsid w:val="00400BD3"/>
    <w:rsid w:val="00400F02"/>
    <w:rsid w:val="00401385"/>
    <w:rsid w:val="00401394"/>
    <w:rsid w:val="00401C66"/>
    <w:rsid w:val="00401ED4"/>
    <w:rsid w:val="00403820"/>
    <w:rsid w:val="00403B70"/>
    <w:rsid w:val="004043A2"/>
    <w:rsid w:val="00404B4F"/>
    <w:rsid w:val="00407820"/>
    <w:rsid w:val="00407AE1"/>
    <w:rsid w:val="004104AA"/>
    <w:rsid w:val="00410854"/>
    <w:rsid w:val="00410EFF"/>
    <w:rsid w:val="004111C9"/>
    <w:rsid w:val="004111F7"/>
    <w:rsid w:val="00411E93"/>
    <w:rsid w:val="004123F3"/>
    <w:rsid w:val="00413029"/>
    <w:rsid w:val="0041321B"/>
    <w:rsid w:val="00413B5D"/>
    <w:rsid w:val="00414A65"/>
    <w:rsid w:val="00414B9A"/>
    <w:rsid w:val="00414DFC"/>
    <w:rsid w:val="00415022"/>
    <w:rsid w:val="004152CF"/>
    <w:rsid w:val="00415F21"/>
    <w:rsid w:val="00416A81"/>
    <w:rsid w:val="00416AA2"/>
    <w:rsid w:val="00416ABF"/>
    <w:rsid w:val="00416E3E"/>
    <w:rsid w:val="00417723"/>
    <w:rsid w:val="00421837"/>
    <w:rsid w:val="004225A0"/>
    <w:rsid w:val="00422D50"/>
    <w:rsid w:val="0042323F"/>
    <w:rsid w:val="00423306"/>
    <w:rsid w:val="00423C0D"/>
    <w:rsid w:val="004248B7"/>
    <w:rsid w:val="00425F2F"/>
    <w:rsid w:val="00426EA0"/>
    <w:rsid w:val="0042711E"/>
    <w:rsid w:val="0042755A"/>
    <w:rsid w:val="004276FC"/>
    <w:rsid w:val="0042790F"/>
    <w:rsid w:val="004308A8"/>
    <w:rsid w:val="00432192"/>
    <w:rsid w:val="00433C2A"/>
    <w:rsid w:val="004346B2"/>
    <w:rsid w:val="00434C61"/>
    <w:rsid w:val="00435031"/>
    <w:rsid w:val="00435304"/>
    <w:rsid w:val="00435EB7"/>
    <w:rsid w:val="00436085"/>
    <w:rsid w:val="004373EA"/>
    <w:rsid w:val="00440308"/>
    <w:rsid w:val="00440AEB"/>
    <w:rsid w:val="00441DF2"/>
    <w:rsid w:val="0044225C"/>
    <w:rsid w:val="0044268B"/>
    <w:rsid w:val="0044282C"/>
    <w:rsid w:val="00442876"/>
    <w:rsid w:val="00443217"/>
    <w:rsid w:val="004434E4"/>
    <w:rsid w:val="00443D13"/>
    <w:rsid w:val="00444070"/>
    <w:rsid w:val="004440AB"/>
    <w:rsid w:val="004441BB"/>
    <w:rsid w:val="00444834"/>
    <w:rsid w:val="00444982"/>
    <w:rsid w:val="00445BAC"/>
    <w:rsid w:val="00445E32"/>
    <w:rsid w:val="00447ACE"/>
    <w:rsid w:val="00450FFE"/>
    <w:rsid w:val="004512EF"/>
    <w:rsid w:val="00451EA5"/>
    <w:rsid w:val="0045206B"/>
    <w:rsid w:val="004526A5"/>
    <w:rsid w:val="004528A9"/>
    <w:rsid w:val="00452FAC"/>
    <w:rsid w:val="00453D41"/>
    <w:rsid w:val="00454769"/>
    <w:rsid w:val="004548D8"/>
    <w:rsid w:val="00454A6C"/>
    <w:rsid w:val="00455AD3"/>
    <w:rsid w:val="00456006"/>
    <w:rsid w:val="00456A12"/>
    <w:rsid w:val="00457859"/>
    <w:rsid w:val="00460CF6"/>
    <w:rsid w:val="004617ED"/>
    <w:rsid w:val="0046218D"/>
    <w:rsid w:val="00462AE4"/>
    <w:rsid w:val="004633FE"/>
    <w:rsid w:val="004639AC"/>
    <w:rsid w:val="004645A4"/>
    <w:rsid w:val="00464F9E"/>
    <w:rsid w:val="00465DA9"/>
    <w:rsid w:val="004661A9"/>
    <w:rsid w:val="00466444"/>
    <w:rsid w:val="004669B8"/>
    <w:rsid w:val="004672D3"/>
    <w:rsid w:val="004672D6"/>
    <w:rsid w:val="00467AAC"/>
    <w:rsid w:val="00471093"/>
    <w:rsid w:val="004712C9"/>
    <w:rsid w:val="00471AF2"/>
    <w:rsid w:val="004739DF"/>
    <w:rsid w:val="00473A32"/>
    <w:rsid w:val="00473C50"/>
    <w:rsid w:val="0047442B"/>
    <w:rsid w:val="0047447C"/>
    <w:rsid w:val="004749C6"/>
    <w:rsid w:val="004760B6"/>
    <w:rsid w:val="00476A24"/>
    <w:rsid w:val="00477504"/>
    <w:rsid w:val="004776CE"/>
    <w:rsid w:val="004779B5"/>
    <w:rsid w:val="00477B2B"/>
    <w:rsid w:val="00477C9A"/>
    <w:rsid w:val="00477F7A"/>
    <w:rsid w:val="00480877"/>
    <w:rsid w:val="00480B70"/>
    <w:rsid w:val="00480F1F"/>
    <w:rsid w:val="0048122D"/>
    <w:rsid w:val="00481445"/>
    <w:rsid w:val="00481613"/>
    <w:rsid w:val="00481BE3"/>
    <w:rsid w:val="00483035"/>
    <w:rsid w:val="00483A3D"/>
    <w:rsid w:val="0048438F"/>
    <w:rsid w:val="00484643"/>
    <w:rsid w:val="004857B1"/>
    <w:rsid w:val="00485A42"/>
    <w:rsid w:val="00485AC4"/>
    <w:rsid w:val="00486128"/>
    <w:rsid w:val="0048665C"/>
    <w:rsid w:val="00486826"/>
    <w:rsid w:val="00486FBF"/>
    <w:rsid w:val="004908F2"/>
    <w:rsid w:val="00490C03"/>
    <w:rsid w:val="00490F8C"/>
    <w:rsid w:val="0049332A"/>
    <w:rsid w:val="004938E7"/>
    <w:rsid w:val="00493962"/>
    <w:rsid w:val="00494C95"/>
    <w:rsid w:val="00494D37"/>
    <w:rsid w:val="004956F1"/>
    <w:rsid w:val="004962A5"/>
    <w:rsid w:val="00497877"/>
    <w:rsid w:val="004A01BD"/>
    <w:rsid w:val="004A1092"/>
    <w:rsid w:val="004A1386"/>
    <w:rsid w:val="004A26B6"/>
    <w:rsid w:val="004A2CE2"/>
    <w:rsid w:val="004A33FA"/>
    <w:rsid w:val="004A38B7"/>
    <w:rsid w:val="004A484E"/>
    <w:rsid w:val="004A4D92"/>
    <w:rsid w:val="004A55F3"/>
    <w:rsid w:val="004A6B92"/>
    <w:rsid w:val="004A76BA"/>
    <w:rsid w:val="004B0D1E"/>
    <w:rsid w:val="004B10B4"/>
    <w:rsid w:val="004B144F"/>
    <w:rsid w:val="004B1AD6"/>
    <w:rsid w:val="004B1C28"/>
    <w:rsid w:val="004B3058"/>
    <w:rsid w:val="004B429C"/>
    <w:rsid w:val="004B546B"/>
    <w:rsid w:val="004B5EB3"/>
    <w:rsid w:val="004B6C82"/>
    <w:rsid w:val="004B7263"/>
    <w:rsid w:val="004C048E"/>
    <w:rsid w:val="004C1F3D"/>
    <w:rsid w:val="004C2F77"/>
    <w:rsid w:val="004C4C23"/>
    <w:rsid w:val="004C5976"/>
    <w:rsid w:val="004C5B8D"/>
    <w:rsid w:val="004C6749"/>
    <w:rsid w:val="004D3446"/>
    <w:rsid w:val="004D4592"/>
    <w:rsid w:val="004D6A7E"/>
    <w:rsid w:val="004D714D"/>
    <w:rsid w:val="004E0A92"/>
    <w:rsid w:val="004E215E"/>
    <w:rsid w:val="004E22E0"/>
    <w:rsid w:val="004E293D"/>
    <w:rsid w:val="004E2BD9"/>
    <w:rsid w:val="004E4FF7"/>
    <w:rsid w:val="004E515B"/>
    <w:rsid w:val="004E583F"/>
    <w:rsid w:val="004E5C68"/>
    <w:rsid w:val="004E6734"/>
    <w:rsid w:val="004E72EB"/>
    <w:rsid w:val="004E77EC"/>
    <w:rsid w:val="004F07E7"/>
    <w:rsid w:val="004F1DB4"/>
    <w:rsid w:val="004F31AC"/>
    <w:rsid w:val="004F35F5"/>
    <w:rsid w:val="004F39E1"/>
    <w:rsid w:val="004F3E9D"/>
    <w:rsid w:val="004F466A"/>
    <w:rsid w:val="004F5511"/>
    <w:rsid w:val="004F60FC"/>
    <w:rsid w:val="004F626C"/>
    <w:rsid w:val="004F7B05"/>
    <w:rsid w:val="0050134C"/>
    <w:rsid w:val="0050225E"/>
    <w:rsid w:val="00502775"/>
    <w:rsid w:val="00505C1A"/>
    <w:rsid w:val="00505F76"/>
    <w:rsid w:val="00506427"/>
    <w:rsid w:val="0050692B"/>
    <w:rsid w:val="00507B58"/>
    <w:rsid w:val="00507CA3"/>
    <w:rsid w:val="00507E4F"/>
    <w:rsid w:val="005108CF"/>
    <w:rsid w:val="00510A18"/>
    <w:rsid w:val="00511DBE"/>
    <w:rsid w:val="00512511"/>
    <w:rsid w:val="00512892"/>
    <w:rsid w:val="00513075"/>
    <w:rsid w:val="0051351F"/>
    <w:rsid w:val="005138B7"/>
    <w:rsid w:val="00513E6E"/>
    <w:rsid w:val="00514468"/>
    <w:rsid w:val="0051565E"/>
    <w:rsid w:val="005161A0"/>
    <w:rsid w:val="00517223"/>
    <w:rsid w:val="00517526"/>
    <w:rsid w:val="005179E6"/>
    <w:rsid w:val="0052165E"/>
    <w:rsid w:val="00521B3B"/>
    <w:rsid w:val="0052229E"/>
    <w:rsid w:val="00522490"/>
    <w:rsid w:val="00522D45"/>
    <w:rsid w:val="005230FF"/>
    <w:rsid w:val="00523206"/>
    <w:rsid w:val="005236F3"/>
    <w:rsid w:val="00523806"/>
    <w:rsid w:val="00524097"/>
    <w:rsid w:val="005246F9"/>
    <w:rsid w:val="005250EC"/>
    <w:rsid w:val="00525DCA"/>
    <w:rsid w:val="00526EF6"/>
    <w:rsid w:val="00527FE9"/>
    <w:rsid w:val="00531740"/>
    <w:rsid w:val="0053327B"/>
    <w:rsid w:val="0053406C"/>
    <w:rsid w:val="0053515B"/>
    <w:rsid w:val="00535D8D"/>
    <w:rsid w:val="0053604C"/>
    <w:rsid w:val="00537A5C"/>
    <w:rsid w:val="005405C3"/>
    <w:rsid w:val="00540B31"/>
    <w:rsid w:val="00542097"/>
    <w:rsid w:val="005426B4"/>
    <w:rsid w:val="00542D72"/>
    <w:rsid w:val="00543D82"/>
    <w:rsid w:val="00544BBF"/>
    <w:rsid w:val="005450E1"/>
    <w:rsid w:val="0054680E"/>
    <w:rsid w:val="00547755"/>
    <w:rsid w:val="00547DF1"/>
    <w:rsid w:val="0055099B"/>
    <w:rsid w:val="00551199"/>
    <w:rsid w:val="00552212"/>
    <w:rsid w:val="00552755"/>
    <w:rsid w:val="00553F7B"/>
    <w:rsid w:val="00554971"/>
    <w:rsid w:val="00555E5E"/>
    <w:rsid w:val="005560E8"/>
    <w:rsid w:val="005573EB"/>
    <w:rsid w:val="005607C5"/>
    <w:rsid w:val="00560ED7"/>
    <w:rsid w:val="0056108E"/>
    <w:rsid w:val="0056194A"/>
    <w:rsid w:val="00561D1F"/>
    <w:rsid w:val="005625B3"/>
    <w:rsid w:val="00563313"/>
    <w:rsid w:val="005633F2"/>
    <w:rsid w:val="00563A67"/>
    <w:rsid w:val="00563D53"/>
    <w:rsid w:val="00563D82"/>
    <w:rsid w:val="00563E19"/>
    <w:rsid w:val="00564759"/>
    <w:rsid w:val="005660DA"/>
    <w:rsid w:val="00567945"/>
    <w:rsid w:val="00570CB5"/>
    <w:rsid w:val="00570DE0"/>
    <w:rsid w:val="00571931"/>
    <w:rsid w:val="005720BA"/>
    <w:rsid w:val="00572469"/>
    <w:rsid w:val="00573168"/>
    <w:rsid w:val="0057329D"/>
    <w:rsid w:val="00573F7A"/>
    <w:rsid w:val="005746B1"/>
    <w:rsid w:val="00574B9F"/>
    <w:rsid w:val="00575D94"/>
    <w:rsid w:val="00576402"/>
    <w:rsid w:val="00576B80"/>
    <w:rsid w:val="00576CCF"/>
    <w:rsid w:val="00576F3B"/>
    <w:rsid w:val="0057779E"/>
    <w:rsid w:val="00580419"/>
    <w:rsid w:val="005810B9"/>
    <w:rsid w:val="005810CE"/>
    <w:rsid w:val="0058162A"/>
    <w:rsid w:val="00582188"/>
    <w:rsid w:val="005839E8"/>
    <w:rsid w:val="00584198"/>
    <w:rsid w:val="005848EF"/>
    <w:rsid w:val="00585864"/>
    <w:rsid w:val="00586EBD"/>
    <w:rsid w:val="00590119"/>
    <w:rsid w:val="00590192"/>
    <w:rsid w:val="00590217"/>
    <w:rsid w:val="00590220"/>
    <w:rsid w:val="005907F0"/>
    <w:rsid w:val="005919CF"/>
    <w:rsid w:val="00591A48"/>
    <w:rsid w:val="00591C77"/>
    <w:rsid w:val="005931EC"/>
    <w:rsid w:val="0059321B"/>
    <w:rsid w:val="0059351A"/>
    <w:rsid w:val="0059389B"/>
    <w:rsid w:val="00594D29"/>
    <w:rsid w:val="005955A5"/>
    <w:rsid w:val="00596F66"/>
    <w:rsid w:val="00597DB3"/>
    <w:rsid w:val="00597F46"/>
    <w:rsid w:val="005A009E"/>
    <w:rsid w:val="005A09E9"/>
    <w:rsid w:val="005A0AAE"/>
    <w:rsid w:val="005A2C5B"/>
    <w:rsid w:val="005A3A60"/>
    <w:rsid w:val="005A3CC6"/>
    <w:rsid w:val="005A56D3"/>
    <w:rsid w:val="005A6885"/>
    <w:rsid w:val="005B11F3"/>
    <w:rsid w:val="005B1342"/>
    <w:rsid w:val="005B1403"/>
    <w:rsid w:val="005B20A9"/>
    <w:rsid w:val="005B26FE"/>
    <w:rsid w:val="005B38A9"/>
    <w:rsid w:val="005B4AA8"/>
    <w:rsid w:val="005B5448"/>
    <w:rsid w:val="005B574B"/>
    <w:rsid w:val="005B64C3"/>
    <w:rsid w:val="005B708B"/>
    <w:rsid w:val="005C075F"/>
    <w:rsid w:val="005C0ED7"/>
    <w:rsid w:val="005C17D4"/>
    <w:rsid w:val="005C18DE"/>
    <w:rsid w:val="005C2677"/>
    <w:rsid w:val="005C2AA2"/>
    <w:rsid w:val="005C2DF7"/>
    <w:rsid w:val="005C30C0"/>
    <w:rsid w:val="005C3AD0"/>
    <w:rsid w:val="005C4BBA"/>
    <w:rsid w:val="005C4BFA"/>
    <w:rsid w:val="005C4CC8"/>
    <w:rsid w:val="005C4EFF"/>
    <w:rsid w:val="005C586E"/>
    <w:rsid w:val="005C645F"/>
    <w:rsid w:val="005C7570"/>
    <w:rsid w:val="005C7829"/>
    <w:rsid w:val="005C7D0A"/>
    <w:rsid w:val="005D1361"/>
    <w:rsid w:val="005D1F23"/>
    <w:rsid w:val="005D4751"/>
    <w:rsid w:val="005D4C8A"/>
    <w:rsid w:val="005D4D58"/>
    <w:rsid w:val="005D5EA1"/>
    <w:rsid w:val="005D60BB"/>
    <w:rsid w:val="005D6AFA"/>
    <w:rsid w:val="005D7C6B"/>
    <w:rsid w:val="005E0D5D"/>
    <w:rsid w:val="005E12CD"/>
    <w:rsid w:val="005E20A3"/>
    <w:rsid w:val="005E39BB"/>
    <w:rsid w:val="005E3E15"/>
    <w:rsid w:val="005E4C6A"/>
    <w:rsid w:val="005E5A68"/>
    <w:rsid w:val="005E5AC6"/>
    <w:rsid w:val="005E649F"/>
    <w:rsid w:val="005E6589"/>
    <w:rsid w:val="005E6C70"/>
    <w:rsid w:val="005E7D5B"/>
    <w:rsid w:val="005E7F16"/>
    <w:rsid w:val="005F0021"/>
    <w:rsid w:val="005F0E44"/>
    <w:rsid w:val="005F118F"/>
    <w:rsid w:val="005F24CD"/>
    <w:rsid w:val="005F32AC"/>
    <w:rsid w:val="005F481E"/>
    <w:rsid w:val="005F4900"/>
    <w:rsid w:val="005F521E"/>
    <w:rsid w:val="005F54FA"/>
    <w:rsid w:val="005F5E93"/>
    <w:rsid w:val="005F68D3"/>
    <w:rsid w:val="005F7088"/>
    <w:rsid w:val="005F7370"/>
    <w:rsid w:val="005F7394"/>
    <w:rsid w:val="0060214E"/>
    <w:rsid w:val="006022A8"/>
    <w:rsid w:val="006026E7"/>
    <w:rsid w:val="00602958"/>
    <w:rsid w:val="00602EAF"/>
    <w:rsid w:val="00602F10"/>
    <w:rsid w:val="006038DC"/>
    <w:rsid w:val="00603F09"/>
    <w:rsid w:val="00604552"/>
    <w:rsid w:val="006065AA"/>
    <w:rsid w:val="006070D1"/>
    <w:rsid w:val="00607EB3"/>
    <w:rsid w:val="00607FE4"/>
    <w:rsid w:val="006107E2"/>
    <w:rsid w:val="00611760"/>
    <w:rsid w:val="00612938"/>
    <w:rsid w:val="00612D5E"/>
    <w:rsid w:val="00612F34"/>
    <w:rsid w:val="00613DCC"/>
    <w:rsid w:val="0061434C"/>
    <w:rsid w:val="00614756"/>
    <w:rsid w:val="00614880"/>
    <w:rsid w:val="00615A64"/>
    <w:rsid w:val="006163C9"/>
    <w:rsid w:val="0061687B"/>
    <w:rsid w:val="00617997"/>
    <w:rsid w:val="00617AB8"/>
    <w:rsid w:val="0062012B"/>
    <w:rsid w:val="006207F6"/>
    <w:rsid w:val="00621280"/>
    <w:rsid w:val="00621587"/>
    <w:rsid w:val="00621B6B"/>
    <w:rsid w:val="00621BED"/>
    <w:rsid w:val="00623821"/>
    <w:rsid w:val="0062493D"/>
    <w:rsid w:val="00624A14"/>
    <w:rsid w:val="00624DF8"/>
    <w:rsid w:val="0062584A"/>
    <w:rsid w:val="006269AB"/>
    <w:rsid w:val="00626B45"/>
    <w:rsid w:val="00626C03"/>
    <w:rsid w:val="006272E0"/>
    <w:rsid w:val="00630028"/>
    <w:rsid w:val="00630532"/>
    <w:rsid w:val="00630CDB"/>
    <w:rsid w:val="00630E81"/>
    <w:rsid w:val="006321ED"/>
    <w:rsid w:val="0063228E"/>
    <w:rsid w:val="00632F9B"/>
    <w:rsid w:val="00633C99"/>
    <w:rsid w:val="00634F18"/>
    <w:rsid w:val="00635C9F"/>
    <w:rsid w:val="006360AA"/>
    <w:rsid w:val="006362CB"/>
    <w:rsid w:val="006367E3"/>
    <w:rsid w:val="00640450"/>
    <w:rsid w:val="00640935"/>
    <w:rsid w:val="00640D97"/>
    <w:rsid w:val="006413DF"/>
    <w:rsid w:val="00641600"/>
    <w:rsid w:val="00642FFE"/>
    <w:rsid w:val="00643DA9"/>
    <w:rsid w:val="006456F9"/>
    <w:rsid w:val="00645A0A"/>
    <w:rsid w:val="00645B36"/>
    <w:rsid w:val="00646194"/>
    <w:rsid w:val="00647208"/>
    <w:rsid w:val="006479FE"/>
    <w:rsid w:val="00647A67"/>
    <w:rsid w:val="00650294"/>
    <w:rsid w:val="00650A6D"/>
    <w:rsid w:val="00651B14"/>
    <w:rsid w:val="0065216D"/>
    <w:rsid w:val="0065345F"/>
    <w:rsid w:val="006537AE"/>
    <w:rsid w:val="00654530"/>
    <w:rsid w:val="00654D22"/>
    <w:rsid w:val="00654FA2"/>
    <w:rsid w:val="00655029"/>
    <w:rsid w:val="00655EB2"/>
    <w:rsid w:val="006571B4"/>
    <w:rsid w:val="006571FE"/>
    <w:rsid w:val="00657D5C"/>
    <w:rsid w:val="006600BA"/>
    <w:rsid w:val="00660136"/>
    <w:rsid w:val="00660373"/>
    <w:rsid w:val="00660697"/>
    <w:rsid w:val="006615DA"/>
    <w:rsid w:val="00661D10"/>
    <w:rsid w:val="00662555"/>
    <w:rsid w:val="006628CC"/>
    <w:rsid w:val="0066315E"/>
    <w:rsid w:val="00663185"/>
    <w:rsid w:val="00663331"/>
    <w:rsid w:val="0066350F"/>
    <w:rsid w:val="00663AC8"/>
    <w:rsid w:val="00664353"/>
    <w:rsid w:val="00665CA7"/>
    <w:rsid w:val="00665D7A"/>
    <w:rsid w:val="00665F05"/>
    <w:rsid w:val="00665F2B"/>
    <w:rsid w:val="00666F4A"/>
    <w:rsid w:val="00667D9C"/>
    <w:rsid w:val="00667DAA"/>
    <w:rsid w:val="00670D5F"/>
    <w:rsid w:val="00672445"/>
    <w:rsid w:val="006728BF"/>
    <w:rsid w:val="0067393D"/>
    <w:rsid w:val="00674D8A"/>
    <w:rsid w:val="00675C36"/>
    <w:rsid w:val="006779B7"/>
    <w:rsid w:val="00677CE8"/>
    <w:rsid w:val="006810D0"/>
    <w:rsid w:val="006818FE"/>
    <w:rsid w:val="00681BF0"/>
    <w:rsid w:val="00682111"/>
    <w:rsid w:val="00683D53"/>
    <w:rsid w:val="006843E3"/>
    <w:rsid w:val="00685896"/>
    <w:rsid w:val="00686A0B"/>
    <w:rsid w:val="00687A70"/>
    <w:rsid w:val="00690985"/>
    <w:rsid w:val="00690ADA"/>
    <w:rsid w:val="00690B5A"/>
    <w:rsid w:val="006931D1"/>
    <w:rsid w:val="00693B0C"/>
    <w:rsid w:val="00693DE0"/>
    <w:rsid w:val="00694F72"/>
    <w:rsid w:val="0069523F"/>
    <w:rsid w:val="00695356"/>
    <w:rsid w:val="0069588F"/>
    <w:rsid w:val="00695E12"/>
    <w:rsid w:val="00696510"/>
    <w:rsid w:val="006971DF"/>
    <w:rsid w:val="0069724A"/>
    <w:rsid w:val="00697DF3"/>
    <w:rsid w:val="00697E45"/>
    <w:rsid w:val="006A24CE"/>
    <w:rsid w:val="006A2B81"/>
    <w:rsid w:val="006A3FCF"/>
    <w:rsid w:val="006A4AC3"/>
    <w:rsid w:val="006A57CF"/>
    <w:rsid w:val="006A655F"/>
    <w:rsid w:val="006A70C4"/>
    <w:rsid w:val="006A7648"/>
    <w:rsid w:val="006B02FF"/>
    <w:rsid w:val="006B09BA"/>
    <w:rsid w:val="006B1454"/>
    <w:rsid w:val="006B162C"/>
    <w:rsid w:val="006B1C24"/>
    <w:rsid w:val="006B203F"/>
    <w:rsid w:val="006B26B5"/>
    <w:rsid w:val="006B289E"/>
    <w:rsid w:val="006B2CA7"/>
    <w:rsid w:val="006B3AAE"/>
    <w:rsid w:val="006B46F6"/>
    <w:rsid w:val="006B4C26"/>
    <w:rsid w:val="006B5448"/>
    <w:rsid w:val="006B5546"/>
    <w:rsid w:val="006B5985"/>
    <w:rsid w:val="006B777B"/>
    <w:rsid w:val="006B788D"/>
    <w:rsid w:val="006B7965"/>
    <w:rsid w:val="006B7A47"/>
    <w:rsid w:val="006C0523"/>
    <w:rsid w:val="006C09F3"/>
    <w:rsid w:val="006C1E24"/>
    <w:rsid w:val="006C2910"/>
    <w:rsid w:val="006C32AC"/>
    <w:rsid w:val="006C4163"/>
    <w:rsid w:val="006C43B6"/>
    <w:rsid w:val="006C4638"/>
    <w:rsid w:val="006C5116"/>
    <w:rsid w:val="006C520E"/>
    <w:rsid w:val="006C537F"/>
    <w:rsid w:val="006C63C6"/>
    <w:rsid w:val="006C780E"/>
    <w:rsid w:val="006C7936"/>
    <w:rsid w:val="006C7E98"/>
    <w:rsid w:val="006D0192"/>
    <w:rsid w:val="006D2131"/>
    <w:rsid w:val="006D24DC"/>
    <w:rsid w:val="006D28C8"/>
    <w:rsid w:val="006D2F4D"/>
    <w:rsid w:val="006D3124"/>
    <w:rsid w:val="006D3A72"/>
    <w:rsid w:val="006D3C80"/>
    <w:rsid w:val="006D4057"/>
    <w:rsid w:val="006D558E"/>
    <w:rsid w:val="006D573E"/>
    <w:rsid w:val="006D6B1D"/>
    <w:rsid w:val="006D6F39"/>
    <w:rsid w:val="006D74CD"/>
    <w:rsid w:val="006D784B"/>
    <w:rsid w:val="006E1A84"/>
    <w:rsid w:val="006E21FE"/>
    <w:rsid w:val="006E23E4"/>
    <w:rsid w:val="006E2BA5"/>
    <w:rsid w:val="006E2EDF"/>
    <w:rsid w:val="006E3E3A"/>
    <w:rsid w:val="006E55E0"/>
    <w:rsid w:val="006E631A"/>
    <w:rsid w:val="006E72D4"/>
    <w:rsid w:val="006E79F5"/>
    <w:rsid w:val="006F1192"/>
    <w:rsid w:val="006F15CF"/>
    <w:rsid w:val="006F17DD"/>
    <w:rsid w:val="006F3031"/>
    <w:rsid w:val="006F37BF"/>
    <w:rsid w:val="006F4496"/>
    <w:rsid w:val="006F5389"/>
    <w:rsid w:val="006F5A8F"/>
    <w:rsid w:val="006F616C"/>
    <w:rsid w:val="006F61B5"/>
    <w:rsid w:val="006F61B7"/>
    <w:rsid w:val="0070044E"/>
    <w:rsid w:val="00701C43"/>
    <w:rsid w:val="00702197"/>
    <w:rsid w:val="00702359"/>
    <w:rsid w:val="00702EDE"/>
    <w:rsid w:val="007033CE"/>
    <w:rsid w:val="00703401"/>
    <w:rsid w:val="007042F2"/>
    <w:rsid w:val="0070470C"/>
    <w:rsid w:val="00704943"/>
    <w:rsid w:val="00704B83"/>
    <w:rsid w:val="0070502E"/>
    <w:rsid w:val="00705B9C"/>
    <w:rsid w:val="00705BA3"/>
    <w:rsid w:val="007064C0"/>
    <w:rsid w:val="0070720D"/>
    <w:rsid w:val="00707421"/>
    <w:rsid w:val="007074E9"/>
    <w:rsid w:val="00707E83"/>
    <w:rsid w:val="00707E87"/>
    <w:rsid w:val="00710543"/>
    <w:rsid w:val="00711372"/>
    <w:rsid w:val="00711801"/>
    <w:rsid w:val="00711CAB"/>
    <w:rsid w:val="00712484"/>
    <w:rsid w:val="00714648"/>
    <w:rsid w:val="00715A89"/>
    <w:rsid w:val="00716D3D"/>
    <w:rsid w:val="00716DA0"/>
    <w:rsid w:val="007170E3"/>
    <w:rsid w:val="007173A3"/>
    <w:rsid w:val="0071784A"/>
    <w:rsid w:val="0071785E"/>
    <w:rsid w:val="00720ABC"/>
    <w:rsid w:val="00720B10"/>
    <w:rsid w:val="0072139A"/>
    <w:rsid w:val="00721919"/>
    <w:rsid w:val="00721B16"/>
    <w:rsid w:val="0072255C"/>
    <w:rsid w:val="00722A2B"/>
    <w:rsid w:val="00723842"/>
    <w:rsid w:val="007240BC"/>
    <w:rsid w:val="007241D0"/>
    <w:rsid w:val="00724E12"/>
    <w:rsid w:val="00724ED0"/>
    <w:rsid w:val="0072682C"/>
    <w:rsid w:val="00726A5A"/>
    <w:rsid w:val="0073076B"/>
    <w:rsid w:val="00730ACA"/>
    <w:rsid w:val="00730BB3"/>
    <w:rsid w:val="00730BE7"/>
    <w:rsid w:val="0073184E"/>
    <w:rsid w:val="00733B3E"/>
    <w:rsid w:val="00734148"/>
    <w:rsid w:val="00734181"/>
    <w:rsid w:val="00734D04"/>
    <w:rsid w:val="00735154"/>
    <w:rsid w:val="00735E57"/>
    <w:rsid w:val="007362E0"/>
    <w:rsid w:val="00736843"/>
    <w:rsid w:val="00736BB6"/>
    <w:rsid w:val="00737D41"/>
    <w:rsid w:val="00737D66"/>
    <w:rsid w:val="00737E3C"/>
    <w:rsid w:val="0074041C"/>
    <w:rsid w:val="00740B60"/>
    <w:rsid w:val="00740D98"/>
    <w:rsid w:val="007411C7"/>
    <w:rsid w:val="00741848"/>
    <w:rsid w:val="007419E8"/>
    <w:rsid w:val="007424C7"/>
    <w:rsid w:val="007425F9"/>
    <w:rsid w:val="00742C79"/>
    <w:rsid w:val="0074307C"/>
    <w:rsid w:val="0074394A"/>
    <w:rsid w:val="00743E44"/>
    <w:rsid w:val="007449F0"/>
    <w:rsid w:val="007463F2"/>
    <w:rsid w:val="00746DD3"/>
    <w:rsid w:val="007471DB"/>
    <w:rsid w:val="00747F58"/>
    <w:rsid w:val="00750BB2"/>
    <w:rsid w:val="00751293"/>
    <w:rsid w:val="00751C4A"/>
    <w:rsid w:val="00752870"/>
    <w:rsid w:val="00752FB5"/>
    <w:rsid w:val="00754790"/>
    <w:rsid w:val="00754834"/>
    <w:rsid w:val="007551BC"/>
    <w:rsid w:val="007563B5"/>
    <w:rsid w:val="007566F7"/>
    <w:rsid w:val="00756924"/>
    <w:rsid w:val="00756AB7"/>
    <w:rsid w:val="00756B81"/>
    <w:rsid w:val="00756D7B"/>
    <w:rsid w:val="0075764F"/>
    <w:rsid w:val="00757BC9"/>
    <w:rsid w:val="007601AB"/>
    <w:rsid w:val="007608D6"/>
    <w:rsid w:val="007612C9"/>
    <w:rsid w:val="00761CF5"/>
    <w:rsid w:val="007629CC"/>
    <w:rsid w:val="00763BEB"/>
    <w:rsid w:val="00764E8A"/>
    <w:rsid w:val="0076563B"/>
    <w:rsid w:val="0076736B"/>
    <w:rsid w:val="007679B7"/>
    <w:rsid w:val="00770261"/>
    <w:rsid w:val="0077204A"/>
    <w:rsid w:val="00772EAB"/>
    <w:rsid w:val="00772FE5"/>
    <w:rsid w:val="00773635"/>
    <w:rsid w:val="007749AD"/>
    <w:rsid w:val="00775378"/>
    <w:rsid w:val="00775C5A"/>
    <w:rsid w:val="00776E2C"/>
    <w:rsid w:val="007773C9"/>
    <w:rsid w:val="00780488"/>
    <w:rsid w:val="007813E1"/>
    <w:rsid w:val="00781B46"/>
    <w:rsid w:val="00782A83"/>
    <w:rsid w:val="00783479"/>
    <w:rsid w:val="00783B7A"/>
    <w:rsid w:val="00783BC7"/>
    <w:rsid w:val="007861AD"/>
    <w:rsid w:val="00786652"/>
    <w:rsid w:val="007926EE"/>
    <w:rsid w:val="00792EC0"/>
    <w:rsid w:val="00795930"/>
    <w:rsid w:val="007959D2"/>
    <w:rsid w:val="00796A71"/>
    <w:rsid w:val="007A00E3"/>
    <w:rsid w:val="007A093A"/>
    <w:rsid w:val="007A0BC6"/>
    <w:rsid w:val="007A124A"/>
    <w:rsid w:val="007A172E"/>
    <w:rsid w:val="007A1D49"/>
    <w:rsid w:val="007A2629"/>
    <w:rsid w:val="007A3CBD"/>
    <w:rsid w:val="007A3EE1"/>
    <w:rsid w:val="007A550F"/>
    <w:rsid w:val="007A5FCE"/>
    <w:rsid w:val="007A6AC3"/>
    <w:rsid w:val="007A6BAF"/>
    <w:rsid w:val="007B00FD"/>
    <w:rsid w:val="007B0181"/>
    <w:rsid w:val="007B0DF0"/>
    <w:rsid w:val="007B10EB"/>
    <w:rsid w:val="007B137C"/>
    <w:rsid w:val="007B2A61"/>
    <w:rsid w:val="007B364E"/>
    <w:rsid w:val="007B4543"/>
    <w:rsid w:val="007B474F"/>
    <w:rsid w:val="007B48C0"/>
    <w:rsid w:val="007B5208"/>
    <w:rsid w:val="007B5796"/>
    <w:rsid w:val="007B5E1C"/>
    <w:rsid w:val="007B671F"/>
    <w:rsid w:val="007B775C"/>
    <w:rsid w:val="007C03B7"/>
    <w:rsid w:val="007C0FDE"/>
    <w:rsid w:val="007C189A"/>
    <w:rsid w:val="007C1AFE"/>
    <w:rsid w:val="007C2126"/>
    <w:rsid w:val="007C26DC"/>
    <w:rsid w:val="007C2AD4"/>
    <w:rsid w:val="007C3402"/>
    <w:rsid w:val="007C41E5"/>
    <w:rsid w:val="007C436B"/>
    <w:rsid w:val="007C445F"/>
    <w:rsid w:val="007C48B3"/>
    <w:rsid w:val="007C4956"/>
    <w:rsid w:val="007C6CBE"/>
    <w:rsid w:val="007C6F52"/>
    <w:rsid w:val="007C7B7C"/>
    <w:rsid w:val="007D03CA"/>
    <w:rsid w:val="007D07FC"/>
    <w:rsid w:val="007D118F"/>
    <w:rsid w:val="007D1B39"/>
    <w:rsid w:val="007D45DE"/>
    <w:rsid w:val="007D5404"/>
    <w:rsid w:val="007D6233"/>
    <w:rsid w:val="007D62DE"/>
    <w:rsid w:val="007D6922"/>
    <w:rsid w:val="007D6C6F"/>
    <w:rsid w:val="007E017B"/>
    <w:rsid w:val="007E1313"/>
    <w:rsid w:val="007E2388"/>
    <w:rsid w:val="007E25C5"/>
    <w:rsid w:val="007E2DF7"/>
    <w:rsid w:val="007E3048"/>
    <w:rsid w:val="007E399D"/>
    <w:rsid w:val="007E404D"/>
    <w:rsid w:val="007E4416"/>
    <w:rsid w:val="007E5C4D"/>
    <w:rsid w:val="007E5EAC"/>
    <w:rsid w:val="007F0594"/>
    <w:rsid w:val="007F1B62"/>
    <w:rsid w:val="007F1D5F"/>
    <w:rsid w:val="007F286D"/>
    <w:rsid w:val="007F5C67"/>
    <w:rsid w:val="007F62F4"/>
    <w:rsid w:val="007F6A73"/>
    <w:rsid w:val="007F6CA0"/>
    <w:rsid w:val="007F7459"/>
    <w:rsid w:val="007F7751"/>
    <w:rsid w:val="007F7805"/>
    <w:rsid w:val="007F78AF"/>
    <w:rsid w:val="008012B7"/>
    <w:rsid w:val="00802E6E"/>
    <w:rsid w:val="008044B2"/>
    <w:rsid w:val="008044CA"/>
    <w:rsid w:val="008045F8"/>
    <w:rsid w:val="00804BC7"/>
    <w:rsid w:val="008055A2"/>
    <w:rsid w:val="00805D09"/>
    <w:rsid w:val="0080705D"/>
    <w:rsid w:val="00807231"/>
    <w:rsid w:val="00807958"/>
    <w:rsid w:val="008113D7"/>
    <w:rsid w:val="00812C56"/>
    <w:rsid w:val="0081363B"/>
    <w:rsid w:val="00813EDC"/>
    <w:rsid w:val="008141E7"/>
    <w:rsid w:val="0081466A"/>
    <w:rsid w:val="00815168"/>
    <w:rsid w:val="00815567"/>
    <w:rsid w:val="00815671"/>
    <w:rsid w:val="00816165"/>
    <w:rsid w:val="008165E9"/>
    <w:rsid w:val="00816630"/>
    <w:rsid w:val="0081674A"/>
    <w:rsid w:val="00816750"/>
    <w:rsid w:val="008168BD"/>
    <w:rsid w:val="00820A16"/>
    <w:rsid w:val="00820E45"/>
    <w:rsid w:val="0082132A"/>
    <w:rsid w:val="0082217F"/>
    <w:rsid w:val="00822A20"/>
    <w:rsid w:val="00822AF3"/>
    <w:rsid w:val="00822D9D"/>
    <w:rsid w:val="00824291"/>
    <w:rsid w:val="00824A02"/>
    <w:rsid w:val="00824DF5"/>
    <w:rsid w:val="0082547F"/>
    <w:rsid w:val="00825CE1"/>
    <w:rsid w:val="00826837"/>
    <w:rsid w:val="00826B04"/>
    <w:rsid w:val="00826C00"/>
    <w:rsid w:val="00826DC6"/>
    <w:rsid w:val="008274FC"/>
    <w:rsid w:val="00830345"/>
    <w:rsid w:val="00830C5B"/>
    <w:rsid w:val="00832109"/>
    <w:rsid w:val="00832789"/>
    <w:rsid w:val="0083281A"/>
    <w:rsid w:val="0083301D"/>
    <w:rsid w:val="008331F1"/>
    <w:rsid w:val="00833C0B"/>
    <w:rsid w:val="00833C6A"/>
    <w:rsid w:val="00834769"/>
    <w:rsid w:val="00834C2C"/>
    <w:rsid w:val="00835663"/>
    <w:rsid w:val="00835E1E"/>
    <w:rsid w:val="00835F7B"/>
    <w:rsid w:val="008365B2"/>
    <w:rsid w:val="0083699C"/>
    <w:rsid w:val="00836EE1"/>
    <w:rsid w:val="00837AC6"/>
    <w:rsid w:val="008404A9"/>
    <w:rsid w:val="00842841"/>
    <w:rsid w:val="0084526E"/>
    <w:rsid w:val="008456DE"/>
    <w:rsid w:val="008460F9"/>
    <w:rsid w:val="0084733A"/>
    <w:rsid w:val="0084787F"/>
    <w:rsid w:val="00847DE1"/>
    <w:rsid w:val="0085060F"/>
    <w:rsid w:val="0085226D"/>
    <w:rsid w:val="00852879"/>
    <w:rsid w:val="00853F16"/>
    <w:rsid w:val="008545A9"/>
    <w:rsid w:val="00855048"/>
    <w:rsid w:val="008550EF"/>
    <w:rsid w:val="008553AF"/>
    <w:rsid w:val="00855B38"/>
    <w:rsid w:val="00856359"/>
    <w:rsid w:val="008564F7"/>
    <w:rsid w:val="00857126"/>
    <w:rsid w:val="008574B9"/>
    <w:rsid w:val="008600D8"/>
    <w:rsid w:val="00860805"/>
    <w:rsid w:val="00860CA9"/>
    <w:rsid w:val="00860E0C"/>
    <w:rsid w:val="008611BD"/>
    <w:rsid w:val="0086171E"/>
    <w:rsid w:val="0086232B"/>
    <w:rsid w:val="008623B1"/>
    <w:rsid w:val="00862827"/>
    <w:rsid w:val="00862904"/>
    <w:rsid w:val="00862DB6"/>
    <w:rsid w:val="00863E78"/>
    <w:rsid w:val="008643DC"/>
    <w:rsid w:val="00865A79"/>
    <w:rsid w:val="00866493"/>
    <w:rsid w:val="008664FF"/>
    <w:rsid w:val="00867C41"/>
    <w:rsid w:val="008714B5"/>
    <w:rsid w:val="00871888"/>
    <w:rsid w:val="00872B14"/>
    <w:rsid w:val="00872DC8"/>
    <w:rsid w:val="008739EA"/>
    <w:rsid w:val="00876378"/>
    <w:rsid w:val="00876862"/>
    <w:rsid w:val="00876B44"/>
    <w:rsid w:val="00880960"/>
    <w:rsid w:val="00880C56"/>
    <w:rsid w:val="00880F3C"/>
    <w:rsid w:val="00881855"/>
    <w:rsid w:val="008826A7"/>
    <w:rsid w:val="008826D2"/>
    <w:rsid w:val="00882995"/>
    <w:rsid w:val="00882B21"/>
    <w:rsid w:val="00882E2F"/>
    <w:rsid w:val="00882FA9"/>
    <w:rsid w:val="00883B86"/>
    <w:rsid w:val="00883F40"/>
    <w:rsid w:val="008842A2"/>
    <w:rsid w:val="008850EE"/>
    <w:rsid w:val="008851B7"/>
    <w:rsid w:val="0088558A"/>
    <w:rsid w:val="00886029"/>
    <w:rsid w:val="00886091"/>
    <w:rsid w:val="00886D59"/>
    <w:rsid w:val="0088746E"/>
    <w:rsid w:val="008874BC"/>
    <w:rsid w:val="008901E5"/>
    <w:rsid w:val="00890B10"/>
    <w:rsid w:val="00890B64"/>
    <w:rsid w:val="00891142"/>
    <w:rsid w:val="00891873"/>
    <w:rsid w:val="00893158"/>
    <w:rsid w:val="008956EB"/>
    <w:rsid w:val="00895F6E"/>
    <w:rsid w:val="008962D4"/>
    <w:rsid w:val="0089647C"/>
    <w:rsid w:val="00897AC4"/>
    <w:rsid w:val="00897FF4"/>
    <w:rsid w:val="008A0615"/>
    <w:rsid w:val="008A063B"/>
    <w:rsid w:val="008A0738"/>
    <w:rsid w:val="008A1687"/>
    <w:rsid w:val="008A1999"/>
    <w:rsid w:val="008A20B8"/>
    <w:rsid w:val="008A29A6"/>
    <w:rsid w:val="008A35BD"/>
    <w:rsid w:val="008A3F0E"/>
    <w:rsid w:val="008A3F4F"/>
    <w:rsid w:val="008A3F8B"/>
    <w:rsid w:val="008A42D2"/>
    <w:rsid w:val="008A4977"/>
    <w:rsid w:val="008A55C3"/>
    <w:rsid w:val="008A57E4"/>
    <w:rsid w:val="008A7C2F"/>
    <w:rsid w:val="008B0073"/>
    <w:rsid w:val="008B0836"/>
    <w:rsid w:val="008B1913"/>
    <w:rsid w:val="008B1BBD"/>
    <w:rsid w:val="008B3664"/>
    <w:rsid w:val="008B3D68"/>
    <w:rsid w:val="008B50F2"/>
    <w:rsid w:val="008B60F3"/>
    <w:rsid w:val="008B66AD"/>
    <w:rsid w:val="008B66DE"/>
    <w:rsid w:val="008B6D0B"/>
    <w:rsid w:val="008C048C"/>
    <w:rsid w:val="008C094D"/>
    <w:rsid w:val="008C1648"/>
    <w:rsid w:val="008C2B53"/>
    <w:rsid w:val="008C339E"/>
    <w:rsid w:val="008C4C97"/>
    <w:rsid w:val="008C504D"/>
    <w:rsid w:val="008C55CF"/>
    <w:rsid w:val="008C615D"/>
    <w:rsid w:val="008C6CD0"/>
    <w:rsid w:val="008D1C0E"/>
    <w:rsid w:val="008D1ED4"/>
    <w:rsid w:val="008D23F9"/>
    <w:rsid w:val="008D2AE6"/>
    <w:rsid w:val="008D343D"/>
    <w:rsid w:val="008D375A"/>
    <w:rsid w:val="008D37D2"/>
    <w:rsid w:val="008D385A"/>
    <w:rsid w:val="008D38A0"/>
    <w:rsid w:val="008D45C6"/>
    <w:rsid w:val="008D47D6"/>
    <w:rsid w:val="008D47E5"/>
    <w:rsid w:val="008D5081"/>
    <w:rsid w:val="008D6F55"/>
    <w:rsid w:val="008D7ABC"/>
    <w:rsid w:val="008E027B"/>
    <w:rsid w:val="008E041D"/>
    <w:rsid w:val="008E0602"/>
    <w:rsid w:val="008E08EB"/>
    <w:rsid w:val="008E0B21"/>
    <w:rsid w:val="008E1197"/>
    <w:rsid w:val="008E22E7"/>
    <w:rsid w:val="008E289E"/>
    <w:rsid w:val="008E2C79"/>
    <w:rsid w:val="008E3A11"/>
    <w:rsid w:val="008E43F9"/>
    <w:rsid w:val="008E50B1"/>
    <w:rsid w:val="008E5C7B"/>
    <w:rsid w:val="008E61D7"/>
    <w:rsid w:val="008E73FD"/>
    <w:rsid w:val="008F01E4"/>
    <w:rsid w:val="008F0A58"/>
    <w:rsid w:val="008F1456"/>
    <w:rsid w:val="008F18AB"/>
    <w:rsid w:val="008F305C"/>
    <w:rsid w:val="008F326E"/>
    <w:rsid w:val="008F389B"/>
    <w:rsid w:val="008F515B"/>
    <w:rsid w:val="008F5DBF"/>
    <w:rsid w:val="008F68C6"/>
    <w:rsid w:val="008F7111"/>
    <w:rsid w:val="008F7A4E"/>
    <w:rsid w:val="00902731"/>
    <w:rsid w:val="009028AB"/>
    <w:rsid w:val="009030EB"/>
    <w:rsid w:val="00903BF9"/>
    <w:rsid w:val="00904637"/>
    <w:rsid w:val="009048E2"/>
    <w:rsid w:val="0090602C"/>
    <w:rsid w:val="00907D09"/>
    <w:rsid w:val="00907FA7"/>
    <w:rsid w:val="009105EF"/>
    <w:rsid w:val="00911D27"/>
    <w:rsid w:val="009128CF"/>
    <w:rsid w:val="00912BC8"/>
    <w:rsid w:val="009138E5"/>
    <w:rsid w:val="0091613B"/>
    <w:rsid w:val="009171DE"/>
    <w:rsid w:val="0091732D"/>
    <w:rsid w:val="0091733C"/>
    <w:rsid w:val="00917394"/>
    <w:rsid w:val="0091785E"/>
    <w:rsid w:val="00917B11"/>
    <w:rsid w:val="00917B5B"/>
    <w:rsid w:val="00920CA1"/>
    <w:rsid w:val="00920D57"/>
    <w:rsid w:val="0092109F"/>
    <w:rsid w:val="00921513"/>
    <w:rsid w:val="00921679"/>
    <w:rsid w:val="00922A10"/>
    <w:rsid w:val="00922C1B"/>
    <w:rsid w:val="009239CA"/>
    <w:rsid w:val="0092445B"/>
    <w:rsid w:val="00924976"/>
    <w:rsid w:val="00924FCF"/>
    <w:rsid w:val="00926D77"/>
    <w:rsid w:val="009278EB"/>
    <w:rsid w:val="00927DB1"/>
    <w:rsid w:val="0093033C"/>
    <w:rsid w:val="00930FB1"/>
    <w:rsid w:val="009311D4"/>
    <w:rsid w:val="00931440"/>
    <w:rsid w:val="009315A7"/>
    <w:rsid w:val="00931F7E"/>
    <w:rsid w:val="00932064"/>
    <w:rsid w:val="0093269D"/>
    <w:rsid w:val="009329F5"/>
    <w:rsid w:val="00932F1E"/>
    <w:rsid w:val="009330EB"/>
    <w:rsid w:val="009333F0"/>
    <w:rsid w:val="009334EF"/>
    <w:rsid w:val="009340B4"/>
    <w:rsid w:val="00934502"/>
    <w:rsid w:val="00934750"/>
    <w:rsid w:val="00934891"/>
    <w:rsid w:val="00935547"/>
    <w:rsid w:val="00936475"/>
    <w:rsid w:val="00936485"/>
    <w:rsid w:val="0093759E"/>
    <w:rsid w:val="00940C69"/>
    <w:rsid w:val="009415A1"/>
    <w:rsid w:val="00941663"/>
    <w:rsid w:val="00941D28"/>
    <w:rsid w:val="00941F25"/>
    <w:rsid w:val="00942A65"/>
    <w:rsid w:val="00942BA1"/>
    <w:rsid w:val="00943684"/>
    <w:rsid w:val="009437D9"/>
    <w:rsid w:val="00945B27"/>
    <w:rsid w:val="009461A0"/>
    <w:rsid w:val="0094698E"/>
    <w:rsid w:val="00946CCC"/>
    <w:rsid w:val="0094781E"/>
    <w:rsid w:val="009505F8"/>
    <w:rsid w:val="00951590"/>
    <w:rsid w:val="00951F1A"/>
    <w:rsid w:val="00952769"/>
    <w:rsid w:val="00952CC6"/>
    <w:rsid w:val="00952E26"/>
    <w:rsid w:val="00953791"/>
    <w:rsid w:val="00953BD2"/>
    <w:rsid w:val="0095457D"/>
    <w:rsid w:val="00954985"/>
    <w:rsid w:val="00955140"/>
    <w:rsid w:val="0095558F"/>
    <w:rsid w:val="009556A8"/>
    <w:rsid w:val="00957470"/>
    <w:rsid w:val="009579A1"/>
    <w:rsid w:val="00957C1D"/>
    <w:rsid w:val="00960694"/>
    <w:rsid w:val="009606AE"/>
    <w:rsid w:val="00960FDD"/>
    <w:rsid w:val="0096202A"/>
    <w:rsid w:val="00962229"/>
    <w:rsid w:val="009622D8"/>
    <w:rsid w:val="009634A3"/>
    <w:rsid w:val="00963690"/>
    <w:rsid w:val="00963AEE"/>
    <w:rsid w:val="00964482"/>
    <w:rsid w:val="00964675"/>
    <w:rsid w:val="009648D8"/>
    <w:rsid w:val="0096493D"/>
    <w:rsid w:val="009661FD"/>
    <w:rsid w:val="00966A9E"/>
    <w:rsid w:val="00966E20"/>
    <w:rsid w:val="00967A65"/>
    <w:rsid w:val="00967BD1"/>
    <w:rsid w:val="00970098"/>
    <w:rsid w:val="009703C8"/>
    <w:rsid w:val="0097082D"/>
    <w:rsid w:val="009720ED"/>
    <w:rsid w:val="0097280C"/>
    <w:rsid w:val="0097328B"/>
    <w:rsid w:val="009736CC"/>
    <w:rsid w:val="0097420F"/>
    <w:rsid w:val="0097535C"/>
    <w:rsid w:val="00975A1C"/>
    <w:rsid w:val="00975D67"/>
    <w:rsid w:val="00976397"/>
    <w:rsid w:val="00976994"/>
    <w:rsid w:val="00976F6F"/>
    <w:rsid w:val="00977BCA"/>
    <w:rsid w:val="00980004"/>
    <w:rsid w:val="00980486"/>
    <w:rsid w:val="00980B44"/>
    <w:rsid w:val="00980D8C"/>
    <w:rsid w:val="00980DA0"/>
    <w:rsid w:val="009812D2"/>
    <w:rsid w:val="0098146C"/>
    <w:rsid w:val="009814BD"/>
    <w:rsid w:val="009822A6"/>
    <w:rsid w:val="00983391"/>
    <w:rsid w:val="009834A7"/>
    <w:rsid w:val="009836CA"/>
    <w:rsid w:val="009847B3"/>
    <w:rsid w:val="00985D46"/>
    <w:rsid w:val="009868D4"/>
    <w:rsid w:val="009868ED"/>
    <w:rsid w:val="00987611"/>
    <w:rsid w:val="00987FFD"/>
    <w:rsid w:val="009909E6"/>
    <w:rsid w:val="00991693"/>
    <w:rsid w:val="00991A10"/>
    <w:rsid w:val="00991B82"/>
    <w:rsid w:val="00991F40"/>
    <w:rsid w:val="00992E7F"/>
    <w:rsid w:val="009934AE"/>
    <w:rsid w:val="00994030"/>
    <w:rsid w:val="00995FF4"/>
    <w:rsid w:val="009960EB"/>
    <w:rsid w:val="009960FE"/>
    <w:rsid w:val="0099723A"/>
    <w:rsid w:val="00997447"/>
    <w:rsid w:val="009974EA"/>
    <w:rsid w:val="009975DB"/>
    <w:rsid w:val="009A01F7"/>
    <w:rsid w:val="009A08B1"/>
    <w:rsid w:val="009A09A3"/>
    <w:rsid w:val="009A0CF0"/>
    <w:rsid w:val="009A1230"/>
    <w:rsid w:val="009A1679"/>
    <w:rsid w:val="009A16BC"/>
    <w:rsid w:val="009A1B09"/>
    <w:rsid w:val="009A2662"/>
    <w:rsid w:val="009A3342"/>
    <w:rsid w:val="009A4D6D"/>
    <w:rsid w:val="009A4E77"/>
    <w:rsid w:val="009A65FD"/>
    <w:rsid w:val="009A760A"/>
    <w:rsid w:val="009B0C91"/>
    <w:rsid w:val="009B1C33"/>
    <w:rsid w:val="009B3265"/>
    <w:rsid w:val="009B3CF1"/>
    <w:rsid w:val="009B40EA"/>
    <w:rsid w:val="009B459E"/>
    <w:rsid w:val="009B593A"/>
    <w:rsid w:val="009B750A"/>
    <w:rsid w:val="009B7608"/>
    <w:rsid w:val="009C03BE"/>
    <w:rsid w:val="009C082D"/>
    <w:rsid w:val="009C0871"/>
    <w:rsid w:val="009C09FD"/>
    <w:rsid w:val="009C1EC5"/>
    <w:rsid w:val="009C3882"/>
    <w:rsid w:val="009C44E5"/>
    <w:rsid w:val="009C6A71"/>
    <w:rsid w:val="009C71DD"/>
    <w:rsid w:val="009C79F9"/>
    <w:rsid w:val="009C7F7F"/>
    <w:rsid w:val="009D03FE"/>
    <w:rsid w:val="009D2822"/>
    <w:rsid w:val="009D2E4C"/>
    <w:rsid w:val="009D34D1"/>
    <w:rsid w:val="009D4AAF"/>
    <w:rsid w:val="009D4BB8"/>
    <w:rsid w:val="009D4FD2"/>
    <w:rsid w:val="009D519F"/>
    <w:rsid w:val="009D7ECB"/>
    <w:rsid w:val="009E00B5"/>
    <w:rsid w:val="009E03E4"/>
    <w:rsid w:val="009E07F5"/>
    <w:rsid w:val="009E1965"/>
    <w:rsid w:val="009E1CA7"/>
    <w:rsid w:val="009E2D5F"/>
    <w:rsid w:val="009E381E"/>
    <w:rsid w:val="009E3F38"/>
    <w:rsid w:val="009E51D6"/>
    <w:rsid w:val="009E5E1D"/>
    <w:rsid w:val="009E5FE7"/>
    <w:rsid w:val="009E79E4"/>
    <w:rsid w:val="009F033A"/>
    <w:rsid w:val="009F0775"/>
    <w:rsid w:val="009F1B41"/>
    <w:rsid w:val="009F1F24"/>
    <w:rsid w:val="009F20B4"/>
    <w:rsid w:val="009F2576"/>
    <w:rsid w:val="009F2E79"/>
    <w:rsid w:val="009F33C4"/>
    <w:rsid w:val="009F35FB"/>
    <w:rsid w:val="009F376A"/>
    <w:rsid w:val="009F3A1E"/>
    <w:rsid w:val="009F3C01"/>
    <w:rsid w:val="009F47E8"/>
    <w:rsid w:val="009F4A7B"/>
    <w:rsid w:val="009F4C95"/>
    <w:rsid w:val="009F6BC5"/>
    <w:rsid w:val="009F72C7"/>
    <w:rsid w:val="009F760C"/>
    <w:rsid w:val="009F78DE"/>
    <w:rsid w:val="00A00512"/>
    <w:rsid w:val="00A03803"/>
    <w:rsid w:val="00A03EEA"/>
    <w:rsid w:val="00A042CA"/>
    <w:rsid w:val="00A04AE9"/>
    <w:rsid w:val="00A05002"/>
    <w:rsid w:val="00A050BD"/>
    <w:rsid w:val="00A054FB"/>
    <w:rsid w:val="00A05DF7"/>
    <w:rsid w:val="00A06425"/>
    <w:rsid w:val="00A07B0C"/>
    <w:rsid w:val="00A07CB3"/>
    <w:rsid w:val="00A10616"/>
    <w:rsid w:val="00A107FA"/>
    <w:rsid w:val="00A12032"/>
    <w:rsid w:val="00A1208D"/>
    <w:rsid w:val="00A120C0"/>
    <w:rsid w:val="00A12423"/>
    <w:rsid w:val="00A12A04"/>
    <w:rsid w:val="00A12AE2"/>
    <w:rsid w:val="00A12FBB"/>
    <w:rsid w:val="00A13332"/>
    <w:rsid w:val="00A1338D"/>
    <w:rsid w:val="00A13826"/>
    <w:rsid w:val="00A13A64"/>
    <w:rsid w:val="00A148D0"/>
    <w:rsid w:val="00A14C4D"/>
    <w:rsid w:val="00A14CB1"/>
    <w:rsid w:val="00A14D7C"/>
    <w:rsid w:val="00A14F3C"/>
    <w:rsid w:val="00A154F5"/>
    <w:rsid w:val="00A15F23"/>
    <w:rsid w:val="00A17598"/>
    <w:rsid w:val="00A208F4"/>
    <w:rsid w:val="00A20A52"/>
    <w:rsid w:val="00A218E0"/>
    <w:rsid w:val="00A2232A"/>
    <w:rsid w:val="00A22FBF"/>
    <w:rsid w:val="00A22FED"/>
    <w:rsid w:val="00A23099"/>
    <w:rsid w:val="00A23904"/>
    <w:rsid w:val="00A242DC"/>
    <w:rsid w:val="00A24787"/>
    <w:rsid w:val="00A249FD"/>
    <w:rsid w:val="00A24E2F"/>
    <w:rsid w:val="00A25C1C"/>
    <w:rsid w:val="00A26AF9"/>
    <w:rsid w:val="00A26C1D"/>
    <w:rsid w:val="00A26D5C"/>
    <w:rsid w:val="00A26EDA"/>
    <w:rsid w:val="00A27B66"/>
    <w:rsid w:val="00A30555"/>
    <w:rsid w:val="00A3072A"/>
    <w:rsid w:val="00A316E9"/>
    <w:rsid w:val="00A32636"/>
    <w:rsid w:val="00A32A36"/>
    <w:rsid w:val="00A3343C"/>
    <w:rsid w:val="00A34464"/>
    <w:rsid w:val="00A34FB1"/>
    <w:rsid w:val="00A35658"/>
    <w:rsid w:val="00A35C68"/>
    <w:rsid w:val="00A36265"/>
    <w:rsid w:val="00A36AEC"/>
    <w:rsid w:val="00A41354"/>
    <w:rsid w:val="00A41C50"/>
    <w:rsid w:val="00A41DF7"/>
    <w:rsid w:val="00A435A7"/>
    <w:rsid w:val="00A44A7E"/>
    <w:rsid w:val="00A47305"/>
    <w:rsid w:val="00A50019"/>
    <w:rsid w:val="00A504CD"/>
    <w:rsid w:val="00A50580"/>
    <w:rsid w:val="00A51266"/>
    <w:rsid w:val="00A524D3"/>
    <w:rsid w:val="00A5271E"/>
    <w:rsid w:val="00A54298"/>
    <w:rsid w:val="00A5448B"/>
    <w:rsid w:val="00A549F1"/>
    <w:rsid w:val="00A54A1A"/>
    <w:rsid w:val="00A54F24"/>
    <w:rsid w:val="00A55170"/>
    <w:rsid w:val="00A552CF"/>
    <w:rsid w:val="00A56475"/>
    <w:rsid w:val="00A60363"/>
    <w:rsid w:val="00A60388"/>
    <w:rsid w:val="00A61D40"/>
    <w:rsid w:val="00A62574"/>
    <w:rsid w:val="00A62695"/>
    <w:rsid w:val="00A6319C"/>
    <w:rsid w:val="00A636BA"/>
    <w:rsid w:val="00A63DD9"/>
    <w:rsid w:val="00A6442D"/>
    <w:rsid w:val="00A64640"/>
    <w:rsid w:val="00A6483F"/>
    <w:rsid w:val="00A64B28"/>
    <w:rsid w:val="00A65002"/>
    <w:rsid w:val="00A65076"/>
    <w:rsid w:val="00A66105"/>
    <w:rsid w:val="00A664DB"/>
    <w:rsid w:val="00A6763A"/>
    <w:rsid w:val="00A67C50"/>
    <w:rsid w:val="00A70608"/>
    <w:rsid w:val="00A70CB4"/>
    <w:rsid w:val="00A71C05"/>
    <w:rsid w:val="00A7255D"/>
    <w:rsid w:val="00A72B46"/>
    <w:rsid w:val="00A746B4"/>
    <w:rsid w:val="00A755D2"/>
    <w:rsid w:val="00A759E3"/>
    <w:rsid w:val="00A76240"/>
    <w:rsid w:val="00A76BFC"/>
    <w:rsid w:val="00A772A0"/>
    <w:rsid w:val="00A77322"/>
    <w:rsid w:val="00A77B67"/>
    <w:rsid w:val="00A80A7B"/>
    <w:rsid w:val="00A81B8F"/>
    <w:rsid w:val="00A84E16"/>
    <w:rsid w:val="00A86B56"/>
    <w:rsid w:val="00A877CF"/>
    <w:rsid w:val="00A878CA"/>
    <w:rsid w:val="00A90773"/>
    <w:rsid w:val="00A90F46"/>
    <w:rsid w:val="00A91404"/>
    <w:rsid w:val="00A91BE0"/>
    <w:rsid w:val="00A92412"/>
    <w:rsid w:val="00A93678"/>
    <w:rsid w:val="00A93F61"/>
    <w:rsid w:val="00A94BEC"/>
    <w:rsid w:val="00A94D39"/>
    <w:rsid w:val="00A9541A"/>
    <w:rsid w:val="00A95851"/>
    <w:rsid w:val="00A95E2B"/>
    <w:rsid w:val="00A95EE4"/>
    <w:rsid w:val="00A96A6E"/>
    <w:rsid w:val="00A96DB6"/>
    <w:rsid w:val="00A9756E"/>
    <w:rsid w:val="00A97D7C"/>
    <w:rsid w:val="00AA05DF"/>
    <w:rsid w:val="00AA06B3"/>
    <w:rsid w:val="00AA15D8"/>
    <w:rsid w:val="00AA4370"/>
    <w:rsid w:val="00AA4541"/>
    <w:rsid w:val="00AA4568"/>
    <w:rsid w:val="00AA5036"/>
    <w:rsid w:val="00AA6345"/>
    <w:rsid w:val="00AA63DF"/>
    <w:rsid w:val="00AA7239"/>
    <w:rsid w:val="00AA7825"/>
    <w:rsid w:val="00AA7E9A"/>
    <w:rsid w:val="00AB09EE"/>
    <w:rsid w:val="00AB18F5"/>
    <w:rsid w:val="00AB1A32"/>
    <w:rsid w:val="00AB2238"/>
    <w:rsid w:val="00AB3B42"/>
    <w:rsid w:val="00AB4341"/>
    <w:rsid w:val="00AB48C6"/>
    <w:rsid w:val="00AB49F3"/>
    <w:rsid w:val="00AB5126"/>
    <w:rsid w:val="00AB53D9"/>
    <w:rsid w:val="00AB6642"/>
    <w:rsid w:val="00AB71CD"/>
    <w:rsid w:val="00AC00A2"/>
    <w:rsid w:val="00AC09E8"/>
    <w:rsid w:val="00AC4322"/>
    <w:rsid w:val="00AC4400"/>
    <w:rsid w:val="00AC51DB"/>
    <w:rsid w:val="00AC56AC"/>
    <w:rsid w:val="00AC658E"/>
    <w:rsid w:val="00AC6D97"/>
    <w:rsid w:val="00AC7A84"/>
    <w:rsid w:val="00AC7ADE"/>
    <w:rsid w:val="00AD1429"/>
    <w:rsid w:val="00AD26F5"/>
    <w:rsid w:val="00AD2A05"/>
    <w:rsid w:val="00AD36CE"/>
    <w:rsid w:val="00AD3A03"/>
    <w:rsid w:val="00AD3F3F"/>
    <w:rsid w:val="00AD41E7"/>
    <w:rsid w:val="00AD471D"/>
    <w:rsid w:val="00AD5C64"/>
    <w:rsid w:val="00AD6748"/>
    <w:rsid w:val="00AD7478"/>
    <w:rsid w:val="00AD78A7"/>
    <w:rsid w:val="00AD78F0"/>
    <w:rsid w:val="00AE12ED"/>
    <w:rsid w:val="00AE19A3"/>
    <w:rsid w:val="00AE1E72"/>
    <w:rsid w:val="00AE1F0C"/>
    <w:rsid w:val="00AE2492"/>
    <w:rsid w:val="00AE2A25"/>
    <w:rsid w:val="00AE3D87"/>
    <w:rsid w:val="00AE4034"/>
    <w:rsid w:val="00AE471F"/>
    <w:rsid w:val="00AE4E17"/>
    <w:rsid w:val="00AE5B38"/>
    <w:rsid w:val="00AE6559"/>
    <w:rsid w:val="00AE74E1"/>
    <w:rsid w:val="00AE75B9"/>
    <w:rsid w:val="00AE7600"/>
    <w:rsid w:val="00AF0827"/>
    <w:rsid w:val="00AF0903"/>
    <w:rsid w:val="00AF0E96"/>
    <w:rsid w:val="00AF23A0"/>
    <w:rsid w:val="00AF2697"/>
    <w:rsid w:val="00AF29DF"/>
    <w:rsid w:val="00AF4230"/>
    <w:rsid w:val="00AF42B2"/>
    <w:rsid w:val="00AF4567"/>
    <w:rsid w:val="00AF4B35"/>
    <w:rsid w:val="00AF564E"/>
    <w:rsid w:val="00AF5CF2"/>
    <w:rsid w:val="00AF6884"/>
    <w:rsid w:val="00AF6E9C"/>
    <w:rsid w:val="00AF7DB7"/>
    <w:rsid w:val="00B0094B"/>
    <w:rsid w:val="00B02491"/>
    <w:rsid w:val="00B02683"/>
    <w:rsid w:val="00B038CF"/>
    <w:rsid w:val="00B04013"/>
    <w:rsid w:val="00B057D6"/>
    <w:rsid w:val="00B05979"/>
    <w:rsid w:val="00B05AD5"/>
    <w:rsid w:val="00B05FCF"/>
    <w:rsid w:val="00B0673B"/>
    <w:rsid w:val="00B06770"/>
    <w:rsid w:val="00B06AE1"/>
    <w:rsid w:val="00B0732C"/>
    <w:rsid w:val="00B0754F"/>
    <w:rsid w:val="00B07BB7"/>
    <w:rsid w:val="00B10CBF"/>
    <w:rsid w:val="00B11179"/>
    <w:rsid w:val="00B11711"/>
    <w:rsid w:val="00B129C0"/>
    <w:rsid w:val="00B12E0F"/>
    <w:rsid w:val="00B12ECE"/>
    <w:rsid w:val="00B158A7"/>
    <w:rsid w:val="00B16022"/>
    <w:rsid w:val="00B16FD6"/>
    <w:rsid w:val="00B175F8"/>
    <w:rsid w:val="00B17897"/>
    <w:rsid w:val="00B21F25"/>
    <w:rsid w:val="00B228A7"/>
    <w:rsid w:val="00B22F98"/>
    <w:rsid w:val="00B23110"/>
    <w:rsid w:val="00B2375B"/>
    <w:rsid w:val="00B23D8D"/>
    <w:rsid w:val="00B23EF7"/>
    <w:rsid w:val="00B23FE9"/>
    <w:rsid w:val="00B243DB"/>
    <w:rsid w:val="00B24A30"/>
    <w:rsid w:val="00B24D0E"/>
    <w:rsid w:val="00B26E40"/>
    <w:rsid w:val="00B26F3B"/>
    <w:rsid w:val="00B2751B"/>
    <w:rsid w:val="00B27BE6"/>
    <w:rsid w:val="00B301DA"/>
    <w:rsid w:val="00B3082A"/>
    <w:rsid w:val="00B309CD"/>
    <w:rsid w:val="00B30E88"/>
    <w:rsid w:val="00B32B2C"/>
    <w:rsid w:val="00B32B4B"/>
    <w:rsid w:val="00B346CA"/>
    <w:rsid w:val="00B3617B"/>
    <w:rsid w:val="00B3673E"/>
    <w:rsid w:val="00B36B17"/>
    <w:rsid w:val="00B40916"/>
    <w:rsid w:val="00B40984"/>
    <w:rsid w:val="00B40D72"/>
    <w:rsid w:val="00B411A7"/>
    <w:rsid w:val="00B42398"/>
    <w:rsid w:val="00B42A70"/>
    <w:rsid w:val="00B44902"/>
    <w:rsid w:val="00B44D26"/>
    <w:rsid w:val="00B45AA0"/>
    <w:rsid w:val="00B46885"/>
    <w:rsid w:val="00B47632"/>
    <w:rsid w:val="00B47EBE"/>
    <w:rsid w:val="00B517B3"/>
    <w:rsid w:val="00B517E1"/>
    <w:rsid w:val="00B522E8"/>
    <w:rsid w:val="00B528EF"/>
    <w:rsid w:val="00B52D1A"/>
    <w:rsid w:val="00B539DB"/>
    <w:rsid w:val="00B53DE6"/>
    <w:rsid w:val="00B54C5B"/>
    <w:rsid w:val="00B551BB"/>
    <w:rsid w:val="00B552CC"/>
    <w:rsid w:val="00B562E9"/>
    <w:rsid w:val="00B60CFF"/>
    <w:rsid w:val="00B6117B"/>
    <w:rsid w:val="00B61417"/>
    <w:rsid w:val="00B6236F"/>
    <w:rsid w:val="00B62CAB"/>
    <w:rsid w:val="00B62FCE"/>
    <w:rsid w:val="00B6317E"/>
    <w:rsid w:val="00B636FC"/>
    <w:rsid w:val="00B641C8"/>
    <w:rsid w:val="00B648C0"/>
    <w:rsid w:val="00B65156"/>
    <w:rsid w:val="00B65DC1"/>
    <w:rsid w:val="00B6672F"/>
    <w:rsid w:val="00B66EC6"/>
    <w:rsid w:val="00B674BE"/>
    <w:rsid w:val="00B67AED"/>
    <w:rsid w:val="00B67CE3"/>
    <w:rsid w:val="00B707BA"/>
    <w:rsid w:val="00B72FF6"/>
    <w:rsid w:val="00B738EB"/>
    <w:rsid w:val="00B7439A"/>
    <w:rsid w:val="00B753E2"/>
    <w:rsid w:val="00B76612"/>
    <w:rsid w:val="00B76E93"/>
    <w:rsid w:val="00B8087F"/>
    <w:rsid w:val="00B809DD"/>
    <w:rsid w:val="00B80C1F"/>
    <w:rsid w:val="00B80CBD"/>
    <w:rsid w:val="00B813A0"/>
    <w:rsid w:val="00B81E3F"/>
    <w:rsid w:val="00B820CE"/>
    <w:rsid w:val="00B8366E"/>
    <w:rsid w:val="00B83C43"/>
    <w:rsid w:val="00B86595"/>
    <w:rsid w:val="00B86A0D"/>
    <w:rsid w:val="00B87AE0"/>
    <w:rsid w:val="00B90B34"/>
    <w:rsid w:val="00B90BBA"/>
    <w:rsid w:val="00B90CD7"/>
    <w:rsid w:val="00B91025"/>
    <w:rsid w:val="00B9145E"/>
    <w:rsid w:val="00B9178F"/>
    <w:rsid w:val="00B9215E"/>
    <w:rsid w:val="00B92BCD"/>
    <w:rsid w:val="00B93A02"/>
    <w:rsid w:val="00B94983"/>
    <w:rsid w:val="00B95117"/>
    <w:rsid w:val="00B956A7"/>
    <w:rsid w:val="00B95CB1"/>
    <w:rsid w:val="00B974BE"/>
    <w:rsid w:val="00B979BF"/>
    <w:rsid w:val="00BA0875"/>
    <w:rsid w:val="00BA12F0"/>
    <w:rsid w:val="00BA1909"/>
    <w:rsid w:val="00BA1E2D"/>
    <w:rsid w:val="00BA2112"/>
    <w:rsid w:val="00BA2364"/>
    <w:rsid w:val="00BA2799"/>
    <w:rsid w:val="00BA27D7"/>
    <w:rsid w:val="00BA293A"/>
    <w:rsid w:val="00BA2BDC"/>
    <w:rsid w:val="00BA5539"/>
    <w:rsid w:val="00BB020D"/>
    <w:rsid w:val="00BB0298"/>
    <w:rsid w:val="00BB086C"/>
    <w:rsid w:val="00BB156D"/>
    <w:rsid w:val="00BB181D"/>
    <w:rsid w:val="00BB201B"/>
    <w:rsid w:val="00BB2C5A"/>
    <w:rsid w:val="00BB300A"/>
    <w:rsid w:val="00BB3ED7"/>
    <w:rsid w:val="00BB4C44"/>
    <w:rsid w:val="00BB513F"/>
    <w:rsid w:val="00BB5655"/>
    <w:rsid w:val="00BB56C4"/>
    <w:rsid w:val="00BB6AF0"/>
    <w:rsid w:val="00BC18D9"/>
    <w:rsid w:val="00BC24EA"/>
    <w:rsid w:val="00BC26D1"/>
    <w:rsid w:val="00BC3AD4"/>
    <w:rsid w:val="00BC3D5F"/>
    <w:rsid w:val="00BC4462"/>
    <w:rsid w:val="00BC4577"/>
    <w:rsid w:val="00BC4BAE"/>
    <w:rsid w:val="00BC5456"/>
    <w:rsid w:val="00BC5CAE"/>
    <w:rsid w:val="00BC5E22"/>
    <w:rsid w:val="00BC63E3"/>
    <w:rsid w:val="00BC7E52"/>
    <w:rsid w:val="00BD09A3"/>
    <w:rsid w:val="00BD0AA3"/>
    <w:rsid w:val="00BD167D"/>
    <w:rsid w:val="00BD20BB"/>
    <w:rsid w:val="00BD20E4"/>
    <w:rsid w:val="00BD3566"/>
    <w:rsid w:val="00BD3BA1"/>
    <w:rsid w:val="00BD3D6E"/>
    <w:rsid w:val="00BD4BC2"/>
    <w:rsid w:val="00BD4F83"/>
    <w:rsid w:val="00BD5EBA"/>
    <w:rsid w:val="00BD6C38"/>
    <w:rsid w:val="00BD6EB7"/>
    <w:rsid w:val="00BE016B"/>
    <w:rsid w:val="00BE0C3B"/>
    <w:rsid w:val="00BE0D3D"/>
    <w:rsid w:val="00BE1901"/>
    <w:rsid w:val="00BE2BEC"/>
    <w:rsid w:val="00BE4215"/>
    <w:rsid w:val="00BE424A"/>
    <w:rsid w:val="00BE535C"/>
    <w:rsid w:val="00BE5392"/>
    <w:rsid w:val="00BE592A"/>
    <w:rsid w:val="00BE5B6B"/>
    <w:rsid w:val="00BE5CF9"/>
    <w:rsid w:val="00BE60CD"/>
    <w:rsid w:val="00BE6245"/>
    <w:rsid w:val="00BE6E40"/>
    <w:rsid w:val="00BE6EA8"/>
    <w:rsid w:val="00BE744A"/>
    <w:rsid w:val="00BF02E4"/>
    <w:rsid w:val="00BF07AB"/>
    <w:rsid w:val="00BF0C48"/>
    <w:rsid w:val="00BF0D2C"/>
    <w:rsid w:val="00BF15E3"/>
    <w:rsid w:val="00BF1650"/>
    <w:rsid w:val="00BF245F"/>
    <w:rsid w:val="00BF2999"/>
    <w:rsid w:val="00BF2FF9"/>
    <w:rsid w:val="00BF335C"/>
    <w:rsid w:val="00BF4118"/>
    <w:rsid w:val="00BF44C3"/>
    <w:rsid w:val="00BF4F84"/>
    <w:rsid w:val="00BF52F2"/>
    <w:rsid w:val="00BF606A"/>
    <w:rsid w:val="00BF606B"/>
    <w:rsid w:val="00BF7001"/>
    <w:rsid w:val="00BF76A5"/>
    <w:rsid w:val="00C0152D"/>
    <w:rsid w:val="00C023C5"/>
    <w:rsid w:val="00C02706"/>
    <w:rsid w:val="00C02F76"/>
    <w:rsid w:val="00C03C0F"/>
    <w:rsid w:val="00C04F8C"/>
    <w:rsid w:val="00C05546"/>
    <w:rsid w:val="00C060E0"/>
    <w:rsid w:val="00C068BD"/>
    <w:rsid w:val="00C06B82"/>
    <w:rsid w:val="00C06D0E"/>
    <w:rsid w:val="00C07673"/>
    <w:rsid w:val="00C0771E"/>
    <w:rsid w:val="00C07D07"/>
    <w:rsid w:val="00C07E1C"/>
    <w:rsid w:val="00C10747"/>
    <w:rsid w:val="00C11482"/>
    <w:rsid w:val="00C11CB6"/>
    <w:rsid w:val="00C14DDC"/>
    <w:rsid w:val="00C15716"/>
    <w:rsid w:val="00C15954"/>
    <w:rsid w:val="00C17906"/>
    <w:rsid w:val="00C2060D"/>
    <w:rsid w:val="00C2141F"/>
    <w:rsid w:val="00C22E95"/>
    <w:rsid w:val="00C2356C"/>
    <w:rsid w:val="00C24723"/>
    <w:rsid w:val="00C24C24"/>
    <w:rsid w:val="00C253FB"/>
    <w:rsid w:val="00C256E4"/>
    <w:rsid w:val="00C2632E"/>
    <w:rsid w:val="00C26B43"/>
    <w:rsid w:val="00C27671"/>
    <w:rsid w:val="00C27EED"/>
    <w:rsid w:val="00C304F7"/>
    <w:rsid w:val="00C318F4"/>
    <w:rsid w:val="00C31B9D"/>
    <w:rsid w:val="00C32ADE"/>
    <w:rsid w:val="00C32D4B"/>
    <w:rsid w:val="00C32E82"/>
    <w:rsid w:val="00C33CEC"/>
    <w:rsid w:val="00C34387"/>
    <w:rsid w:val="00C34420"/>
    <w:rsid w:val="00C3459D"/>
    <w:rsid w:val="00C34B7A"/>
    <w:rsid w:val="00C34BDA"/>
    <w:rsid w:val="00C35667"/>
    <w:rsid w:val="00C35FD0"/>
    <w:rsid w:val="00C36D50"/>
    <w:rsid w:val="00C40FC2"/>
    <w:rsid w:val="00C412C0"/>
    <w:rsid w:val="00C41807"/>
    <w:rsid w:val="00C423F5"/>
    <w:rsid w:val="00C4283A"/>
    <w:rsid w:val="00C428EB"/>
    <w:rsid w:val="00C42A0D"/>
    <w:rsid w:val="00C43158"/>
    <w:rsid w:val="00C440A9"/>
    <w:rsid w:val="00C45D23"/>
    <w:rsid w:val="00C46910"/>
    <w:rsid w:val="00C46E29"/>
    <w:rsid w:val="00C4729C"/>
    <w:rsid w:val="00C472E8"/>
    <w:rsid w:val="00C50603"/>
    <w:rsid w:val="00C509AA"/>
    <w:rsid w:val="00C517BA"/>
    <w:rsid w:val="00C530C9"/>
    <w:rsid w:val="00C5441F"/>
    <w:rsid w:val="00C55AF5"/>
    <w:rsid w:val="00C561EF"/>
    <w:rsid w:val="00C5769C"/>
    <w:rsid w:val="00C576E1"/>
    <w:rsid w:val="00C605AC"/>
    <w:rsid w:val="00C607C7"/>
    <w:rsid w:val="00C60C27"/>
    <w:rsid w:val="00C61434"/>
    <w:rsid w:val="00C61A85"/>
    <w:rsid w:val="00C62995"/>
    <w:rsid w:val="00C62CC9"/>
    <w:rsid w:val="00C63D1E"/>
    <w:rsid w:val="00C63D82"/>
    <w:rsid w:val="00C64556"/>
    <w:rsid w:val="00C652F2"/>
    <w:rsid w:val="00C657EF"/>
    <w:rsid w:val="00C663EC"/>
    <w:rsid w:val="00C66F56"/>
    <w:rsid w:val="00C67129"/>
    <w:rsid w:val="00C6771D"/>
    <w:rsid w:val="00C6793B"/>
    <w:rsid w:val="00C67A63"/>
    <w:rsid w:val="00C701F2"/>
    <w:rsid w:val="00C70C50"/>
    <w:rsid w:val="00C70C7E"/>
    <w:rsid w:val="00C71397"/>
    <w:rsid w:val="00C71632"/>
    <w:rsid w:val="00C71B86"/>
    <w:rsid w:val="00C72975"/>
    <w:rsid w:val="00C72F8A"/>
    <w:rsid w:val="00C73210"/>
    <w:rsid w:val="00C7434A"/>
    <w:rsid w:val="00C74B6B"/>
    <w:rsid w:val="00C74C7F"/>
    <w:rsid w:val="00C762DD"/>
    <w:rsid w:val="00C76889"/>
    <w:rsid w:val="00C77146"/>
    <w:rsid w:val="00C778FC"/>
    <w:rsid w:val="00C80932"/>
    <w:rsid w:val="00C814EB"/>
    <w:rsid w:val="00C82462"/>
    <w:rsid w:val="00C835CA"/>
    <w:rsid w:val="00C84CA8"/>
    <w:rsid w:val="00C85401"/>
    <w:rsid w:val="00C85785"/>
    <w:rsid w:val="00C85B0B"/>
    <w:rsid w:val="00C85C7D"/>
    <w:rsid w:val="00C8754C"/>
    <w:rsid w:val="00C87B52"/>
    <w:rsid w:val="00C90163"/>
    <w:rsid w:val="00C905D8"/>
    <w:rsid w:val="00C911D2"/>
    <w:rsid w:val="00C913D3"/>
    <w:rsid w:val="00C91CEC"/>
    <w:rsid w:val="00C9220C"/>
    <w:rsid w:val="00C92E51"/>
    <w:rsid w:val="00C9321F"/>
    <w:rsid w:val="00C9383C"/>
    <w:rsid w:val="00C93989"/>
    <w:rsid w:val="00C94B38"/>
    <w:rsid w:val="00C95606"/>
    <w:rsid w:val="00C956DE"/>
    <w:rsid w:val="00C96128"/>
    <w:rsid w:val="00C963FE"/>
    <w:rsid w:val="00C9668B"/>
    <w:rsid w:val="00C97153"/>
    <w:rsid w:val="00C97C72"/>
    <w:rsid w:val="00C97CB9"/>
    <w:rsid w:val="00C97F81"/>
    <w:rsid w:val="00C97F8F"/>
    <w:rsid w:val="00CA1BC2"/>
    <w:rsid w:val="00CA2897"/>
    <w:rsid w:val="00CA36E2"/>
    <w:rsid w:val="00CA46B1"/>
    <w:rsid w:val="00CA506F"/>
    <w:rsid w:val="00CA5BE0"/>
    <w:rsid w:val="00CA659A"/>
    <w:rsid w:val="00CB143F"/>
    <w:rsid w:val="00CB478D"/>
    <w:rsid w:val="00CB4BE6"/>
    <w:rsid w:val="00CB4F8F"/>
    <w:rsid w:val="00CB5C6A"/>
    <w:rsid w:val="00CB5E24"/>
    <w:rsid w:val="00CB6A44"/>
    <w:rsid w:val="00CB6DA9"/>
    <w:rsid w:val="00CB79D0"/>
    <w:rsid w:val="00CB7C52"/>
    <w:rsid w:val="00CC171F"/>
    <w:rsid w:val="00CC1E6A"/>
    <w:rsid w:val="00CC1F6C"/>
    <w:rsid w:val="00CC25BF"/>
    <w:rsid w:val="00CC2ED3"/>
    <w:rsid w:val="00CC3282"/>
    <w:rsid w:val="00CC470F"/>
    <w:rsid w:val="00CC4B3A"/>
    <w:rsid w:val="00CC4BB6"/>
    <w:rsid w:val="00CC54CA"/>
    <w:rsid w:val="00CC5AE9"/>
    <w:rsid w:val="00CC6558"/>
    <w:rsid w:val="00CC6670"/>
    <w:rsid w:val="00CC694A"/>
    <w:rsid w:val="00CC7151"/>
    <w:rsid w:val="00CC7494"/>
    <w:rsid w:val="00CC78A8"/>
    <w:rsid w:val="00CD0245"/>
    <w:rsid w:val="00CD02AF"/>
    <w:rsid w:val="00CD1F5B"/>
    <w:rsid w:val="00CD231C"/>
    <w:rsid w:val="00CD2897"/>
    <w:rsid w:val="00CD2ABF"/>
    <w:rsid w:val="00CD2C1D"/>
    <w:rsid w:val="00CD2F7F"/>
    <w:rsid w:val="00CD36DB"/>
    <w:rsid w:val="00CD51C9"/>
    <w:rsid w:val="00CD5416"/>
    <w:rsid w:val="00CD5431"/>
    <w:rsid w:val="00CD63D5"/>
    <w:rsid w:val="00CD7662"/>
    <w:rsid w:val="00CD78A3"/>
    <w:rsid w:val="00CD7C44"/>
    <w:rsid w:val="00CE00A4"/>
    <w:rsid w:val="00CE01FC"/>
    <w:rsid w:val="00CE06CD"/>
    <w:rsid w:val="00CE0CC6"/>
    <w:rsid w:val="00CE0E48"/>
    <w:rsid w:val="00CE148C"/>
    <w:rsid w:val="00CE156E"/>
    <w:rsid w:val="00CE1BF6"/>
    <w:rsid w:val="00CE3A42"/>
    <w:rsid w:val="00CE3D42"/>
    <w:rsid w:val="00CE4322"/>
    <w:rsid w:val="00CE4324"/>
    <w:rsid w:val="00CE49FD"/>
    <w:rsid w:val="00CE4B86"/>
    <w:rsid w:val="00CE51DA"/>
    <w:rsid w:val="00CE521A"/>
    <w:rsid w:val="00CE573B"/>
    <w:rsid w:val="00CE6491"/>
    <w:rsid w:val="00CE6BEC"/>
    <w:rsid w:val="00CE75DD"/>
    <w:rsid w:val="00CF12B1"/>
    <w:rsid w:val="00CF139C"/>
    <w:rsid w:val="00CF20A1"/>
    <w:rsid w:val="00CF2613"/>
    <w:rsid w:val="00CF268C"/>
    <w:rsid w:val="00CF29BE"/>
    <w:rsid w:val="00CF2F2A"/>
    <w:rsid w:val="00CF30D8"/>
    <w:rsid w:val="00CF34E0"/>
    <w:rsid w:val="00CF372F"/>
    <w:rsid w:val="00CF3B84"/>
    <w:rsid w:val="00CF4021"/>
    <w:rsid w:val="00CF4690"/>
    <w:rsid w:val="00CF48D6"/>
    <w:rsid w:val="00CF4CC0"/>
    <w:rsid w:val="00CF5427"/>
    <w:rsid w:val="00CF6046"/>
    <w:rsid w:val="00CF6532"/>
    <w:rsid w:val="00CF67B8"/>
    <w:rsid w:val="00CF6F51"/>
    <w:rsid w:val="00CF75C4"/>
    <w:rsid w:val="00CF794D"/>
    <w:rsid w:val="00CF7F1C"/>
    <w:rsid w:val="00D00AF0"/>
    <w:rsid w:val="00D01935"/>
    <w:rsid w:val="00D026FD"/>
    <w:rsid w:val="00D02BD3"/>
    <w:rsid w:val="00D03142"/>
    <w:rsid w:val="00D036F9"/>
    <w:rsid w:val="00D037A7"/>
    <w:rsid w:val="00D037E3"/>
    <w:rsid w:val="00D03B17"/>
    <w:rsid w:val="00D04C78"/>
    <w:rsid w:val="00D04F1D"/>
    <w:rsid w:val="00D0570A"/>
    <w:rsid w:val="00D05AF0"/>
    <w:rsid w:val="00D05B8A"/>
    <w:rsid w:val="00D06B60"/>
    <w:rsid w:val="00D071A4"/>
    <w:rsid w:val="00D076C1"/>
    <w:rsid w:val="00D10614"/>
    <w:rsid w:val="00D1077B"/>
    <w:rsid w:val="00D10A7C"/>
    <w:rsid w:val="00D10DBD"/>
    <w:rsid w:val="00D11F21"/>
    <w:rsid w:val="00D12B45"/>
    <w:rsid w:val="00D12C53"/>
    <w:rsid w:val="00D13C06"/>
    <w:rsid w:val="00D13CB6"/>
    <w:rsid w:val="00D1433B"/>
    <w:rsid w:val="00D1445C"/>
    <w:rsid w:val="00D16011"/>
    <w:rsid w:val="00D163BF"/>
    <w:rsid w:val="00D164F0"/>
    <w:rsid w:val="00D16C2E"/>
    <w:rsid w:val="00D20AF1"/>
    <w:rsid w:val="00D20B22"/>
    <w:rsid w:val="00D21FD2"/>
    <w:rsid w:val="00D23111"/>
    <w:rsid w:val="00D240CD"/>
    <w:rsid w:val="00D24118"/>
    <w:rsid w:val="00D2432E"/>
    <w:rsid w:val="00D251E4"/>
    <w:rsid w:val="00D265E4"/>
    <w:rsid w:val="00D306B1"/>
    <w:rsid w:val="00D3092F"/>
    <w:rsid w:val="00D30EBF"/>
    <w:rsid w:val="00D32B46"/>
    <w:rsid w:val="00D330F1"/>
    <w:rsid w:val="00D33315"/>
    <w:rsid w:val="00D34E71"/>
    <w:rsid w:val="00D35A9B"/>
    <w:rsid w:val="00D3651F"/>
    <w:rsid w:val="00D366B5"/>
    <w:rsid w:val="00D36839"/>
    <w:rsid w:val="00D368BB"/>
    <w:rsid w:val="00D368D0"/>
    <w:rsid w:val="00D37945"/>
    <w:rsid w:val="00D37C8C"/>
    <w:rsid w:val="00D4010E"/>
    <w:rsid w:val="00D42325"/>
    <w:rsid w:val="00D42579"/>
    <w:rsid w:val="00D437C9"/>
    <w:rsid w:val="00D43C51"/>
    <w:rsid w:val="00D44CC7"/>
    <w:rsid w:val="00D45015"/>
    <w:rsid w:val="00D45055"/>
    <w:rsid w:val="00D46105"/>
    <w:rsid w:val="00D463EE"/>
    <w:rsid w:val="00D46F91"/>
    <w:rsid w:val="00D5079A"/>
    <w:rsid w:val="00D5095A"/>
    <w:rsid w:val="00D51BBA"/>
    <w:rsid w:val="00D533DD"/>
    <w:rsid w:val="00D53826"/>
    <w:rsid w:val="00D542B7"/>
    <w:rsid w:val="00D5490B"/>
    <w:rsid w:val="00D55433"/>
    <w:rsid w:val="00D5559A"/>
    <w:rsid w:val="00D556B4"/>
    <w:rsid w:val="00D57AF0"/>
    <w:rsid w:val="00D57B98"/>
    <w:rsid w:val="00D57BA2"/>
    <w:rsid w:val="00D626A0"/>
    <w:rsid w:val="00D62D6C"/>
    <w:rsid w:val="00D63194"/>
    <w:rsid w:val="00D63423"/>
    <w:rsid w:val="00D64644"/>
    <w:rsid w:val="00D646C8"/>
    <w:rsid w:val="00D6483C"/>
    <w:rsid w:val="00D64D4D"/>
    <w:rsid w:val="00D656B5"/>
    <w:rsid w:val="00D65950"/>
    <w:rsid w:val="00D6631E"/>
    <w:rsid w:val="00D66413"/>
    <w:rsid w:val="00D669A6"/>
    <w:rsid w:val="00D67D6D"/>
    <w:rsid w:val="00D7035A"/>
    <w:rsid w:val="00D70DD1"/>
    <w:rsid w:val="00D713C6"/>
    <w:rsid w:val="00D71A22"/>
    <w:rsid w:val="00D72BA6"/>
    <w:rsid w:val="00D735AC"/>
    <w:rsid w:val="00D73AE1"/>
    <w:rsid w:val="00D73C8F"/>
    <w:rsid w:val="00D74642"/>
    <w:rsid w:val="00D749C2"/>
    <w:rsid w:val="00D751AF"/>
    <w:rsid w:val="00D77AFF"/>
    <w:rsid w:val="00D80659"/>
    <w:rsid w:val="00D81AE7"/>
    <w:rsid w:val="00D829B0"/>
    <w:rsid w:val="00D8361B"/>
    <w:rsid w:val="00D83CA9"/>
    <w:rsid w:val="00D84308"/>
    <w:rsid w:val="00D852F1"/>
    <w:rsid w:val="00D859EF"/>
    <w:rsid w:val="00D85CB9"/>
    <w:rsid w:val="00D8697D"/>
    <w:rsid w:val="00D874AB"/>
    <w:rsid w:val="00D90171"/>
    <w:rsid w:val="00D90AAA"/>
    <w:rsid w:val="00D90C37"/>
    <w:rsid w:val="00D91777"/>
    <w:rsid w:val="00D91C3C"/>
    <w:rsid w:val="00D91DA8"/>
    <w:rsid w:val="00D927F6"/>
    <w:rsid w:val="00D92E01"/>
    <w:rsid w:val="00D94199"/>
    <w:rsid w:val="00D965A7"/>
    <w:rsid w:val="00D96CAC"/>
    <w:rsid w:val="00D973C9"/>
    <w:rsid w:val="00D97910"/>
    <w:rsid w:val="00D979B7"/>
    <w:rsid w:val="00DA0A25"/>
    <w:rsid w:val="00DA1388"/>
    <w:rsid w:val="00DA1BD6"/>
    <w:rsid w:val="00DA281C"/>
    <w:rsid w:val="00DA3180"/>
    <w:rsid w:val="00DA4758"/>
    <w:rsid w:val="00DA4FA3"/>
    <w:rsid w:val="00DA561B"/>
    <w:rsid w:val="00DA599A"/>
    <w:rsid w:val="00DA62B5"/>
    <w:rsid w:val="00DA6677"/>
    <w:rsid w:val="00DA731F"/>
    <w:rsid w:val="00DA753A"/>
    <w:rsid w:val="00DB022A"/>
    <w:rsid w:val="00DB104B"/>
    <w:rsid w:val="00DB12FA"/>
    <w:rsid w:val="00DB1B6C"/>
    <w:rsid w:val="00DB3199"/>
    <w:rsid w:val="00DB3FAF"/>
    <w:rsid w:val="00DB4047"/>
    <w:rsid w:val="00DB4FE7"/>
    <w:rsid w:val="00DB5708"/>
    <w:rsid w:val="00DB57BC"/>
    <w:rsid w:val="00DB670A"/>
    <w:rsid w:val="00DB6B74"/>
    <w:rsid w:val="00DB6D31"/>
    <w:rsid w:val="00DB7B95"/>
    <w:rsid w:val="00DC095C"/>
    <w:rsid w:val="00DC1448"/>
    <w:rsid w:val="00DC19B0"/>
    <w:rsid w:val="00DC2BBC"/>
    <w:rsid w:val="00DC3566"/>
    <w:rsid w:val="00DC4185"/>
    <w:rsid w:val="00DC4B4B"/>
    <w:rsid w:val="00DC4D92"/>
    <w:rsid w:val="00DC5D12"/>
    <w:rsid w:val="00DC5F32"/>
    <w:rsid w:val="00DC62E8"/>
    <w:rsid w:val="00DC63F9"/>
    <w:rsid w:val="00DC6B8F"/>
    <w:rsid w:val="00DC770A"/>
    <w:rsid w:val="00DD017F"/>
    <w:rsid w:val="00DD0339"/>
    <w:rsid w:val="00DD0EF2"/>
    <w:rsid w:val="00DD194A"/>
    <w:rsid w:val="00DD46D0"/>
    <w:rsid w:val="00DD4F3C"/>
    <w:rsid w:val="00DD5206"/>
    <w:rsid w:val="00DD52EC"/>
    <w:rsid w:val="00DE02C6"/>
    <w:rsid w:val="00DE0382"/>
    <w:rsid w:val="00DE076D"/>
    <w:rsid w:val="00DE0B43"/>
    <w:rsid w:val="00DE0DE3"/>
    <w:rsid w:val="00DE0E89"/>
    <w:rsid w:val="00DE16E9"/>
    <w:rsid w:val="00DE3157"/>
    <w:rsid w:val="00DE39BC"/>
    <w:rsid w:val="00DE4088"/>
    <w:rsid w:val="00DE40FA"/>
    <w:rsid w:val="00DE430D"/>
    <w:rsid w:val="00DF1A89"/>
    <w:rsid w:val="00DF22A5"/>
    <w:rsid w:val="00DF26E7"/>
    <w:rsid w:val="00DF2A40"/>
    <w:rsid w:val="00DF3C1E"/>
    <w:rsid w:val="00DF3DD8"/>
    <w:rsid w:val="00DF4A8F"/>
    <w:rsid w:val="00DF4C59"/>
    <w:rsid w:val="00DF4DF4"/>
    <w:rsid w:val="00DF57A8"/>
    <w:rsid w:val="00DF5F39"/>
    <w:rsid w:val="00DF69C5"/>
    <w:rsid w:val="00DF6A8E"/>
    <w:rsid w:val="00DF7768"/>
    <w:rsid w:val="00DF7794"/>
    <w:rsid w:val="00DF77C7"/>
    <w:rsid w:val="00DF77E8"/>
    <w:rsid w:val="00E00058"/>
    <w:rsid w:val="00E0109C"/>
    <w:rsid w:val="00E01602"/>
    <w:rsid w:val="00E02798"/>
    <w:rsid w:val="00E02CDA"/>
    <w:rsid w:val="00E03161"/>
    <w:rsid w:val="00E03D05"/>
    <w:rsid w:val="00E05035"/>
    <w:rsid w:val="00E055E4"/>
    <w:rsid w:val="00E06948"/>
    <w:rsid w:val="00E070E1"/>
    <w:rsid w:val="00E071AD"/>
    <w:rsid w:val="00E075E8"/>
    <w:rsid w:val="00E10B60"/>
    <w:rsid w:val="00E10EEE"/>
    <w:rsid w:val="00E12029"/>
    <w:rsid w:val="00E12945"/>
    <w:rsid w:val="00E12B1D"/>
    <w:rsid w:val="00E12E13"/>
    <w:rsid w:val="00E1341F"/>
    <w:rsid w:val="00E136B8"/>
    <w:rsid w:val="00E13D65"/>
    <w:rsid w:val="00E13E46"/>
    <w:rsid w:val="00E13ED4"/>
    <w:rsid w:val="00E153D3"/>
    <w:rsid w:val="00E15722"/>
    <w:rsid w:val="00E1580A"/>
    <w:rsid w:val="00E15B23"/>
    <w:rsid w:val="00E15CB1"/>
    <w:rsid w:val="00E16886"/>
    <w:rsid w:val="00E20746"/>
    <w:rsid w:val="00E20C45"/>
    <w:rsid w:val="00E20E50"/>
    <w:rsid w:val="00E211FC"/>
    <w:rsid w:val="00E22860"/>
    <w:rsid w:val="00E24061"/>
    <w:rsid w:val="00E241FE"/>
    <w:rsid w:val="00E2502A"/>
    <w:rsid w:val="00E2512D"/>
    <w:rsid w:val="00E25B65"/>
    <w:rsid w:val="00E25E0E"/>
    <w:rsid w:val="00E25FB7"/>
    <w:rsid w:val="00E26B0E"/>
    <w:rsid w:val="00E26F68"/>
    <w:rsid w:val="00E311C0"/>
    <w:rsid w:val="00E31D70"/>
    <w:rsid w:val="00E320C9"/>
    <w:rsid w:val="00E32220"/>
    <w:rsid w:val="00E32E77"/>
    <w:rsid w:val="00E34375"/>
    <w:rsid w:val="00E35374"/>
    <w:rsid w:val="00E358B1"/>
    <w:rsid w:val="00E35E49"/>
    <w:rsid w:val="00E364A0"/>
    <w:rsid w:val="00E36C12"/>
    <w:rsid w:val="00E36D10"/>
    <w:rsid w:val="00E3717D"/>
    <w:rsid w:val="00E37B93"/>
    <w:rsid w:val="00E37BD9"/>
    <w:rsid w:val="00E37F64"/>
    <w:rsid w:val="00E40C11"/>
    <w:rsid w:val="00E410EB"/>
    <w:rsid w:val="00E420ED"/>
    <w:rsid w:val="00E431F6"/>
    <w:rsid w:val="00E436D6"/>
    <w:rsid w:val="00E43D09"/>
    <w:rsid w:val="00E44DDB"/>
    <w:rsid w:val="00E457F4"/>
    <w:rsid w:val="00E45884"/>
    <w:rsid w:val="00E47049"/>
    <w:rsid w:val="00E47C39"/>
    <w:rsid w:val="00E501DD"/>
    <w:rsid w:val="00E5041A"/>
    <w:rsid w:val="00E5041C"/>
    <w:rsid w:val="00E504A7"/>
    <w:rsid w:val="00E5077C"/>
    <w:rsid w:val="00E525FB"/>
    <w:rsid w:val="00E52EB1"/>
    <w:rsid w:val="00E53015"/>
    <w:rsid w:val="00E5332F"/>
    <w:rsid w:val="00E535F2"/>
    <w:rsid w:val="00E54AB3"/>
    <w:rsid w:val="00E551D2"/>
    <w:rsid w:val="00E5606A"/>
    <w:rsid w:val="00E56323"/>
    <w:rsid w:val="00E56511"/>
    <w:rsid w:val="00E56B91"/>
    <w:rsid w:val="00E5780C"/>
    <w:rsid w:val="00E62052"/>
    <w:rsid w:val="00E6293B"/>
    <w:rsid w:val="00E62C7E"/>
    <w:rsid w:val="00E62EDE"/>
    <w:rsid w:val="00E635D0"/>
    <w:rsid w:val="00E639E3"/>
    <w:rsid w:val="00E648AC"/>
    <w:rsid w:val="00E6491C"/>
    <w:rsid w:val="00E64948"/>
    <w:rsid w:val="00E64C44"/>
    <w:rsid w:val="00E65D22"/>
    <w:rsid w:val="00E66359"/>
    <w:rsid w:val="00E66656"/>
    <w:rsid w:val="00E66BD2"/>
    <w:rsid w:val="00E67365"/>
    <w:rsid w:val="00E67499"/>
    <w:rsid w:val="00E67D6F"/>
    <w:rsid w:val="00E712F4"/>
    <w:rsid w:val="00E71753"/>
    <w:rsid w:val="00E71795"/>
    <w:rsid w:val="00E721B0"/>
    <w:rsid w:val="00E7276F"/>
    <w:rsid w:val="00E72F9A"/>
    <w:rsid w:val="00E73306"/>
    <w:rsid w:val="00E736DA"/>
    <w:rsid w:val="00E73FD0"/>
    <w:rsid w:val="00E7408E"/>
    <w:rsid w:val="00E741E3"/>
    <w:rsid w:val="00E7441C"/>
    <w:rsid w:val="00E7443E"/>
    <w:rsid w:val="00E745A0"/>
    <w:rsid w:val="00E74732"/>
    <w:rsid w:val="00E75AA6"/>
    <w:rsid w:val="00E75BED"/>
    <w:rsid w:val="00E75E92"/>
    <w:rsid w:val="00E76F2F"/>
    <w:rsid w:val="00E77421"/>
    <w:rsid w:val="00E80452"/>
    <w:rsid w:val="00E80700"/>
    <w:rsid w:val="00E809B6"/>
    <w:rsid w:val="00E81802"/>
    <w:rsid w:val="00E82AFE"/>
    <w:rsid w:val="00E83095"/>
    <w:rsid w:val="00E834EB"/>
    <w:rsid w:val="00E83F4C"/>
    <w:rsid w:val="00E8577C"/>
    <w:rsid w:val="00E857CB"/>
    <w:rsid w:val="00E859F9"/>
    <w:rsid w:val="00E85BBE"/>
    <w:rsid w:val="00E86407"/>
    <w:rsid w:val="00E875FC"/>
    <w:rsid w:val="00E87C7C"/>
    <w:rsid w:val="00E9162C"/>
    <w:rsid w:val="00E91B8B"/>
    <w:rsid w:val="00E91D2D"/>
    <w:rsid w:val="00E93CC4"/>
    <w:rsid w:val="00E94766"/>
    <w:rsid w:val="00E9599E"/>
    <w:rsid w:val="00E95D24"/>
    <w:rsid w:val="00E96323"/>
    <w:rsid w:val="00E9759C"/>
    <w:rsid w:val="00E97ACB"/>
    <w:rsid w:val="00E97EB7"/>
    <w:rsid w:val="00E97FAF"/>
    <w:rsid w:val="00EA0028"/>
    <w:rsid w:val="00EA16A2"/>
    <w:rsid w:val="00EA481D"/>
    <w:rsid w:val="00EA4D22"/>
    <w:rsid w:val="00EA5250"/>
    <w:rsid w:val="00EA58D0"/>
    <w:rsid w:val="00EA66C8"/>
    <w:rsid w:val="00EA69F1"/>
    <w:rsid w:val="00EA6C54"/>
    <w:rsid w:val="00EA79B2"/>
    <w:rsid w:val="00EB0007"/>
    <w:rsid w:val="00EB0181"/>
    <w:rsid w:val="00EB085A"/>
    <w:rsid w:val="00EB0DBF"/>
    <w:rsid w:val="00EB1C46"/>
    <w:rsid w:val="00EB2CBE"/>
    <w:rsid w:val="00EB3ADF"/>
    <w:rsid w:val="00EB5CDB"/>
    <w:rsid w:val="00EB5F33"/>
    <w:rsid w:val="00EB6E5D"/>
    <w:rsid w:val="00EC0057"/>
    <w:rsid w:val="00EC05F5"/>
    <w:rsid w:val="00EC1DBD"/>
    <w:rsid w:val="00EC26D1"/>
    <w:rsid w:val="00EC2F0E"/>
    <w:rsid w:val="00EC41B2"/>
    <w:rsid w:val="00EC4233"/>
    <w:rsid w:val="00EC50FD"/>
    <w:rsid w:val="00EC58C4"/>
    <w:rsid w:val="00EC59FC"/>
    <w:rsid w:val="00EC722E"/>
    <w:rsid w:val="00EC77CD"/>
    <w:rsid w:val="00EC7C6F"/>
    <w:rsid w:val="00ED0C3B"/>
    <w:rsid w:val="00ED1328"/>
    <w:rsid w:val="00ED3E80"/>
    <w:rsid w:val="00ED4148"/>
    <w:rsid w:val="00ED5F52"/>
    <w:rsid w:val="00ED6694"/>
    <w:rsid w:val="00ED724E"/>
    <w:rsid w:val="00ED783A"/>
    <w:rsid w:val="00ED7D6D"/>
    <w:rsid w:val="00ED7F3B"/>
    <w:rsid w:val="00EE021C"/>
    <w:rsid w:val="00EE0B11"/>
    <w:rsid w:val="00EE1776"/>
    <w:rsid w:val="00EE17DB"/>
    <w:rsid w:val="00EE2D22"/>
    <w:rsid w:val="00EE3D5F"/>
    <w:rsid w:val="00EE4353"/>
    <w:rsid w:val="00EE525B"/>
    <w:rsid w:val="00EE53D6"/>
    <w:rsid w:val="00EE7135"/>
    <w:rsid w:val="00EE741A"/>
    <w:rsid w:val="00EE7C13"/>
    <w:rsid w:val="00EE7C99"/>
    <w:rsid w:val="00EF029E"/>
    <w:rsid w:val="00EF0EC1"/>
    <w:rsid w:val="00EF19D8"/>
    <w:rsid w:val="00EF3885"/>
    <w:rsid w:val="00EF3A7D"/>
    <w:rsid w:val="00EF3D2A"/>
    <w:rsid w:val="00EF4C38"/>
    <w:rsid w:val="00EF5765"/>
    <w:rsid w:val="00EF612A"/>
    <w:rsid w:val="00EF7512"/>
    <w:rsid w:val="00EF77FF"/>
    <w:rsid w:val="00EF79AB"/>
    <w:rsid w:val="00EF7CAC"/>
    <w:rsid w:val="00EF7D12"/>
    <w:rsid w:val="00F00141"/>
    <w:rsid w:val="00F00367"/>
    <w:rsid w:val="00F00B2C"/>
    <w:rsid w:val="00F00F3C"/>
    <w:rsid w:val="00F01CE8"/>
    <w:rsid w:val="00F01DEF"/>
    <w:rsid w:val="00F026EC"/>
    <w:rsid w:val="00F028AB"/>
    <w:rsid w:val="00F0313D"/>
    <w:rsid w:val="00F04201"/>
    <w:rsid w:val="00F060A7"/>
    <w:rsid w:val="00F06276"/>
    <w:rsid w:val="00F0632D"/>
    <w:rsid w:val="00F065E9"/>
    <w:rsid w:val="00F06B67"/>
    <w:rsid w:val="00F06C01"/>
    <w:rsid w:val="00F06CEC"/>
    <w:rsid w:val="00F070F3"/>
    <w:rsid w:val="00F07394"/>
    <w:rsid w:val="00F10940"/>
    <w:rsid w:val="00F110B1"/>
    <w:rsid w:val="00F11714"/>
    <w:rsid w:val="00F130F5"/>
    <w:rsid w:val="00F13C6F"/>
    <w:rsid w:val="00F13EBA"/>
    <w:rsid w:val="00F14BBA"/>
    <w:rsid w:val="00F14D2E"/>
    <w:rsid w:val="00F169F8"/>
    <w:rsid w:val="00F20745"/>
    <w:rsid w:val="00F20BCE"/>
    <w:rsid w:val="00F21714"/>
    <w:rsid w:val="00F21DB4"/>
    <w:rsid w:val="00F23EA6"/>
    <w:rsid w:val="00F25005"/>
    <w:rsid w:val="00F251E8"/>
    <w:rsid w:val="00F25458"/>
    <w:rsid w:val="00F256FA"/>
    <w:rsid w:val="00F27005"/>
    <w:rsid w:val="00F27521"/>
    <w:rsid w:val="00F27661"/>
    <w:rsid w:val="00F27A19"/>
    <w:rsid w:val="00F27A39"/>
    <w:rsid w:val="00F30A36"/>
    <w:rsid w:val="00F30AD7"/>
    <w:rsid w:val="00F30F25"/>
    <w:rsid w:val="00F3160E"/>
    <w:rsid w:val="00F31ABB"/>
    <w:rsid w:val="00F32DEF"/>
    <w:rsid w:val="00F33B0C"/>
    <w:rsid w:val="00F33C89"/>
    <w:rsid w:val="00F34175"/>
    <w:rsid w:val="00F34C4B"/>
    <w:rsid w:val="00F34E22"/>
    <w:rsid w:val="00F35391"/>
    <w:rsid w:val="00F35FD4"/>
    <w:rsid w:val="00F367DD"/>
    <w:rsid w:val="00F371A7"/>
    <w:rsid w:val="00F375D7"/>
    <w:rsid w:val="00F376C3"/>
    <w:rsid w:val="00F40147"/>
    <w:rsid w:val="00F40FEC"/>
    <w:rsid w:val="00F41592"/>
    <w:rsid w:val="00F42332"/>
    <w:rsid w:val="00F436AB"/>
    <w:rsid w:val="00F43D25"/>
    <w:rsid w:val="00F446CF"/>
    <w:rsid w:val="00F44B4E"/>
    <w:rsid w:val="00F45B61"/>
    <w:rsid w:val="00F4697E"/>
    <w:rsid w:val="00F46A5F"/>
    <w:rsid w:val="00F46ADE"/>
    <w:rsid w:val="00F473BA"/>
    <w:rsid w:val="00F50ECC"/>
    <w:rsid w:val="00F51BE5"/>
    <w:rsid w:val="00F54169"/>
    <w:rsid w:val="00F546F4"/>
    <w:rsid w:val="00F549C8"/>
    <w:rsid w:val="00F55044"/>
    <w:rsid w:val="00F55484"/>
    <w:rsid w:val="00F55520"/>
    <w:rsid w:val="00F55939"/>
    <w:rsid w:val="00F562ED"/>
    <w:rsid w:val="00F574B2"/>
    <w:rsid w:val="00F57A61"/>
    <w:rsid w:val="00F57E58"/>
    <w:rsid w:val="00F60A62"/>
    <w:rsid w:val="00F61311"/>
    <w:rsid w:val="00F61386"/>
    <w:rsid w:val="00F61593"/>
    <w:rsid w:val="00F61ADB"/>
    <w:rsid w:val="00F633A7"/>
    <w:rsid w:val="00F6359E"/>
    <w:rsid w:val="00F63C75"/>
    <w:rsid w:val="00F63D7B"/>
    <w:rsid w:val="00F64E0D"/>
    <w:rsid w:val="00F65113"/>
    <w:rsid w:val="00F65C50"/>
    <w:rsid w:val="00F66102"/>
    <w:rsid w:val="00F66111"/>
    <w:rsid w:val="00F66CDE"/>
    <w:rsid w:val="00F6769B"/>
    <w:rsid w:val="00F6773B"/>
    <w:rsid w:val="00F67C86"/>
    <w:rsid w:val="00F67F36"/>
    <w:rsid w:val="00F7029F"/>
    <w:rsid w:val="00F70800"/>
    <w:rsid w:val="00F711A9"/>
    <w:rsid w:val="00F71917"/>
    <w:rsid w:val="00F72203"/>
    <w:rsid w:val="00F72E01"/>
    <w:rsid w:val="00F74F47"/>
    <w:rsid w:val="00F75AFF"/>
    <w:rsid w:val="00F75E69"/>
    <w:rsid w:val="00F77894"/>
    <w:rsid w:val="00F80E48"/>
    <w:rsid w:val="00F811BA"/>
    <w:rsid w:val="00F82152"/>
    <w:rsid w:val="00F82400"/>
    <w:rsid w:val="00F8352D"/>
    <w:rsid w:val="00F83788"/>
    <w:rsid w:val="00F8480A"/>
    <w:rsid w:val="00F853DB"/>
    <w:rsid w:val="00F8549C"/>
    <w:rsid w:val="00F85CE1"/>
    <w:rsid w:val="00F8646A"/>
    <w:rsid w:val="00F86DBF"/>
    <w:rsid w:val="00F90010"/>
    <w:rsid w:val="00F907FE"/>
    <w:rsid w:val="00F91509"/>
    <w:rsid w:val="00F9158B"/>
    <w:rsid w:val="00F91E1A"/>
    <w:rsid w:val="00F91E6B"/>
    <w:rsid w:val="00F9260E"/>
    <w:rsid w:val="00F9292B"/>
    <w:rsid w:val="00F92F80"/>
    <w:rsid w:val="00F9338C"/>
    <w:rsid w:val="00F944CB"/>
    <w:rsid w:val="00F9572F"/>
    <w:rsid w:val="00F9587C"/>
    <w:rsid w:val="00F958FA"/>
    <w:rsid w:val="00F95E2C"/>
    <w:rsid w:val="00F95FF2"/>
    <w:rsid w:val="00F97268"/>
    <w:rsid w:val="00F97BD1"/>
    <w:rsid w:val="00FA0704"/>
    <w:rsid w:val="00FA1511"/>
    <w:rsid w:val="00FA266C"/>
    <w:rsid w:val="00FA3029"/>
    <w:rsid w:val="00FA51B3"/>
    <w:rsid w:val="00FA560F"/>
    <w:rsid w:val="00FA624D"/>
    <w:rsid w:val="00FA69ED"/>
    <w:rsid w:val="00FA6E49"/>
    <w:rsid w:val="00FA6EAD"/>
    <w:rsid w:val="00FA70E6"/>
    <w:rsid w:val="00FA70F0"/>
    <w:rsid w:val="00FA7C39"/>
    <w:rsid w:val="00FB0027"/>
    <w:rsid w:val="00FB0244"/>
    <w:rsid w:val="00FB079D"/>
    <w:rsid w:val="00FB1957"/>
    <w:rsid w:val="00FB2300"/>
    <w:rsid w:val="00FB29BF"/>
    <w:rsid w:val="00FB2E30"/>
    <w:rsid w:val="00FB38AA"/>
    <w:rsid w:val="00FB3955"/>
    <w:rsid w:val="00FB3ADB"/>
    <w:rsid w:val="00FB4DBC"/>
    <w:rsid w:val="00FB5942"/>
    <w:rsid w:val="00FB69D1"/>
    <w:rsid w:val="00FB6AD2"/>
    <w:rsid w:val="00FB7696"/>
    <w:rsid w:val="00FC0332"/>
    <w:rsid w:val="00FC0347"/>
    <w:rsid w:val="00FC14D9"/>
    <w:rsid w:val="00FC1D8D"/>
    <w:rsid w:val="00FC20DA"/>
    <w:rsid w:val="00FC2292"/>
    <w:rsid w:val="00FC27CA"/>
    <w:rsid w:val="00FC38FA"/>
    <w:rsid w:val="00FC4573"/>
    <w:rsid w:val="00FC513B"/>
    <w:rsid w:val="00FC581C"/>
    <w:rsid w:val="00FC5FCB"/>
    <w:rsid w:val="00FC63A5"/>
    <w:rsid w:val="00FC65D1"/>
    <w:rsid w:val="00FC67D1"/>
    <w:rsid w:val="00FD0E10"/>
    <w:rsid w:val="00FD1852"/>
    <w:rsid w:val="00FD292E"/>
    <w:rsid w:val="00FD2DB0"/>
    <w:rsid w:val="00FD2F2C"/>
    <w:rsid w:val="00FD2F71"/>
    <w:rsid w:val="00FD38EC"/>
    <w:rsid w:val="00FD59AE"/>
    <w:rsid w:val="00FD6237"/>
    <w:rsid w:val="00FD626A"/>
    <w:rsid w:val="00FD66F2"/>
    <w:rsid w:val="00FE0150"/>
    <w:rsid w:val="00FE025D"/>
    <w:rsid w:val="00FE040C"/>
    <w:rsid w:val="00FE054D"/>
    <w:rsid w:val="00FE1578"/>
    <w:rsid w:val="00FE1E8B"/>
    <w:rsid w:val="00FE229D"/>
    <w:rsid w:val="00FE24AF"/>
    <w:rsid w:val="00FE31EE"/>
    <w:rsid w:val="00FE32B6"/>
    <w:rsid w:val="00FE331C"/>
    <w:rsid w:val="00FE33CF"/>
    <w:rsid w:val="00FE364C"/>
    <w:rsid w:val="00FE41D4"/>
    <w:rsid w:val="00FE4BD2"/>
    <w:rsid w:val="00FE59D5"/>
    <w:rsid w:val="00FE64E3"/>
    <w:rsid w:val="00FE691A"/>
    <w:rsid w:val="00FE713E"/>
    <w:rsid w:val="00FF0349"/>
    <w:rsid w:val="00FF05DA"/>
    <w:rsid w:val="00FF2072"/>
    <w:rsid w:val="00FF26B4"/>
    <w:rsid w:val="00FF3E1F"/>
    <w:rsid w:val="00FF4C0B"/>
    <w:rsid w:val="00FF4D02"/>
    <w:rsid w:val="00FF5174"/>
    <w:rsid w:val="00FF56EA"/>
    <w:rsid w:val="00FF5701"/>
    <w:rsid w:val="00FF58F8"/>
    <w:rsid w:val="00FF5B8D"/>
    <w:rsid w:val="00FF6075"/>
    <w:rsid w:val="00FF6094"/>
    <w:rsid w:val="00FF66F0"/>
    <w:rsid w:val="00FF6C24"/>
    <w:rsid w:val="00FF7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7C3BF6"/>
  <w15:chartTrackingRefBased/>
  <w15:docId w15:val="{BE1E5A8B-EFB5-4957-8D81-38B6DA26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274F"/>
    <w:pPr>
      <w:widowControl w:val="0"/>
      <w:jc w:val="both"/>
    </w:pPr>
    <w:rPr>
      <w:rFonts w:ascii="Times New Roman" w:hAnsi="Times New Roman"/>
      <w:kern w:val="2"/>
      <w:sz w:val="21"/>
      <w:szCs w:val="24"/>
    </w:rPr>
  </w:style>
  <w:style w:type="paragraph" w:styleId="1">
    <w:name w:val="heading 1"/>
    <w:basedOn w:val="a"/>
    <w:next w:val="a"/>
    <w:link w:val="1Char"/>
    <w:qFormat/>
    <w:rsid w:val="00E75E92"/>
    <w:pPr>
      <w:keepNext/>
      <w:keepLines/>
      <w:spacing w:before="340" w:after="330" w:line="578" w:lineRule="auto"/>
      <w:outlineLvl w:val="0"/>
    </w:pPr>
    <w:rPr>
      <w:b/>
      <w:bCs/>
      <w:kern w:val="44"/>
      <w:sz w:val="44"/>
      <w:szCs w:val="44"/>
      <w:lang w:val="x-none" w:eastAsia="x-none"/>
    </w:rPr>
  </w:style>
  <w:style w:type="paragraph" w:styleId="3">
    <w:name w:val="heading 3"/>
    <w:basedOn w:val="a"/>
    <w:next w:val="a"/>
    <w:link w:val="3Char"/>
    <w:qFormat/>
    <w:rsid w:val="00E75E92"/>
    <w:pPr>
      <w:keepNext/>
      <w:keepLines/>
      <w:spacing w:before="260" w:after="260" w:line="416"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nhideWhenUsed/>
    <w:rsid w:val="00E75E92"/>
    <w:pPr>
      <w:ind w:leftChars="2500" w:left="100"/>
    </w:pPr>
    <w:rPr>
      <w:kern w:val="0"/>
      <w:sz w:val="20"/>
      <w:lang w:val="x-none" w:eastAsia="x-none"/>
    </w:rPr>
  </w:style>
  <w:style w:type="character" w:customStyle="1" w:styleId="Char">
    <w:name w:val="日期 Char"/>
    <w:link w:val="a3"/>
    <w:rsid w:val="00E75E92"/>
    <w:rPr>
      <w:rFonts w:ascii="Times New Roman" w:eastAsia="宋体" w:hAnsi="Times New Roman" w:cs="Times New Roman"/>
      <w:szCs w:val="24"/>
    </w:rPr>
  </w:style>
  <w:style w:type="character" w:customStyle="1" w:styleId="1Char">
    <w:name w:val="标题 1 Char"/>
    <w:link w:val="1"/>
    <w:rsid w:val="00E75E92"/>
    <w:rPr>
      <w:rFonts w:ascii="Times New Roman" w:eastAsia="宋体" w:hAnsi="Times New Roman" w:cs="Times New Roman"/>
      <w:b/>
      <w:bCs/>
      <w:kern w:val="44"/>
      <w:sz w:val="44"/>
      <w:szCs w:val="44"/>
    </w:rPr>
  </w:style>
  <w:style w:type="character" w:customStyle="1" w:styleId="3Char">
    <w:name w:val="标题 3 Char"/>
    <w:link w:val="3"/>
    <w:rsid w:val="00E75E92"/>
    <w:rPr>
      <w:rFonts w:ascii="Times New Roman" w:eastAsia="宋体" w:hAnsi="Times New Roman" w:cs="Times New Roman"/>
      <w:b/>
      <w:bCs/>
      <w:sz w:val="32"/>
      <w:szCs w:val="32"/>
    </w:rPr>
  </w:style>
  <w:style w:type="paragraph" w:styleId="a4">
    <w:name w:val="footer"/>
    <w:basedOn w:val="a"/>
    <w:link w:val="Char0"/>
    <w:uiPriority w:val="99"/>
    <w:rsid w:val="00E75E92"/>
    <w:pPr>
      <w:tabs>
        <w:tab w:val="center" w:pos="4153"/>
        <w:tab w:val="right" w:pos="8306"/>
      </w:tabs>
      <w:snapToGrid w:val="0"/>
      <w:jc w:val="left"/>
    </w:pPr>
    <w:rPr>
      <w:kern w:val="0"/>
      <w:sz w:val="18"/>
      <w:szCs w:val="18"/>
      <w:lang w:val="x-none" w:eastAsia="x-none"/>
    </w:rPr>
  </w:style>
  <w:style w:type="character" w:customStyle="1" w:styleId="Char0">
    <w:name w:val="页脚 Char"/>
    <w:link w:val="a4"/>
    <w:uiPriority w:val="99"/>
    <w:rsid w:val="00E75E92"/>
    <w:rPr>
      <w:rFonts w:ascii="Times New Roman" w:eastAsia="宋体" w:hAnsi="Times New Roman" w:cs="Times New Roman"/>
      <w:sz w:val="18"/>
      <w:szCs w:val="18"/>
    </w:rPr>
  </w:style>
  <w:style w:type="paragraph" w:styleId="2">
    <w:name w:val="Body Text Indent 2"/>
    <w:basedOn w:val="a"/>
    <w:link w:val="2Char"/>
    <w:rsid w:val="00E75E92"/>
    <w:pPr>
      <w:spacing w:line="600" w:lineRule="exact"/>
      <w:ind w:firstLineChars="200" w:firstLine="600"/>
    </w:pPr>
    <w:rPr>
      <w:rFonts w:ascii="仿宋_GB2312" w:eastAsia="仿宋_GB2312" w:hAnsi="宋体"/>
      <w:kern w:val="0"/>
      <w:sz w:val="30"/>
      <w:szCs w:val="30"/>
      <w:lang w:val="x-none" w:eastAsia="x-none"/>
    </w:rPr>
  </w:style>
  <w:style w:type="character" w:customStyle="1" w:styleId="2Char">
    <w:name w:val="正文文本缩进 2 Char"/>
    <w:link w:val="2"/>
    <w:rsid w:val="00E75E92"/>
    <w:rPr>
      <w:rFonts w:ascii="仿宋_GB2312" w:eastAsia="仿宋_GB2312" w:hAnsi="宋体" w:cs="Times New Roman"/>
      <w:sz w:val="30"/>
      <w:szCs w:val="30"/>
    </w:rPr>
  </w:style>
  <w:style w:type="character" w:styleId="a5">
    <w:name w:val="Hyperlink"/>
    <w:uiPriority w:val="99"/>
    <w:rsid w:val="00E75E92"/>
    <w:rPr>
      <w:color w:val="0000FF"/>
      <w:u w:val="single"/>
    </w:rPr>
  </w:style>
  <w:style w:type="table" w:styleId="a6">
    <w:name w:val="Table Grid"/>
    <w:basedOn w:val="a1"/>
    <w:rsid w:val="00E75E92"/>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rsid w:val="00E75E92"/>
    <w:pPr>
      <w:widowControl/>
      <w:spacing w:before="100" w:beforeAutospacing="1" w:after="100" w:afterAutospacing="1"/>
      <w:jc w:val="left"/>
    </w:pPr>
    <w:rPr>
      <w:rFonts w:ascii="宋体" w:hAnsi="宋体" w:cs="宋体"/>
      <w:kern w:val="0"/>
      <w:sz w:val="24"/>
    </w:rPr>
  </w:style>
  <w:style w:type="paragraph" w:styleId="a8">
    <w:name w:val="Body Text Indent"/>
    <w:basedOn w:val="a"/>
    <w:link w:val="Char1"/>
    <w:unhideWhenUsed/>
    <w:rsid w:val="00E75E92"/>
    <w:pPr>
      <w:spacing w:after="120"/>
      <w:ind w:leftChars="200" w:left="420"/>
    </w:pPr>
    <w:rPr>
      <w:kern w:val="0"/>
      <w:sz w:val="20"/>
      <w:lang w:val="x-none" w:eastAsia="x-none"/>
    </w:rPr>
  </w:style>
  <w:style w:type="character" w:customStyle="1" w:styleId="Char1">
    <w:name w:val="正文文本缩进 Char"/>
    <w:link w:val="a8"/>
    <w:rsid w:val="00E75E92"/>
    <w:rPr>
      <w:rFonts w:ascii="Times New Roman" w:eastAsia="宋体" w:hAnsi="Times New Roman" w:cs="Times New Roman"/>
      <w:szCs w:val="24"/>
    </w:rPr>
  </w:style>
  <w:style w:type="paragraph" w:styleId="30">
    <w:name w:val="Body Text Indent 3"/>
    <w:basedOn w:val="a"/>
    <w:link w:val="3Char0"/>
    <w:unhideWhenUsed/>
    <w:rsid w:val="00E75E92"/>
    <w:pPr>
      <w:spacing w:after="120"/>
      <w:ind w:leftChars="200" w:left="420"/>
    </w:pPr>
    <w:rPr>
      <w:kern w:val="0"/>
      <w:sz w:val="16"/>
      <w:szCs w:val="16"/>
      <w:lang w:val="x-none" w:eastAsia="x-none"/>
    </w:rPr>
  </w:style>
  <w:style w:type="character" w:customStyle="1" w:styleId="3Char0">
    <w:name w:val="正文文本缩进 3 Char"/>
    <w:link w:val="30"/>
    <w:rsid w:val="00E75E92"/>
    <w:rPr>
      <w:rFonts w:ascii="Times New Roman" w:eastAsia="宋体" w:hAnsi="Times New Roman" w:cs="Times New Roman"/>
      <w:sz w:val="16"/>
      <w:szCs w:val="16"/>
    </w:rPr>
  </w:style>
  <w:style w:type="paragraph" w:styleId="a9">
    <w:name w:val="header"/>
    <w:basedOn w:val="a"/>
    <w:link w:val="Char2"/>
    <w:uiPriority w:val="99"/>
    <w:unhideWhenUsed/>
    <w:rsid w:val="00E75E92"/>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2">
    <w:name w:val="页眉 Char"/>
    <w:link w:val="a9"/>
    <w:uiPriority w:val="99"/>
    <w:rsid w:val="00E75E92"/>
    <w:rPr>
      <w:rFonts w:ascii="Times New Roman" w:eastAsia="宋体" w:hAnsi="Times New Roman" w:cs="Times New Roman"/>
      <w:sz w:val="18"/>
      <w:szCs w:val="18"/>
    </w:rPr>
  </w:style>
  <w:style w:type="paragraph" w:styleId="aa">
    <w:name w:val="List Paragraph"/>
    <w:basedOn w:val="a"/>
    <w:uiPriority w:val="34"/>
    <w:qFormat/>
    <w:rsid w:val="00E75E92"/>
    <w:pPr>
      <w:ind w:firstLineChars="200" w:firstLine="420"/>
    </w:pPr>
  </w:style>
  <w:style w:type="paragraph" w:styleId="HTML">
    <w:name w:val="HTML Preformatted"/>
    <w:basedOn w:val="a"/>
    <w:link w:val="HTMLChar"/>
    <w:rsid w:val="00E75E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lang w:val="x-none" w:eastAsia="x-none"/>
    </w:rPr>
  </w:style>
  <w:style w:type="character" w:customStyle="1" w:styleId="HTMLChar">
    <w:name w:val="HTML 预设格式 Char"/>
    <w:link w:val="HTML"/>
    <w:rsid w:val="00E75E92"/>
    <w:rPr>
      <w:rFonts w:ascii="宋体" w:eastAsia="宋体" w:hAnsi="宋体" w:cs="宋体"/>
      <w:kern w:val="0"/>
      <w:sz w:val="24"/>
      <w:szCs w:val="24"/>
    </w:rPr>
  </w:style>
  <w:style w:type="paragraph" w:styleId="TOC">
    <w:name w:val="TOC Heading"/>
    <w:basedOn w:val="1"/>
    <w:next w:val="a"/>
    <w:uiPriority w:val="39"/>
    <w:qFormat/>
    <w:rsid w:val="00E75E92"/>
    <w:pPr>
      <w:widowControl/>
      <w:spacing w:before="480" w:after="0" w:line="276" w:lineRule="auto"/>
      <w:jc w:val="left"/>
      <w:outlineLvl w:val="9"/>
    </w:pPr>
    <w:rPr>
      <w:rFonts w:ascii="Cambria" w:hAnsi="Cambria"/>
      <w:color w:val="365F91"/>
      <w:kern w:val="0"/>
      <w:sz w:val="28"/>
      <w:szCs w:val="28"/>
      <w:lang w:eastAsia="en-US"/>
    </w:rPr>
  </w:style>
  <w:style w:type="paragraph" w:styleId="10">
    <w:name w:val="toc 1"/>
    <w:basedOn w:val="a"/>
    <w:next w:val="a"/>
    <w:autoRedefine/>
    <w:uiPriority w:val="39"/>
    <w:unhideWhenUsed/>
    <w:rsid w:val="00E75E92"/>
    <w:pPr>
      <w:tabs>
        <w:tab w:val="right" w:leader="dot" w:pos="8302"/>
      </w:tabs>
      <w:spacing w:line="360" w:lineRule="auto"/>
    </w:pPr>
  </w:style>
  <w:style w:type="paragraph" w:styleId="31">
    <w:name w:val="toc 3"/>
    <w:basedOn w:val="a"/>
    <w:next w:val="a"/>
    <w:autoRedefine/>
    <w:uiPriority w:val="39"/>
    <w:unhideWhenUsed/>
    <w:rsid w:val="00E75E92"/>
    <w:pPr>
      <w:ind w:leftChars="400" w:left="840"/>
    </w:pPr>
  </w:style>
  <w:style w:type="paragraph" w:styleId="ab">
    <w:name w:val="Balloon Text"/>
    <w:basedOn w:val="a"/>
    <w:link w:val="Char3"/>
    <w:semiHidden/>
    <w:rsid w:val="00E75E92"/>
    <w:rPr>
      <w:kern w:val="0"/>
      <w:sz w:val="18"/>
      <w:szCs w:val="18"/>
      <w:lang w:val="x-none" w:eastAsia="x-none"/>
    </w:rPr>
  </w:style>
  <w:style w:type="character" w:customStyle="1" w:styleId="Char3">
    <w:name w:val="批注框文本 Char"/>
    <w:link w:val="ab"/>
    <w:semiHidden/>
    <w:rsid w:val="00E75E92"/>
    <w:rPr>
      <w:rFonts w:ascii="Times New Roman" w:eastAsia="宋体" w:hAnsi="Times New Roman" w:cs="Times New Roman"/>
      <w:sz w:val="18"/>
      <w:szCs w:val="18"/>
    </w:rPr>
  </w:style>
  <w:style w:type="character" w:styleId="ac">
    <w:name w:val="Strong"/>
    <w:uiPriority w:val="22"/>
    <w:qFormat/>
    <w:rsid w:val="001C41C0"/>
    <w:rPr>
      <w:b/>
      <w:bCs/>
    </w:rPr>
  </w:style>
  <w:style w:type="character" w:customStyle="1" w:styleId="apple-style-span">
    <w:name w:val="apple-style-span"/>
    <w:basedOn w:val="a0"/>
    <w:rsid w:val="001C41C0"/>
  </w:style>
  <w:style w:type="character" w:styleId="ad">
    <w:name w:val="annotation reference"/>
    <w:semiHidden/>
    <w:rsid w:val="00F35FD4"/>
    <w:rPr>
      <w:sz w:val="21"/>
      <w:szCs w:val="21"/>
    </w:rPr>
  </w:style>
  <w:style w:type="paragraph" w:styleId="ae">
    <w:name w:val="annotation text"/>
    <w:basedOn w:val="a"/>
    <w:semiHidden/>
    <w:rsid w:val="00F35FD4"/>
    <w:pPr>
      <w:jc w:val="left"/>
    </w:pPr>
  </w:style>
  <w:style w:type="paragraph" w:styleId="af">
    <w:name w:val="annotation subject"/>
    <w:basedOn w:val="ae"/>
    <w:next w:val="ae"/>
    <w:semiHidden/>
    <w:rsid w:val="00F35FD4"/>
    <w:rPr>
      <w:b/>
      <w:bCs/>
    </w:rPr>
  </w:style>
  <w:style w:type="character" w:styleId="af0">
    <w:name w:val="FollowedHyperlink"/>
    <w:aliases w:val="已访问的超链接"/>
    <w:rsid w:val="0056108E"/>
    <w:rPr>
      <w:color w:val="800080"/>
      <w:u w:val="single"/>
    </w:rPr>
  </w:style>
  <w:style w:type="paragraph" w:styleId="af1">
    <w:name w:val="Body Text"/>
    <w:basedOn w:val="a"/>
    <w:rsid w:val="00E2502A"/>
    <w:pPr>
      <w:spacing w:after="120"/>
    </w:pPr>
  </w:style>
  <w:style w:type="character" w:styleId="af2">
    <w:name w:val="page number"/>
    <w:basedOn w:val="a0"/>
    <w:rsid w:val="00EB0181"/>
  </w:style>
  <w:style w:type="paragraph" w:styleId="af3">
    <w:name w:val="Revision"/>
    <w:hidden/>
    <w:uiPriority w:val="99"/>
    <w:semiHidden/>
    <w:rsid w:val="00783479"/>
    <w:rPr>
      <w:rFonts w:ascii="Times New Roman" w:hAnsi="Times New Roman"/>
      <w:kern w:val="2"/>
      <w:sz w:val="21"/>
      <w:szCs w:val="24"/>
    </w:rPr>
  </w:style>
  <w:style w:type="paragraph" w:styleId="af4">
    <w:name w:val="Document Map"/>
    <w:basedOn w:val="a"/>
    <w:link w:val="Char4"/>
    <w:uiPriority w:val="99"/>
    <w:semiHidden/>
    <w:unhideWhenUsed/>
    <w:rsid w:val="00E40C11"/>
    <w:rPr>
      <w:rFonts w:ascii="宋体"/>
      <w:sz w:val="18"/>
      <w:szCs w:val="18"/>
      <w:lang w:val="x-none" w:eastAsia="x-none"/>
    </w:rPr>
  </w:style>
  <w:style w:type="character" w:customStyle="1" w:styleId="Char4">
    <w:name w:val="文档结构图 Char"/>
    <w:link w:val="af4"/>
    <w:uiPriority w:val="99"/>
    <w:semiHidden/>
    <w:rsid w:val="00E40C11"/>
    <w:rPr>
      <w:rFonts w:ascii="宋体" w:hAnsi="Times New Roman"/>
      <w:kern w:val="2"/>
      <w:sz w:val="18"/>
      <w:szCs w:val="18"/>
    </w:rPr>
  </w:style>
  <w:style w:type="paragraph" w:customStyle="1" w:styleId="Default">
    <w:name w:val="Default"/>
    <w:rsid w:val="00FA51B3"/>
    <w:pPr>
      <w:widowControl w:val="0"/>
      <w:autoSpaceDE w:val="0"/>
      <w:autoSpaceDN w:val="0"/>
      <w:adjustRightInd w:val="0"/>
    </w:pPr>
    <w:rPr>
      <w:rFonts w:ascii="宋体" w:cs="宋体"/>
      <w:color w:val="000000"/>
      <w:sz w:val="24"/>
      <w:szCs w:val="24"/>
    </w:rPr>
  </w:style>
  <w:style w:type="character" w:customStyle="1" w:styleId="005Char">
    <w:name w:val="005正文 Char"/>
    <w:link w:val="005"/>
    <w:qFormat/>
    <w:rsid w:val="003C4302"/>
    <w:rPr>
      <w:kern w:val="2"/>
      <w:sz w:val="24"/>
      <w:szCs w:val="22"/>
    </w:rPr>
  </w:style>
  <w:style w:type="paragraph" w:customStyle="1" w:styleId="005">
    <w:name w:val="005正文"/>
    <w:basedOn w:val="a"/>
    <w:link w:val="005Char"/>
    <w:rsid w:val="003C4302"/>
    <w:pPr>
      <w:spacing w:beforeLines="50" w:line="360" w:lineRule="auto"/>
      <w:ind w:firstLineChars="200" w:firstLine="200"/>
    </w:pPr>
    <w:rPr>
      <w:rFonts w:ascii="Calibri" w:hAnsi="Calibri"/>
      <w:sz w:val="24"/>
      <w:szCs w:val="22"/>
    </w:rPr>
  </w:style>
  <w:style w:type="character" w:customStyle="1" w:styleId="apple-converted-space">
    <w:name w:val="apple-converted-space"/>
    <w:rsid w:val="000737D7"/>
  </w:style>
  <w:style w:type="paragraph" w:customStyle="1" w:styleId="00Body">
    <w:name w:val="00Body"/>
    <w:uiPriority w:val="1"/>
    <w:unhideWhenUsed/>
    <w:qFormat/>
    <w:rsid w:val="00FF4D02"/>
    <w:pPr>
      <w:widowControl w:val="0"/>
      <w:tabs>
        <w:tab w:val="left" w:pos="566"/>
        <w:tab w:val="left" w:pos="1133"/>
        <w:tab w:val="left" w:pos="1700"/>
        <w:tab w:val="left" w:pos="2267"/>
      </w:tabs>
      <w:ind w:firstLine="566"/>
      <w:jc w:val="both"/>
    </w:pPr>
    <w:rPr>
      <w:rFonts w:ascii="Times New Roman" w:hAnsi="Times New Roman" w:cstheme="minorBidi"/>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4277">
      <w:bodyDiv w:val="1"/>
      <w:marLeft w:val="0"/>
      <w:marRight w:val="0"/>
      <w:marTop w:val="0"/>
      <w:marBottom w:val="0"/>
      <w:divBdr>
        <w:top w:val="none" w:sz="0" w:space="0" w:color="auto"/>
        <w:left w:val="none" w:sz="0" w:space="0" w:color="auto"/>
        <w:bottom w:val="none" w:sz="0" w:space="0" w:color="auto"/>
        <w:right w:val="none" w:sz="0" w:space="0" w:color="auto"/>
      </w:divBdr>
      <w:divsChild>
        <w:div w:id="561327783">
          <w:marLeft w:val="0"/>
          <w:marRight w:val="0"/>
          <w:marTop w:val="0"/>
          <w:marBottom w:val="0"/>
          <w:divBdr>
            <w:top w:val="none" w:sz="0" w:space="0" w:color="auto"/>
            <w:left w:val="none" w:sz="0" w:space="0" w:color="auto"/>
            <w:bottom w:val="none" w:sz="0" w:space="0" w:color="auto"/>
            <w:right w:val="none" w:sz="0" w:space="0" w:color="auto"/>
          </w:divBdr>
          <w:divsChild>
            <w:div w:id="1857303443">
              <w:marLeft w:val="0"/>
              <w:marRight w:val="0"/>
              <w:marTop w:val="0"/>
              <w:marBottom w:val="0"/>
              <w:divBdr>
                <w:top w:val="none" w:sz="0" w:space="0" w:color="auto"/>
                <w:left w:val="none" w:sz="0" w:space="0" w:color="auto"/>
                <w:bottom w:val="none" w:sz="0" w:space="0" w:color="auto"/>
                <w:right w:val="none" w:sz="0" w:space="0" w:color="auto"/>
              </w:divBdr>
              <w:divsChild>
                <w:div w:id="25960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0628">
      <w:bodyDiv w:val="1"/>
      <w:marLeft w:val="0"/>
      <w:marRight w:val="0"/>
      <w:marTop w:val="0"/>
      <w:marBottom w:val="0"/>
      <w:divBdr>
        <w:top w:val="none" w:sz="0" w:space="0" w:color="auto"/>
        <w:left w:val="none" w:sz="0" w:space="0" w:color="auto"/>
        <w:bottom w:val="none" w:sz="0" w:space="0" w:color="auto"/>
        <w:right w:val="none" w:sz="0" w:space="0" w:color="auto"/>
      </w:divBdr>
      <w:divsChild>
        <w:div w:id="847521578">
          <w:marLeft w:val="0"/>
          <w:marRight w:val="0"/>
          <w:marTop w:val="0"/>
          <w:marBottom w:val="0"/>
          <w:divBdr>
            <w:top w:val="none" w:sz="0" w:space="0" w:color="auto"/>
            <w:left w:val="none" w:sz="0" w:space="0" w:color="auto"/>
            <w:bottom w:val="none" w:sz="0" w:space="0" w:color="auto"/>
            <w:right w:val="none" w:sz="0" w:space="0" w:color="auto"/>
          </w:divBdr>
          <w:divsChild>
            <w:div w:id="2023779050">
              <w:marLeft w:val="0"/>
              <w:marRight w:val="0"/>
              <w:marTop w:val="0"/>
              <w:marBottom w:val="0"/>
              <w:divBdr>
                <w:top w:val="none" w:sz="0" w:space="0" w:color="auto"/>
                <w:left w:val="none" w:sz="0" w:space="0" w:color="auto"/>
                <w:bottom w:val="none" w:sz="0" w:space="0" w:color="auto"/>
                <w:right w:val="none" w:sz="0" w:space="0" w:color="auto"/>
              </w:divBdr>
              <w:divsChild>
                <w:div w:id="1446845008">
                  <w:marLeft w:val="0"/>
                  <w:marRight w:val="0"/>
                  <w:marTop w:val="0"/>
                  <w:marBottom w:val="0"/>
                  <w:divBdr>
                    <w:top w:val="none" w:sz="0" w:space="0" w:color="auto"/>
                    <w:left w:val="none" w:sz="0" w:space="0" w:color="auto"/>
                    <w:bottom w:val="none" w:sz="0" w:space="0" w:color="auto"/>
                    <w:right w:val="none" w:sz="0" w:space="0" w:color="auto"/>
                  </w:divBdr>
                  <w:divsChild>
                    <w:div w:id="1153763517">
                      <w:marLeft w:val="0"/>
                      <w:marRight w:val="0"/>
                      <w:marTop w:val="0"/>
                      <w:marBottom w:val="0"/>
                      <w:divBdr>
                        <w:top w:val="none" w:sz="0" w:space="0" w:color="auto"/>
                        <w:left w:val="none" w:sz="0" w:space="0" w:color="auto"/>
                        <w:bottom w:val="none" w:sz="0" w:space="0" w:color="auto"/>
                        <w:right w:val="none" w:sz="0" w:space="0" w:color="auto"/>
                      </w:divBdr>
                      <w:divsChild>
                        <w:div w:id="114439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82506">
      <w:bodyDiv w:val="1"/>
      <w:marLeft w:val="0"/>
      <w:marRight w:val="0"/>
      <w:marTop w:val="0"/>
      <w:marBottom w:val="0"/>
      <w:divBdr>
        <w:top w:val="none" w:sz="0" w:space="0" w:color="auto"/>
        <w:left w:val="none" w:sz="0" w:space="0" w:color="auto"/>
        <w:bottom w:val="none" w:sz="0" w:space="0" w:color="auto"/>
        <w:right w:val="none" w:sz="0" w:space="0" w:color="auto"/>
      </w:divBdr>
    </w:div>
    <w:div w:id="71315666">
      <w:bodyDiv w:val="1"/>
      <w:marLeft w:val="0"/>
      <w:marRight w:val="0"/>
      <w:marTop w:val="0"/>
      <w:marBottom w:val="0"/>
      <w:divBdr>
        <w:top w:val="none" w:sz="0" w:space="0" w:color="auto"/>
        <w:left w:val="none" w:sz="0" w:space="0" w:color="auto"/>
        <w:bottom w:val="none" w:sz="0" w:space="0" w:color="auto"/>
        <w:right w:val="none" w:sz="0" w:space="0" w:color="auto"/>
      </w:divBdr>
    </w:div>
    <w:div w:id="100804690">
      <w:bodyDiv w:val="1"/>
      <w:marLeft w:val="0"/>
      <w:marRight w:val="0"/>
      <w:marTop w:val="0"/>
      <w:marBottom w:val="0"/>
      <w:divBdr>
        <w:top w:val="none" w:sz="0" w:space="0" w:color="auto"/>
        <w:left w:val="none" w:sz="0" w:space="0" w:color="auto"/>
        <w:bottom w:val="none" w:sz="0" w:space="0" w:color="auto"/>
        <w:right w:val="none" w:sz="0" w:space="0" w:color="auto"/>
      </w:divBdr>
      <w:divsChild>
        <w:div w:id="1310746688">
          <w:marLeft w:val="274"/>
          <w:marRight w:val="0"/>
          <w:marTop w:val="0"/>
          <w:marBottom w:val="0"/>
          <w:divBdr>
            <w:top w:val="none" w:sz="0" w:space="0" w:color="auto"/>
            <w:left w:val="none" w:sz="0" w:space="0" w:color="auto"/>
            <w:bottom w:val="none" w:sz="0" w:space="0" w:color="auto"/>
            <w:right w:val="none" w:sz="0" w:space="0" w:color="auto"/>
          </w:divBdr>
        </w:div>
      </w:divsChild>
    </w:div>
    <w:div w:id="101657900">
      <w:bodyDiv w:val="1"/>
      <w:marLeft w:val="0"/>
      <w:marRight w:val="0"/>
      <w:marTop w:val="0"/>
      <w:marBottom w:val="0"/>
      <w:divBdr>
        <w:top w:val="none" w:sz="0" w:space="0" w:color="auto"/>
        <w:left w:val="none" w:sz="0" w:space="0" w:color="auto"/>
        <w:bottom w:val="none" w:sz="0" w:space="0" w:color="auto"/>
        <w:right w:val="none" w:sz="0" w:space="0" w:color="auto"/>
      </w:divBdr>
    </w:div>
    <w:div w:id="145169747">
      <w:bodyDiv w:val="1"/>
      <w:marLeft w:val="0"/>
      <w:marRight w:val="0"/>
      <w:marTop w:val="0"/>
      <w:marBottom w:val="0"/>
      <w:divBdr>
        <w:top w:val="none" w:sz="0" w:space="0" w:color="auto"/>
        <w:left w:val="none" w:sz="0" w:space="0" w:color="auto"/>
        <w:bottom w:val="none" w:sz="0" w:space="0" w:color="auto"/>
        <w:right w:val="none" w:sz="0" w:space="0" w:color="auto"/>
      </w:divBdr>
    </w:div>
    <w:div w:id="208617164">
      <w:bodyDiv w:val="1"/>
      <w:marLeft w:val="0"/>
      <w:marRight w:val="0"/>
      <w:marTop w:val="0"/>
      <w:marBottom w:val="0"/>
      <w:divBdr>
        <w:top w:val="none" w:sz="0" w:space="0" w:color="auto"/>
        <w:left w:val="none" w:sz="0" w:space="0" w:color="auto"/>
        <w:bottom w:val="none" w:sz="0" w:space="0" w:color="auto"/>
        <w:right w:val="none" w:sz="0" w:space="0" w:color="auto"/>
      </w:divBdr>
    </w:div>
    <w:div w:id="217055716">
      <w:bodyDiv w:val="1"/>
      <w:marLeft w:val="0"/>
      <w:marRight w:val="0"/>
      <w:marTop w:val="0"/>
      <w:marBottom w:val="0"/>
      <w:divBdr>
        <w:top w:val="none" w:sz="0" w:space="0" w:color="auto"/>
        <w:left w:val="none" w:sz="0" w:space="0" w:color="auto"/>
        <w:bottom w:val="none" w:sz="0" w:space="0" w:color="auto"/>
        <w:right w:val="none" w:sz="0" w:space="0" w:color="auto"/>
      </w:divBdr>
      <w:divsChild>
        <w:div w:id="482427632">
          <w:marLeft w:val="446"/>
          <w:marRight w:val="0"/>
          <w:marTop w:val="0"/>
          <w:marBottom w:val="0"/>
          <w:divBdr>
            <w:top w:val="none" w:sz="0" w:space="0" w:color="auto"/>
            <w:left w:val="none" w:sz="0" w:space="0" w:color="auto"/>
            <w:bottom w:val="none" w:sz="0" w:space="0" w:color="auto"/>
            <w:right w:val="none" w:sz="0" w:space="0" w:color="auto"/>
          </w:divBdr>
        </w:div>
      </w:divsChild>
    </w:div>
    <w:div w:id="243420644">
      <w:bodyDiv w:val="1"/>
      <w:marLeft w:val="0"/>
      <w:marRight w:val="0"/>
      <w:marTop w:val="0"/>
      <w:marBottom w:val="0"/>
      <w:divBdr>
        <w:top w:val="none" w:sz="0" w:space="0" w:color="auto"/>
        <w:left w:val="none" w:sz="0" w:space="0" w:color="auto"/>
        <w:bottom w:val="none" w:sz="0" w:space="0" w:color="auto"/>
        <w:right w:val="none" w:sz="0" w:space="0" w:color="auto"/>
      </w:divBdr>
    </w:div>
    <w:div w:id="262155473">
      <w:bodyDiv w:val="1"/>
      <w:marLeft w:val="0"/>
      <w:marRight w:val="0"/>
      <w:marTop w:val="0"/>
      <w:marBottom w:val="0"/>
      <w:divBdr>
        <w:top w:val="none" w:sz="0" w:space="0" w:color="auto"/>
        <w:left w:val="none" w:sz="0" w:space="0" w:color="auto"/>
        <w:bottom w:val="none" w:sz="0" w:space="0" w:color="auto"/>
        <w:right w:val="none" w:sz="0" w:space="0" w:color="auto"/>
      </w:divBdr>
    </w:div>
    <w:div w:id="304353479">
      <w:bodyDiv w:val="1"/>
      <w:marLeft w:val="0"/>
      <w:marRight w:val="0"/>
      <w:marTop w:val="0"/>
      <w:marBottom w:val="0"/>
      <w:divBdr>
        <w:top w:val="none" w:sz="0" w:space="0" w:color="auto"/>
        <w:left w:val="none" w:sz="0" w:space="0" w:color="auto"/>
        <w:bottom w:val="none" w:sz="0" w:space="0" w:color="auto"/>
        <w:right w:val="none" w:sz="0" w:space="0" w:color="auto"/>
      </w:divBdr>
    </w:div>
    <w:div w:id="395474860">
      <w:bodyDiv w:val="1"/>
      <w:marLeft w:val="0"/>
      <w:marRight w:val="0"/>
      <w:marTop w:val="0"/>
      <w:marBottom w:val="0"/>
      <w:divBdr>
        <w:top w:val="none" w:sz="0" w:space="0" w:color="auto"/>
        <w:left w:val="none" w:sz="0" w:space="0" w:color="auto"/>
        <w:bottom w:val="none" w:sz="0" w:space="0" w:color="auto"/>
        <w:right w:val="none" w:sz="0" w:space="0" w:color="auto"/>
      </w:divBdr>
    </w:div>
    <w:div w:id="472255264">
      <w:bodyDiv w:val="1"/>
      <w:marLeft w:val="0"/>
      <w:marRight w:val="0"/>
      <w:marTop w:val="0"/>
      <w:marBottom w:val="0"/>
      <w:divBdr>
        <w:top w:val="none" w:sz="0" w:space="0" w:color="auto"/>
        <w:left w:val="none" w:sz="0" w:space="0" w:color="auto"/>
        <w:bottom w:val="none" w:sz="0" w:space="0" w:color="auto"/>
        <w:right w:val="none" w:sz="0" w:space="0" w:color="auto"/>
      </w:divBdr>
    </w:div>
    <w:div w:id="495804993">
      <w:bodyDiv w:val="1"/>
      <w:marLeft w:val="0"/>
      <w:marRight w:val="0"/>
      <w:marTop w:val="0"/>
      <w:marBottom w:val="0"/>
      <w:divBdr>
        <w:top w:val="none" w:sz="0" w:space="0" w:color="auto"/>
        <w:left w:val="none" w:sz="0" w:space="0" w:color="auto"/>
        <w:bottom w:val="none" w:sz="0" w:space="0" w:color="auto"/>
        <w:right w:val="none" w:sz="0" w:space="0" w:color="auto"/>
      </w:divBdr>
      <w:divsChild>
        <w:div w:id="909193760">
          <w:marLeft w:val="446"/>
          <w:marRight w:val="0"/>
          <w:marTop w:val="0"/>
          <w:marBottom w:val="0"/>
          <w:divBdr>
            <w:top w:val="none" w:sz="0" w:space="0" w:color="auto"/>
            <w:left w:val="none" w:sz="0" w:space="0" w:color="auto"/>
            <w:bottom w:val="none" w:sz="0" w:space="0" w:color="auto"/>
            <w:right w:val="none" w:sz="0" w:space="0" w:color="auto"/>
          </w:divBdr>
        </w:div>
      </w:divsChild>
    </w:div>
    <w:div w:id="505092264">
      <w:bodyDiv w:val="1"/>
      <w:marLeft w:val="0"/>
      <w:marRight w:val="0"/>
      <w:marTop w:val="0"/>
      <w:marBottom w:val="0"/>
      <w:divBdr>
        <w:top w:val="none" w:sz="0" w:space="0" w:color="auto"/>
        <w:left w:val="none" w:sz="0" w:space="0" w:color="auto"/>
        <w:bottom w:val="none" w:sz="0" w:space="0" w:color="auto"/>
        <w:right w:val="none" w:sz="0" w:space="0" w:color="auto"/>
      </w:divBdr>
    </w:div>
    <w:div w:id="525021356">
      <w:bodyDiv w:val="1"/>
      <w:marLeft w:val="0"/>
      <w:marRight w:val="0"/>
      <w:marTop w:val="0"/>
      <w:marBottom w:val="0"/>
      <w:divBdr>
        <w:top w:val="none" w:sz="0" w:space="0" w:color="auto"/>
        <w:left w:val="none" w:sz="0" w:space="0" w:color="auto"/>
        <w:bottom w:val="none" w:sz="0" w:space="0" w:color="auto"/>
        <w:right w:val="none" w:sz="0" w:space="0" w:color="auto"/>
      </w:divBdr>
      <w:divsChild>
        <w:div w:id="634722316">
          <w:marLeft w:val="274"/>
          <w:marRight w:val="0"/>
          <w:marTop w:val="120"/>
          <w:marBottom w:val="120"/>
          <w:divBdr>
            <w:top w:val="none" w:sz="0" w:space="0" w:color="auto"/>
            <w:left w:val="none" w:sz="0" w:space="0" w:color="auto"/>
            <w:bottom w:val="none" w:sz="0" w:space="0" w:color="auto"/>
            <w:right w:val="none" w:sz="0" w:space="0" w:color="auto"/>
          </w:divBdr>
        </w:div>
      </w:divsChild>
    </w:div>
    <w:div w:id="548881386">
      <w:bodyDiv w:val="1"/>
      <w:marLeft w:val="0"/>
      <w:marRight w:val="0"/>
      <w:marTop w:val="0"/>
      <w:marBottom w:val="0"/>
      <w:divBdr>
        <w:top w:val="none" w:sz="0" w:space="0" w:color="auto"/>
        <w:left w:val="none" w:sz="0" w:space="0" w:color="auto"/>
        <w:bottom w:val="none" w:sz="0" w:space="0" w:color="auto"/>
        <w:right w:val="none" w:sz="0" w:space="0" w:color="auto"/>
      </w:divBdr>
    </w:div>
    <w:div w:id="567038061">
      <w:bodyDiv w:val="1"/>
      <w:marLeft w:val="0"/>
      <w:marRight w:val="0"/>
      <w:marTop w:val="0"/>
      <w:marBottom w:val="0"/>
      <w:divBdr>
        <w:top w:val="none" w:sz="0" w:space="0" w:color="auto"/>
        <w:left w:val="none" w:sz="0" w:space="0" w:color="auto"/>
        <w:bottom w:val="none" w:sz="0" w:space="0" w:color="auto"/>
        <w:right w:val="none" w:sz="0" w:space="0" w:color="auto"/>
      </w:divBdr>
    </w:div>
    <w:div w:id="644043874">
      <w:bodyDiv w:val="1"/>
      <w:marLeft w:val="0"/>
      <w:marRight w:val="0"/>
      <w:marTop w:val="0"/>
      <w:marBottom w:val="0"/>
      <w:divBdr>
        <w:top w:val="none" w:sz="0" w:space="0" w:color="auto"/>
        <w:left w:val="none" w:sz="0" w:space="0" w:color="auto"/>
        <w:bottom w:val="none" w:sz="0" w:space="0" w:color="auto"/>
        <w:right w:val="none" w:sz="0" w:space="0" w:color="auto"/>
      </w:divBdr>
    </w:div>
    <w:div w:id="674189840">
      <w:bodyDiv w:val="1"/>
      <w:marLeft w:val="0"/>
      <w:marRight w:val="0"/>
      <w:marTop w:val="0"/>
      <w:marBottom w:val="0"/>
      <w:divBdr>
        <w:top w:val="none" w:sz="0" w:space="0" w:color="auto"/>
        <w:left w:val="none" w:sz="0" w:space="0" w:color="auto"/>
        <w:bottom w:val="none" w:sz="0" w:space="0" w:color="auto"/>
        <w:right w:val="none" w:sz="0" w:space="0" w:color="auto"/>
      </w:divBdr>
      <w:divsChild>
        <w:div w:id="289435406">
          <w:marLeft w:val="274"/>
          <w:marRight w:val="0"/>
          <w:marTop w:val="0"/>
          <w:marBottom w:val="0"/>
          <w:divBdr>
            <w:top w:val="none" w:sz="0" w:space="0" w:color="auto"/>
            <w:left w:val="none" w:sz="0" w:space="0" w:color="auto"/>
            <w:bottom w:val="none" w:sz="0" w:space="0" w:color="auto"/>
            <w:right w:val="none" w:sz="0" w:space="0" w:color="auto"/>
          </w:divBdr>
        </w:div>
      </w:divsChild>
    </w:div>
    <w:div w:id="677661168">
      <w:bodyDiv w:val="1"/>
      <w:marLeft w:val="0"/>
      <w:marRight w:val="0"/>
      <w:marTop w:val="0"/>
      <w:marBottom w:val="0"/>
      <w:divBdr>
        <w:top w:val="none" w:sz="0" w:space="0" w:color="auto"/>
        <w:left w:val="none" w:sz="0" w:space="0" w:color="auto"/>
        <w:bottom w:val="none" w:sz="0" w:space="0" w:color="auto"/>
        <w:right w:val="none" w:sz="0" w:space="0" w:color="auto"/>
      </w:divBdr>
    </w:div>
    <w:div w:id="698050806">
      <w:bodyDiv w:val="1"/>
      <w:marLeft w:val="0"/>
      <w:marRight w:val="0"/>
      <w:marTop w:val="0"/>
      <w:marBottom w:val="0"/>
      <w:divBdr>
        <w:top w:val="none" w:sz="0" w:space="0" w:color="auto"/>
        <w:left w:val="none" w:sz="0" w:space="0" w:color="auto"/>
        <w:bottom w:val="none" w:sz="0" w:space="0" w:color="auto"/>
        <w:right w:val="none" w:sz="0" w:space="0" w:color="auto"/>
      </w:divBdr>
      <w:divsChild>
        <w:div w:id="1903373191">
          <w:marLeft w:val="0"/>
          <w:marRight w:val="0"/>
          <w:marTop w:val="0"/>
          <w:marBottom w:val="0"/>
          <w:divBdr>
            <w:top w:val="none" w:sz="0" w:space="0" w:color="auto"/>
            <w:left w:val="none" w:sz="0" w:space="0" w:color="auto"/>
            <w:bottom w:val="none" w:sz="0" w:space="0" w:color="auto"/>
            <w:right w:val="none" w:sz="0" w:space="0" w:color="auto"/>
          </w:divBdr>
          <w:divsChild>
            <w:div w:id="616059202">
              <w:marLeft w:val="0"/>
              <w:marRight w:val="0"/>
              <w:marTop w:val="0"/>
              <w:marBottom w:val="0"/>
              <w:divBdr>
                <w:top w:val="none" w:sz="0" w:space="0" w:color="auto"/>
                <w:left w:val="none" w:sz="0" w:space="0" w:color="auto"/>
                <w:bottom w:val="none" w:sz="0" w:space="0" w:color="auto"/>
                <w:right w:val="none" w:sz="0" w:space="0" w:color="auto"/>
              </w:divBdr>
              <w:divsChild>
                <w:div w:id="10330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463358">
      <w:bodyDiv w:val="1"/>
      <w:marLeft w:val="0"/>
      <w:marRight w:val="0"/>
      <w:marTop w:val="0"/>
      <w:marBottom w:val="0"/>
      <w:divBdr>
        <w:top w:val="none" w:sz="0" w:space="0" w:color="auto"/>
        <w:left w:val="none" w:sz="0" w:space="0" w:color="auto"/>
        <w:bottom w:val="none" w:sz="0" w:space="0" w:color="auto"/>
        <w:right w:val="none" w:sz="0" w:space="0" w:color="auto"/>
      </w:divBdr>
      <w:divsChild>
        <w:div w:id="2072388251">
          <w:marLeft w:val="446"/>
          <w:marRight w:val="0"/>
          <w:marTop w:val="0"/>
          <w:marBottom w:val="0"/>
          <w:divBdr>
            <w:top w:val="none" w:sz="0" w:space="0" w:color="auto"/>
            <w:left w:val="none" w:sz="0" w:space="0" w:color="auto"/>
            <w:bottom w:val="none" w:sz="0" w:space="0" w:color="auto"/>
            <w:right w:val="none" w:sz="0" w:space="0" w:color="auto"/>
          </w:divBdr>
        </w:div>
      </w:divsChild>
    </w:div>
    <w:div w:id="993677764">
      <w:bodyDiv w:val="1"/>
      <w:marLeft w:val="0"/>
      <w:marRight w:val="0"/>
      <w:marTop w:val="0"/>
      <w:marBottom w:val="0"/>
      <w:divBdr>
        <w:top w:val="none" w:sz="0" w:space="0" w:color="auto"/>
        <w:left w:val="none" w:sz="0" w:space="0" w:color="auto"/>
        <w:bottom w:val="none" w:sz="0" w:space="0" w:color="auto"/>
        <w:right w:val="none" w:sz="0" w:space="0" w:color="auto"/>
      </w:divBdr>
    </w:div>
    <w:div w:id="999230703">
      <w:bodyDiv w:val="1"/>
      <w:marLeft w:val="0"/>
      <w:marRight w:val="0"/>
      <w:marTop w:val="0"/>
      <w:marBottom w:val="0"/>
      <w:divBdr>
        <w:top w:val="none" w:sz="0" w:space="0" w:color="auto"/>
        <w:left w:val="none" w:sz="0" w:space="0" w:color="auto"/>
        <w:bottom w:val="none" w:sz="0" w:space="0" w:color="auto"/>
        <w:right w:val="none" w:sz="0" w:space="0" w:color="auto"/>
      </w:divBdr>
      <w:divsChild>
        <w:div w:id="1252472440">
          <w:marLeft w:val="0"/>
          <w:marRight w:val="0"/>
          <w:marTop w:val="0"/>
          <w:marBottom w:val="0"/>
          <w:divBdr>
            <w:top w:val="none" w:sz="0" w:space="0" w:color="auto"/>
            <w:left w:val="none" w:sz="0" w:space="0" w:color="auto"/>
            <w:bottom w:val="none" w:sz="0" w:space="0" w:color="auto"/>
            <w:right w:val="none" w:sz="0" w:space="0" w:color="auto"/>
          </w:divBdr>
          <w:divsChild>
            <w:div w:id="1630090652">
              <w:marLeft w:val="0"/>
              <w:marRight w:val="0"/>
              <w:marTop w:val="0"/>
              <w:marBottom w:val="0"/>
              <w:divBdr>
                <w:top w:val="none" w:sz="0" w:space="0" w:color="auto"/>
                <w:left w:val="none" w:sz="0" w:space="0" w:color="auto"/>
                <w:bottom w:val="none" w:sz="0" w:space="0" w:color="auto"/>
                <w:right w:val="none" w:sz="0" w:space="0" w:color="auto"/>
              </w:divBdr>
              <w:divsChild>
                <w:div w:id="2142458044">
                  <w:marLeft w:val="0"/>
                  <w:marRight w:val="0"/>
                  <w:marTop w:val="0"/>
                  <w:marBottom w:val="600"/>
                  <w:divBdr>
                    <w:top w:val="none" w:sz="0" w:space="0" w:color="auto"/>
                    <w:left w:val="none" w:sz="0" w:space="0" w:color="auto"/>
                    <w:bottom w:val="none" w:sz="0" w:space="0" w:color="auto"/>
                    <w:right w:val="none" w:sz="0" w:space="0" w:color="auto"/>
                  </w:divBdr>
                  <w:divsChild>
                    <w:div w:id="1429278257">
                      <w:marLeft w:val="0"/>
                      <w:marRight w:val="0"/>
                      <w:marTop w:val="0"/>
                      <w:marBottom w:val="0"/>
                      <w:divBdr>
                        <w:top w:val="none" w:sz="0" w:space="0" w:color="auto"/>
                        <w:left w:val="none" w:sz="0" w:space="0" w:color="auto"/>
                        <w:bottom w:val="none" w:sz="0" w:space="0" w:color="auto"/>
                        <w:right w:val="none" w:sz="0" w:space="0" w:color="auto"/>
                      </w:divBdr>
                      <w:divsChild>
                        <w:div w:id="1830555291">
                          <w:marLeft w:val="0"/>
                          <w:marRight w:val="0"/>
                          <w:marTop w:val="0"/>
                          <w:marBottom w:val="0"/>
                          <w:divBdr>
                            <w:top w:val="none" w:sz="0" w:space="0" w:color="auto"/>
                            <w:left w:val="none" w:sz="0" w:space="0" w:color="auto"/>
                            <w:bottom w:val="none" w:sz="0" w:space="0" w:color="auto"/>
                            <w:right w:val="none" w:sz="0" w:space="0" w:color="auto"/>
                          </w:divBdr>
                          <w:divsChild>
                            <w:div w:id="829172071">
                              <w:marLeft w:val="0"/>
                              <w:marRight w:val="0"/>
                              <w:marTop w:val="0"/>
                              <w:marBottom w:val="0"/>
                              <w:divBdr>
                                <w:top w:val="none" w:sz="0" w:space="0" w:color="auto"/>
                                <w:left w:val="none" w:sz="0" w:space="0" w:color="auto"/>
                                <w:bottom w:val="none" w:sz="0" w:space="0" w:color="auto"/>
                                <w:right w:val="none" w:sz="0" w:space="0" w:color="auto"/>
                              </w:divBdr>
                              <w:divsChild>
                                <w:div w:id="1380283548">
                                  <w:marLeft w:val="0"/>
                                  <w:marRight w:val="0"/>
                                  <w:marTop w:val="0"/>
                                  <w:marBottom w:val="0"/>
                                  <w:divBdr>
                                    <w:top w:val="none" w:sz="0" w:space="0" w:color="auto"/>
                                    <w:left w:val="none" w:sz="0" w:space="0" w:color="auto"/>
                                    <w:bottom w:val="none" w:sz="0" w:space="0" w:color="auto"/>
                                    <w:right w:val="none" w:sz="0" w:space="0" w:color="auto"/>
                                  </w:divBdr>
                                  <w:divsChild>
                                    <w:div w:id="1863350860">
                                      <w:marLeft w:val="0"/>
                                      <w:marRight w:val="0"/>
                                      <w:marTop w:val="0"/>
                                      <w:marBottom w:val="0"/>
                                      <w:divBdr>
                                        <w:top w:val="none" w:sz="0" w:space="0" w:color="auto"/>
                                        <w:left w:val="none" w:sz="0" w:space="0" w:color="auto"/>
                                        <w:bottom w:val="single" w:sz="6" w:space="0" w:color="EEEEEE"/>
                                        <w:right w:val="none" w:sz="0" w:space="0" w:color="auto"/>
                                      </w:divBdr>
                                      <w:divsChild>
                                        <w:div w:id="649750868">
                                          <w:marLeft w:val="0"/>
                                          <w:marRight w:val="0"/>
                                          <w:marTop w:val="0"/>
                                          <w:marBottom w:val="0"/>
                                          <w:divBdr>
                                            <w:top w:val="none" w:sz="0" w:space="0" w:color="auto"/>
                                            <w:left w:val="none" w:sz="0" w:space="0" w:color="auto"/>
                                            <w:bottom w:val="none" w:sz="0" w:space="0" w:color="auto"/>
                                            <w:right w:val="none" w:sz="0" w:space="0" w:color="auto"/>
                                          </w:divBdr>
                                          <w:divsChild>
                                            <w:div w:id="132450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1685855">
      <w:bodyDiv w:val="1"/>
      <w:marLeft w:val="0"/>
      <w:marRight w:val="0"/>
      <w:marTop w:val="0"/>
      <w:marBottom w:val="0"/>
      <w:divBdr>
        <w:top w:val="none" w:sz="0" w:space="0" w:color="auto"/>
        <w:left w:val="none" w:sz="0" w:space="0" w:color="auto"/>
        <w:bottom w:val="none" w:sz="0" w:space="0" w:color="auto"/>
        <w:right w:val="none" w:sz="0" w:space="0" w:color="auto"/>
      </w:divBdr>
    </w:div>
    <w:div w:id="1011907833">
      <w:bodyDiv w:val="1"/>
      <w:marLeft w:val="0"/>
      <w:marRight w:val="0"/>
      <w:marTop w:val="0"/>
      <w:marBottom w:val="0"/>
      <w:divBdr>
        <w:top w:val="none" w:sz="0" w:space="0" w:color="auto"/>
        <w:left w:val="none" w:sz="0" w:space="0" w:color="auto"/>
        <w:bottom w:val="none" w:sz="0" w:space="0" w:color="auto"/>
        <w:right w:val="none" w:sz="0" w:space="0" w:color="auto"/>
      </w:divBdr>
    </w:div>
    <w:div w:id="1045564662">
      <w:bodyDiv w:val="1"/>
      <w:marLeft w:val="0"/>
      <w:marRight w:val="0"/>
      <w:marTop w:val="0"/>
      <w:marBottom w:val="0"/>
      <w:divBdr>
        <w:top w:val="none" w:sz="0" w:space="0" w:color="auto"/>
        <w:left w:val="none" w:sz="0" w:space="0" w:color="auto"/>
        <w:bottom w:val="none" w:sz="0" w:space="0" w:color="auto"/>
        <w:right w:val="none" w:sz="0" w:space="0" w:color="auto"/>
      </w:divBdr>
    </w:div>
    <w:div w:id="1150248124">
      <w:bodyDiv w:val="1"/>
      <w:marLeft w:val="0"/>
      <w:marRight w:val="0"/>
      <w:marTop w:val="0"/>
      <w:marBottom w:val="0"/>
      <w:divBdr>
        <w:top w:val="none" w:sz="0" w:space="0" w:color="auto"/>
        <w:left w:val="none" w:sz="0" w:space="0" w:color="auto"/>
        <w:bottom w:val="none" w:sz="0" w:space="0" w:color="auto"/>
        <w:right w:val="none" w:sz="0" w:space="0" w:color="auto"/>
      </w:divBdr>
      <w:divsChild>
        <w:div w:id="111747510">
          <w:marLeft w:val="0"/>
          <w:marRight w:val="0"/>
          <w:marTop w:val="0"/>
          <w:marBottom w:val="0"/>
          <w:divBdr>
            <w:top w:val="none" w:sz="0" w:space="0" w:color="auto"/>
            <w:left w:val="none" w:sz="0" w:space="0" w:color="auto"/>
            <w:bottom w:val="none" w:sz="0" w:space="0" w:color="auto"/>
            <w:right w:val="none" w:sz="0" w:space="0" w:color="auto"/>
          </w:divBdr>
        </w:div>
        <w:div w:id="133060529">
          <w:marLeft w:val="0"/>
          <w:marRight w:val="0"/>
          <w:marTop w:val="0"/>
          <w:marBottom w:val="0"/>
          <w:divBdr>
            <w:top w:val="none" w:sz="0" w:space="0" w:color="auto"/>
            <w:left w:val="none" w:sz="0" w:space="0" w:color="auto"/>
            <w:bottom w:val="none" w:sz="0" w:space="0" w:color="auto"/>
            <w:right w:val="none" w:sz="0" w:space="0" w:color="auto"/>
          </w:divBdr>
        </w:div>
        <w:div w:id="1150438509">
          <w:marLeft w:val="0"/>
          <w:marRight w:val="0"/>
          <w:marTop w:val="0"/>
          <w:marBottom w:val="0"/>
          <w:divBdr>
            <w:top w:val="none" w:sz="0" w:space="0" w:color="auto"/>
            <w:left w:val="none" w:sz="0" w:space="0" w:color="auto"/>
            <w:bottom w:val="none" w:sz="0" w:space="0" w:color="auto"/>
            <w:right w:val="none" w:sz="0" w:space="0" w:color="auto"/>
          </w:divBdr>
        </w:div>
        <w:div w:id="1253586092">
          <w:marLeft w:val="0"/>
          <w:marRight w:val="0"/>
          <w:marTop w:val="0"/>
          <w:marBottom w:val="0"/>
          <w:divBdr>
            <w:top w:val="none" w:sz="0" w:space="0" w:color="auto"/>
            <w:left w:val="none" w:sz="0" w:space="0" w:color="auto"/>
            <w:bottom w:val="none" w:sz="0" w:space="0" w:color="auto"/>
            <w:right w:val="none" w:sz="0" w:space="0" w:color="auto"/>
          </w:divBdr>
        </w:div>
        <w:div w:id="1379479201">
          <w:marLeft w:val="0"/>
          <w:marRight w:val="0"/>
          <w:marTop w:val="0"/>
          <w:marBottom w:val="0"/>
          <w:divBdr>
            <w:top w:val="none" w:sz="0" w:space="0" w:color="auto"/>
            <w:left w:val="none" w:sz="0" w:space="0" w:color="auto"/>
            <w:bottom w:val="none" w:sz="0" w:space="0" w:color="auto"/>
            <w:right w:val="none" w:sz="0" w:space="0" w:color="auto"/>
          </w:divBdr>
        </w:div>
        <w:div w:id="1629239496">
          <w:marLeft w:val="0"/>
          <w:marRight w:val="0"/>
          <w:marTop w:val="0"/>
          <w:marBottom w:val="0"/>
          <w:divBdr>
            <w:top w:val="none" w:sz="0" w:space="0" w:color="auto"/>
            <w:left w:val="none" w:sz="0" w:space="0" w:color="auto"/>
            <w:bottom w:val="none" w:sz="0" w:space="0" w:color="auto"/>
            <w:right w:val="none" w:sz="0" w:space="0" w:color="auto"/>
          </w:divBdr>
        </w:div>
        <w:div w:id="1772358450">
          <w:marLeft w:val="0"/>
          <w:marRight w:val="0"/>
          <w:marTop w:val="0"/>
          <w:marBottom w:val="0"/>
          <w:divBdr>
            <w:top w:val="none" w:sz="0" w:space="0" w:color="auto"/>
            <w:left w:val="none" w:sz="0" w:space="0" w:color="auto"/>
            <w:bottom w:val="none" w:sz="0" w:space="0" w:color="auto"/>
            <w:right w:val="none" w:sz="0" w:space="0" w:color="auto"/>
          </w:divBdr>
        </w:div>
        <w:div w:id="2028166689">
          <w:marLeft w:val="0"/>
          <w:marRight w:val="0"/>
          <w:marTop w:val="0"/>
          <w:marBottom w:val="0"/>
          <w:divBdr>
            <w:top w:val="none" w:sz="0" w:space="0" w:color="auto"/>
            <w:left w:val="none" w:sz="0" w:space="0" w:color="auto"/>
            <w:bottom w:val="none" w:sz="0" w:space="0" w:color="auto"/>
            <w:right w:val="none" w:sz="0" w:space="0" w:color="auto"/>
          </w:divBdr>
        </w:div>
      </w:divsChild>
    </w:div>
    <w:div w:id="1167401373">
      <w:bodyDiv w:val="1"/>
      <w:marLeft w:val="0"/>
      <w:marRight w:val="0"/>
      <w:marTop w:val="0"/>
      <w:marBottom w:val="0"/>
      <w:divBdr>
        <w:top w:val="none" w:sz="0" w:space="0" w:color="auto"/>
        <w:left w:val="none" w:sz="0" w:space="0" w:color="auto"/>
        <w:bottom w:val="none" w:sz="0" w:space="0" w:color="auto"/>
        <w:right w:val="none" w:sz="0" w:space="0" w:color="auto"/>
      </w:divBdr>
    </w:div>
    <w:div w:id="1199200128">
      <w:bodyDiv w:val="1"/>
      <w:marLeft w:val="0"/>
      <w:marRight w:val="0"/>
      <w:marTop w:val="0"/>
      <w:marBottom w:val="0"/>
      <w:divBdr>
        <w:top w:val="none" w:sz="0" w:space="0" w:color="auto"/>
        <w:left w:val="none" w:sz="0" w:space="0" w:color="auto"/>
        <w:bottom w:val="none" w:sz="0" w:space="0" w:color="auto"/>
        <w:right w:val="none" w:sz="0" w:space="0" w:color="auto"/>
      </w:divBdr>
    </w:div>
    <w:div w:id="1220286895">
      <w:bodyDiv w:val="1"/>
      <w:marLeft w:val="0"/>
      <w:marRight w:val="0"/>
      <w:marTop w:val="0"/>
      <w:marBottom w:val="0"/>
      <w:divBdr>
        <w:top w:val="none" w:sz="0" w:space="0" w:color="auto"/>
        <w:left w:val="none" w:sz="0" w:space="0" w:color="auto"/>
        <w:bottom w:val="none" w:sz="0" w:space="0" w:color="auto"/>
        <w:right w:val="none" w:sz="0" w:space="0" w:color="auto"/>
      </w:divBdr>
    </w:div>
    <w:div w:id="1229729580">
      <w:bodyDiv w:val="1"/>
      <w:marLeft w:val="0"/>
      <w:marRight w:val="0"/>
      <w:marTop w:val="0"/>
      <w:marBottom w:val="0"/>
      <w:divBdr>
        <w:top w:val="none" w:sz="0" w:space="0" w:color="auto"/>
        <w:left w:val="none" w:sz="0" w:space="0" w:color="auto"/>
        <w:bottom w:val="none" w:sz="0" w:space="0" w:color="auto"/>
        <w:right w:val="none" w:sz="0" w:space="0" w:color="auto"/>
      </w:divBdr>
    </w:div>
    <w:div w:id="1230843467">
      <w:bodyDiv w:val="1"/>
      <w:marLeft w:val="0"/>
      <w:marRight w:val="0"/>
      <w:marTop w:val="0"/>
      <w:marBottom w:val="0"/>
      <w:divBdr>
        <w:top w:val="none" w:sz="0" w:space="0" w:color="auto"/>
        <w:left w:val="none" w:sz="0" w:space="0" w:color="auto"/>
        <w:bottom w:val="none" w:sz="0" w:space="0" w:color="auto"/>
        <w:right w:val="none" w:sz="0" w:space="0" w:color="auto"/>
      </w:divBdr>
    </w:div>
    <w:div w:id="1294287427">
      <w:bodyDiv w:val="1"/>
      <w:marLeft w:val="0"/>
      <w:marRight w:val="0"/>
      <w:marTop w:val="0"/>
      <w:marBottom w:val="0"/>
      <w:divBdr>
        <w:top w:val="none" w:sz="0" w:space="0" w:color="auto"/>
        <w:left w:val="none" w:sz="0" w:space="0" w:color="auto"/>
        <w:bottom w:val="none" w:sz="0" w:space="0" w:color="auto"/>
        <w:right w:val="none" w:sz="0" w:space="0" w:color="auto"/>
      </w:divBdr>
    </w:div>
    <w:div w:id="1304700398">
      <w:bodyDiv w:val="1"/>
      <w:marLeft w:val="0"/>
      <w:marRight w:val="0"/>
      <w:marTop w:val="0"/>
      <w:marBottom w:val="0"/>
      <w:divBdr>
        <w:top w:val="none" w:sz="0" w:space="0" w:color="auto"/>
        <w:left w:val="none" w:sz="0" w:space="0" w:color="auto"/>
        <w:bottom w:val="none" w:sz="0" w:space="0" w:color="auto"/>
        <w:right w:val="none" w:sz="0" w:space="0" w:color="auto"/>
      </w:divBdr>
    </w:div>
    <w:div w:id="1338733538">
      <w:bodyDiv w:val="1"/>
      <w:marLeft w:val="0"/>
      <w:marRight w:val="0"/>
      <w:marTop w:val="0"/>
      <w:marBottom w:val="0"/>
      <w:divBdr>
        <w:top w:val="none" w:sz="0" w:space="0" w:color="auto"/>
        <w:left w:val="none" w:sz="0" w:space="0" w:color="auto"/>
        <w:bottom w:val="none" w:sz="0" w:space="0" w:color="auto"/>
        <w:right w:val="none" w:sz="0" w:space="0" w:color="auto"/>
      </w:divBdr>
    </w:div>
    <w:div w:id="1414857429">
      <w:bodyDiv w:val="1"/>
      <w:marLeft w:val="0"/>
      <w:marRight w:val="0"/>
      <w:marTop w:val="0"/>
      <w:marBottom w:val="0"/>
      <w:divBdr>
        <w:top w:val="none" w:sz="0" w:space="0" w:color="auto"/>
        <w:left w:val="none" w:sz="0" w:space="0" w:color="auto"/>
        <w:bottom w:val="none" w:sz="0" w:space="0" w:color="auto"/>
        <w:right w:val="none" w:sz="0" w:space="0" w:color="auto"/>
      </w:divBdr>
    </w:div>
    <w:div w:id="1452281369">
      <w:bodyDiv w:val="1"/>
      <w:marLeft w:val="0"/>
      <w:marRight w:val="0"/>
      <w:marTop w:val="0"/>
      <w:marBottom w:val="0"/>
      <w:divBdr>
        <w:top w:val="none" w:sz="0" w:space="0" w:color="auto"/>
        <w:left w:val="none" w:sz="0" w:space="0" w:color="auto"/>
        <w:bottom w:val="none" w:sz="0" w:space="0" w:color="auto"/>
        <w:right w:val="none" w:sz="0" w:space="0" w:color="auto"/>
      </w:divBdr>
    </w:div>
    <w:div w:id="1525245903">
      <w:bodyDiv w:val="1"/>
      <w:marLeft w:val="0"/>
      <w:marRight w:val="0"/>
      <w:marTop w:val="0"/>
      <w:marBottom w:val="0"/>
      <w:divBdr>
        <w:top w:val="none" w:sz="0" w:space="0" w:color="auto"/>
        <w:left w:val="none" w:sz="0" w:space="0" w:color="auto"/>
        <w:bottom w:val="none" w:sz="0" w:space="0" w:color="auto"/>
        <w:right w:val="none" w:sz="0" w:space="0" w:color="auto"/>
      </w:divBdr>
      <w:divsChild>
        <w:div w:id="1450124633">
          <w:marLeft w:val="0"/>
          <w:marRight w:val="0"/>
          <w:marTop w:val="0"/>
          <w:marBottom w:val="0"/>
          <w:divBdr>
            <w:top w:val="none" w:sz="0" w:space="0" w:color="auto"/>
            <w:left w:val="none" w:sz="0" w:space="0" w:color="auto"/>
            <w:bottom w:val="none" w:sz="0" w:space="0" w:color="auto"/>
            <w:right w:val="none" w:sz="0" w:space="0" w:color="auto"/>
          </w:divBdr>
          <w:divsChild>
            <w:div w:id="643197108">
              <w:marLeft w:val="0"/>
              <w:marRight w:val="0"/>
              <w:marTop w:val="0"/>
              <w:marBottom w:val="0"/>
              <w:divBdr>
                <w:top w:val="none" w:sz="0" w:space="0" w:color="auto"/>
                <w:left w:val="none" w:sz="0" w:space="0" w:color="auto"/>
                <w:bottom w:val="none" w:sz="0" w:space="0" w:color="auto"/>
                <w:right w:val="none" w:sz="0" w:space="0" w:color="auto"/>
              </w:divBdr>
              <w:divsChild>
                <w:div w:id="958799181">
                  <w:marLeft w:val="0"/>
                  <w:marRight w:val="0"/>
                  <w:marTop w:val="0"/>
                  <w:marBottom w:val="600"/>
                  <w:divBdr>
                    <w:top w:val="none" w:sz="0" w:space="0" w:color="auto"/>
                    <w:left w:val="none" w:sz="0" w:space="0" w:color="auto"/>
                    <w:bottom w:val="none" w:sz="0" w:space="0" w:color="auto"/>
                    <w:right w:val="none" w:sz="0" w:space="0" w:color="auto"/>
                  </w:divBdr>
                  <w:divsChild>
                    <w:div w:id="93719924">
                      <w:marLeft w:val="0"/>
                      <w:marRight w:val="0"/>
                      <w:marTop w:val="0"/>
                      <w:marBottom w:val="0"/>
                      <w:divBdr>
                        <w:top w:val="none" w:sz="0" w:space="0" w:color="auto"/>
                        <w:left w:val="none" w:sz="0" w:space="0" w:color="auto"/>
                        <w:bottom w:val="none" w:sz="0" w:space="0" w:color="auto"/>
                        <w:right w:val="none" w:sz="0" w:space="0" w:color="auto"/>
                      </w:divBdr>
                      <w:divsChild>
                        <w:div w:id="2047487426">
                          <w:marLeft w:val="0"/>
                          <w:marRight w:val="0"/>
                          <w:marTop w:val="0"/>
                          <w:marBottom w:val="0"/>
                          <w:divBdr>
                            <w:top w:val="none" w:sz="0" w:space="0" w:color="auto"/>
                            <w:left w:val="none" w:sz="0" w:space="0" w:color="auto"/>
                            <w:bottom w:val="none" w:sz="0" w:space="0" w:color="auto"/>
                            <w:right w:val="none" w:sz="0" w:space="0" w:color="auto"/>
                          </w:divBdr>
                          <w:divsChild>
                            <w:div w:id="1065222901">
                              <w:marLeft w:val="0"/>
                              <w:marRight w:val="0"/>
                              <w:marTop w:val="0"/>
                              <w:marBottom w:val="0"/>
                              <w:divBdr>
                                <w:top w:val="none" w:sz="0" w:space="0" w:color="auto"/>
                                <w:left w:val="none" w:sz="0" w:space="0" w:color="auto"/>
                                <w:bottom w:val="none" w:sz="0" w:space="0" w:color="auto"/>
                                <w:right w:val="none" w:sz="0" w:space="0" w:color="auto"/>
                              </w:divBdr>
                              <w:divsChild>
                                <w:div w:id="935094291">
                                  <w:marLeft w:val="0"/>
                                  <w:marRight w:val="0"/>
                                  <w:marTop w:val="0"/>
                                  <w:marBottom w:val="0"/>
                                  <w:divBdr>
                                    <w:top w:val="none" w:sz="0" w:space="0" w:color="auto"/>
                                    <w:left w:val="none" w:sz="0" w:space="0" w:color="auto"/>
                                    <w:bottom w:val="none" w:sz="0" w:space="0" w:color="auto"/>
                                    <w:right w:val="none" w:sz="0" w:space="0" w:color="auto"/>
                                  </w:divBdr>
                                  <w:divsChild>
                                    <w:div w:id="1947615288">
                                      <w:marLeft w:val="0"/>
                                      <w:marRight w:val="0"/>
                                      <w:marTop w:val="0"/>
                                      <w:marBottom w:val="0"/>
                                      <w:divBdr>
                                        <w:top w:val="none" w:sz="0" w:space="0" w:color="auto"/>
                                        <w:left w:val="none" w:sz="0" w:space="0" w:color="auto"/>
                                        <w:bottom w:val="single" w:sz="6" w:space="0" w:color="EEEEEE"/>
                                        <w:right w:val="none" w:sz="0" w:space="0" w:color="auto"/>
                                      </w:divBdr>
                                      <w:divsChild>
                                        <w:div w:id="2006351393">
                                          <w:marLeft w:val="0"/>
                                          <w:marRight w:val="0"/>
                                          <w:marTop w:val="0"/>
                                          <w:marBottom w:val="0"/>
                                          <w:divBdr>
                                            <w:top w:val="none" w:sz="0" w:space="0" w:color="auto"/>
                                            <w:left w:val="none" w:sz="0" w:space="0" w:color="auto"/>
                                            <w:bottom w:val="none" w:sz="0" w:space="0" w:color="auto"/>
                                            <w:right w:val="none" w:sz="0" w:space="0" w:color="auto"/>
                                          </w:divBdr>
                                          <w:divsChild>
                                            <w:div w:id="5285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6285448">
      <w:bodyDiv w:val="1"/>
      <w:marLeft w:val="0"/>
      <w:marRight w:val="0"/>
      <w:marTop w:val="0"/>
      <w:marBottom w:val="0"/>
      <w:divBdr>
        <w:top w:val="none" w:sz="0" w:space="0" w:color="auto"/>
        <w:left w:val="none" w:sz="0" w:space="0" w:color="auto"/>
        <w:bottom w:val="none" w:sz="0" w:space="0" w:color="auto"/>
        <w:right w:val="none" w:sz="0" w:space="0" w:color="auto"/>
      </w:divBdr>
    </w:div>
    <w:div w:id="1745831755">
      <w:bodyDiv w:val="1"/>
      <w:marLeft w:val="0"/>
      <w:marRight w:val="0"/>
      <w:marTop w:val="0"/>
      <w:marBottom w:val="0"/>
      <w:divBdr>
        <w:top w:val="none" w:sz="0" w:space="0" w:color="auto"/>
        <w:left w:val="none" w:sz="0" w:space="0" w:color="auto"/>
        <w:bottom w:val="none" w:sz="0" w:space="0" w:color="auto"/>
        <w:right w:val="none" w:sz="0" w:space="0" w:color="auto"/>
      </w:divBdr>
    </w:div>
    <w:div w:id="1753426555">
      <w:bodyDiv w:val="1"/>
      <w:marLeft w:val="0"/>
      <w:marRight w:val="0"/>
      <w:marTop w:val="0"/>
      <w:marBottom w:val="0"/>
      <w:divBdr>
        <w:top w:val="none" w:sz="0" w:space="0" w:color="auto"/>
        <w:left w:val="none" w:sz="0" w:space="0" w:color="auto"/>
        <w:bottom w:val="none" w:sz="0" w:space="0" w:color="auto"/>
        <w:right w:val="none" w:sz="0" w:space="0" w:color="auto"/>
      </w:divBdr>
    </w:div>
    <w:div w:id="1777167382">
      <w:bodyDiv w:val="1"/>
      <w:marLeft w:val="0"/>
      <w:marRight w:val="0"/>
      <w:marTop w:val="0"/>
      <w:marBottom w:val="0"/>
      <w:divBdr>
        <w:top w:val="none" w:sz="0" w:space="0" w:color="auto"/>
        <w:left w:val="none" w:sz="0" w:space="0" w:color="auto"/>
        <w:bottom w:val="none" w:sz="0" w:space="0" w:color="auto"/>
        <w:right w:val="none" w:sz="0" w:space="0" w:color="auto"/>
      </w:divBdr>
    </w:div>
    <w:div w:id="1829396914">
      <w:bodyDiv w:val="1"/>
      <w:marLeft w:val="0"/>
      <w:marRight w:val="0"/>
      <w:marTop w:val="0"/>
      <w:marBottom w:val="0"/>
      <w:divBdr>
        <w:top w:val="none" w:sz="0" w:space="0" w:color="auto"/>
        <w:left w:val="none" w:sz="0" w:space="0" w:color="auto"/>
        <w:bottom w:val="none" w:sz="0" w:space="0" w:color="auto"/>
        <w:right w:val="none" w:sz="0" w:space="0" w:color="auto"/>
      </w:divBdr>
      <w:divsChild>
        <w:div w:id="338704097">
          <w:marLeft w:val="274"/>
          <w:marRight w:val="0"/>
          <w:marTop w:val="120"/>
          <w:marBottom w:val="120"/>
          <w:divBdr>
            <w:top w:val="none" w:sz="0" w:space="0" w:color="auto"/>
            <w:left w:val="none" w:sz="0" w:space="0" w:color="auto"/>
            <w:bottom w:val="none" w:sz="0" w:space="0" w:color="auto"/>
            <w:right w:val="none" w:sz="0" w:space="0" w:color="auto"/>
          </w:divBdr>
        </w:div>
      </w:divsChild>
    </w:div>
    <w:div w:id="1902910390">
      <w:bodyDiv w:val="1"/>
      <w:marLeft w:val="0"/>
      <w:marRight w:val="0"/>
      <w:marTop w:val="0"/>
      <w:marBottom w:val="0"/>
      <w:divBdr>
        <w:top w:val="none" w:sz="0" w:space="0" w:color="auto"/>
        <w:left w:val="none" w:sz="0" w:space="0" w:color="auto"/>
        <w:bottom w:val="none" w:sz="0" w:space="0" w:color="auto"/>
        <w:right w:val="none" w:sz="0" w:space="0" w:color="auto"/>
      </w:divBdr>
    </w:div>
    <w:div w:id="1980961196">
      <w:bodyDiv w:val="1"/>
      <w:marLeft w:val="0"/>
      <w:marRight w:val="0"/>
      <w:marTop w:val="0"/>
      <w:marBottom w:val="0"/>
      <w:divBdr>
        <w:top w:val="none" w:sz="0" w:space="0" w:color="auto"/>
        <w:left w:val="none" w:sz="0" w:space="0" w:color="auto"/>
        <w:bottom w:val="none" w:sz="0" w:space="0" w:color="auto"/>
        <w:right w:val="none" w:sz="0" w:space="0" w:color="auto"/>
      </w:divBdr>
    </w:div>
    <w:div w:id="2005352565">
      <w:bodyDiv w:val="1"/>
      <w:marLeft w:val="0"/>
      <w:marRight w:val="0"/>
      <w:marTop w:val="0"/>
      <w:marBottom w:val="0"/>
      <w:divBdr>
        <w:top w:val="none" w:sz="0" w:space="0" w:color="auto"/>
        <w:left w:val="none" w:sz="0" w:space="0" w:color="auto"/>
        <w:bottom w:val="none" w:sz="0" w:space="0" w:color="auto"/>
        <w:right w:val="none" w:sz="0" w:space="0" w:color="auto"/>
      </w:divBdr>
    </w:div>
    <w:div w:id="207908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091603-A809-40F9-94AE-5062F75A0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上海证券交易所</vt:lpstr>
    </vt:vector>
  </TitlesOfParts>
  <Company>Hewlett-Packard Company</Company>
  <LinksUpToDate>false</LinksUpToDate>
  <CharactersWithSpaces>3665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上海证券交易所</dc:title>
  <dc:subject/>
  <dc:creator>user</dc:creator>
  <cp:keywords/>
  <cp:lastModifiedBy>马伟豪</cp:lastModifiedBy>
  <cp:revision>7</cp:revision>
  <cp:lastPrinted>2012-11-19T01:56:00Z</cp:lastPrinted>
  <dcterms:created xsi:type="dcterms:W3CDTF">2026-09-03T08:43:00Z</dcterms:created>
  <dcterms:modified xsi:type="dcterms:W3CDTF">2026-09-03T08:55:00Z</dcterms:modified>
</cp:coreProperties>
</file>