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7C5FE" w14:textId="1F9C5342" w:rsidR="00610B4B" w:rsidRPr="006B14FB" w:rsidRDefault="000B42C7">
      <w:pPr>
        <w:pStyle w:val="1"/>
        <w:rPr>
          <w:rFonts w:ascii="宋体" w:eastAsia="宋体" w:hAnsi="宋体" w:cs="宋体" w:hint="eastAsia"/>
          <w:sz w:val="24"/>
          <w:szCs w:val="24"/>
          <w:lang w:val="en-US"/>
        </w:rPr>
      </w:pPr>
      <w:r w:rsidRPr="006B14FB">
        <w:rPr>
          <w:rFonts w:ascii="宋体" w:eastAsia="宋体" w:hAnsi="宋体" w:cs="宋体" w:hint="eastAsia"/>
          <w:sz w:val="24"/>
          <w:szCs w:val="24"/>
          <w:lang w:val="en-US"/>
        </w:rPr>
        <w:t>证券代码：</w:t>
      </w:r>
      <w:r w:rsidRPr="006B14FB">
        <w:rPr>
          <w:rFonts w:ascii="Times New Roman" w:eastAsia="宋体" w:hAnsi="Times New Roman" w:cs="Times New Roman"/>
          <w:sz w:val="24"/>
          <w:szCs w:val="24"/>
          <w:lang w:val="en-US"/>
        </w:rPr>
        <w:t>688175</w:t>
      </w:r>
      <w:r w:rsidRPr="006B14FB">
        <w:rPr>
          <w:rFonts w:ascii="宋体" w:eastAsia="宋体" w:hAnsi="宋体" w:cs="宋体" w:hint="eastAsia"/>
          <w:sz w:val="24"/>
          <w:szCs w:val="24"/>
          <w:lang w:val="en-US"/>
        </w:rPr>
        <w:t xml:space="preserve">            </w:t>
      </w:r>
      <w:r w:rsidR="006B14FB" w:rsidRPr="006B14FB">
        <w:rPr>
          <w:rFonts w:ascii="宋体" w:eastAsia="宋体" w:hAnsi="宋体" w:cs="宋体" w:hint="eastAsia"/>
          <w:sz w:val="24"/>
          <w:szCs w:val="24"/>
          <w:lang w:val="en-US"/>
        </w:rPr>
        <w:t xml:space="preserve">     </w:t>
      </w:r>
      <w:r w:rsidRPr="006B14FB">
        <w:rPr>
          <w:rFonts w:ascii="宋体" w:eastAsia="宋体" w:hAnsi="宋体" w:cs="宋体" w:hint="eastAsia"/>
          <w:sz w:val="24"/>
          <w:szCs w:val="24"/>
          <w:lang w:val="en-US"/>
        </w:rPr>
        <w:t xml:space="preserve">                  证券简称：高凌信息</w:t>
      </w:r>
    </w:p>
    <w:p w14:paraId="17ABB682" w14:textId="77777777" w:rsidR="00610B4B" w:rsidRPr="006B14FB" w:rsidRDefault="00610B4B">
      <w:pPr>
        <w:spacing w:line="360" w:lineRule="auto"/>
        <w:jc w:val="center"/>
        <w:rPr>
          <w:rFonts w:ascii="宋体" w:eastAsia="宋体" w:hAnsi="宋体" w:cs="宋体" w:hint="eastAsia"/>
          <w:b/>
          <w:bCs/>
          <w:sz w:val="24"/>
          <w:szCs w:val="24"/>
        </w:rPr>
      </w:pPr>
    </w:p>
    <w:p w14:paraId="75354C48" w14:textId="4CD7A18B" w:rsidR="00610B4B" w:rsidRPr="006B14FB" w:rsidRDefault="000B42C7" w:rsidP="006B14FB">
      <w:pPr>
        <w:spacing w:line="360" w:lineRule="auto"/>
        <w:jc w:val="center"/>
        <w:rPr>
          <w:rFonts w:asciiTheme="minorEastAsia" w:eastAsiaTheme="minorEastAsia" w:hAnsiTheme="minorEastAsia" w:cs="宋体" w:hint="eastAsia"/>
          <w:b/>
          <w:bCs/>
          <w:sz w:val="30"/>
          <w:szCs w:val="30"/>
        </w:rPr>
      </w:pPr>
      <w:r w:rsidRPr="006B14FB">
        <w:rPr>
          <w:rFonts w:asciiTheme="minorEastAsia" w:eastAsiaTheme="minorEastAsia" w:hAnsiTheme="minorEastAsia" w:cs="宋体" w:hint="eastAsia"/>
          <w:b/>
          <w:bCs/>
          <w:sz w:val="30"/>
          <w:szCs w:val="30"/>
        </w:rPr>
        <w:t>珠海高凌信息科技股份有限公司投资者关系活动记录表</w:t>
      </w:r>
    </w:p>
    <w:p w14:paraId="1B6E5E43" w14:textId="0F672587" w:rsidR="006B14FB" w:rsidRPr="006B14FB" w:rsidRDefault="006B14FB" w:rsidP="006B14FB">
      <w:pPr>
        <w:spacing w:line="360" w:lineRule="auto"/>
        <w:jc w:val="center"/>
        <w:rPr>
          <w:rFonts w:asciiTheme="minorEastAsia" w:eastAsiaTheme="minorEastAsia" w:hAnsiTheme="minorEastAsia" w:cs="宋体" w:hint="eastAsia"/>
          <w:b/>
          <w:bCs/>
          <w:sz w:val="30"/>
          <w:szCs w:val="30"/>
        </w:rPr>
      </w:pPr>
      <w:r w:rsidRPr="006B14FB">
        <w:rPr>
          <w:rFonts w:asciiTheme="minorEastAsia" w:eastAsiaTheme="minorEastAsia" w:hAnsiTheme="minorEastAsia" w:cs="宋体" w:hint="eastAsia"/>
          <w:b/>
          <w:bCs/>
          <w:sz w:val="30"/>
          <w:szCs w:val="30"/>
        </w:rPr>
        <w:t>（2026年半年度业绩说明会）</w:t>
      </w:r>
    </w:p>
    <w:p w14:paraId="21677A64" w14:textId="7290306B" w:rsidR="00610B4B" w:rsidRPr="006B14FB" w:rsidRDefault="000B42C7" w:rsidP="006B14FB">
      <w:pPr>
        <w:spacing w:before="51" w:after="32"/>
        <w:ind w:right="19"/>
        <w:jc w:val="right"/>
        <w:rPr>
          <w:rFonts w:ascii="宋体" w:eastAsia="宋体" w:hAnsi="宋体" w:cs="宋体" w:hint="eastAsia"/>
          <w:sz w:val="24"/>
          <w:szCs w:val="24"/>
        </w:rPr>
      </w:pPr>
      <w:r w:rsidRPr="006B14FB">
        <w:rPr>
          <w:rFonts w:ascii="宋体" w:eastAsia="宋体" w:hAnsi="宋体" w:cs="宋体" w:hint="eastAsia"/>
          <w:sz w:val="24"/>
          <w:szCs w:val="24"/>
        </w:rPr>
        <w:t>编号：</w:t>
      </w:r>
      <w:r w:rsidRPr="006B14FB">
        <w:rPr>
          <w:rFonts w:ascii="宋体" w:eastAsia="宋体" w:hAnsi="宋体" w:cs="宋体" w:hint="eastAsia"/>
          <w:sz w:val="24"/>
          <w:szCs w:val="24"/>
          <w:lang w:val="en-US"/>
        </w:rPr>
        <w:t>2026</w:t>
      </w:r>
      <w:r w:rsidRPr="006B14FB">
        <w:rPr>
          <w:rFonts w:ascii="宋体" w:eastAsia="宋体" w:hAnsi="宋体" w:cs="宋体" w:hint="eastAsia"/>
          <w:sz w:val="24"/>
          <w:szCs w:val="24"/>
        </w:rPr>
        <w:t>-</w:t>
      </w:r>
      <w:r w:rsidR="006B14FB" w:rsidRPr="006B14FB">
        <w:rPr>
          <w:rFonts w:ascii="宋体" w:eastAsia="宋体" w:hAnsi="宋体" w:cs="宋体" w:hint="eastAsia"/>
          <w:sz w:val="24"/>
          <w:szCs w:val="24"/>
        </w:rPr>
        <w:t>002</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838"/>
        <w:gridCol w:w="6687"/>
      </w:tblGrid>
      <w:tr w:rsidR="00610B4B" w:rsidRPr="006B14FB" w14:paraId="0526DBBB" w14:textId="77777777" w:rsidTr="00ED54A7">
        <w:trPr>
          <w:trHeight w:val="2801"/>
          <w:jc w:val="center"/>
        </w:trPr>
        <w:tc>
          <w:tcPr>
            <w:tcW w:w="1838" w:type="dxa"/>
            <w:vAlign w:val="center"/>
          </w:tcPr>
          <w:p w14:paraId="22D9CBC1" w14:textId="77777777" w:rsidR="00610B4B" w:rsidRPr="006B14FB" w:rsidRDefault="000B42C7" w:rsidP="00ED54A7">
            <w:pPr>
              <w:pStyle w:val="TableParagraph"/>
              <w:ind w:left="108"/>
              <w:jc w:val="both"/>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投资者关系活动类别</w:t>
            </w:r>
          </w:p>
        </w:tc>
        <w:tc>
          <w:tcPr>
            <w:tcW w:w="6687" w:type="dxa"/>
          </w:tcPr>
          <w:p w14:paraId="527F22F0" w14:textId="77777777" w:rsidR="00610B4B" w:rsidRPr="006B14FB" w:rsidRDefault="00610B4B">
            <w:pPr>
              <w:pStyle w:val="TableParagraph"/>
              <w:spacing w:before="7"/>
              <w:rPr>
                <w:rFonts w:asciiTheme="minorEastAsia" w:eastAsiaTheme="minorEastAsia" w:hAnsiTheme="minorEastAsia" w:cs="宋体" w:hint="eastAsia"/>
                <w:sz w:val="24"/>
                <w:szCs w:val="24"/>
              </w:rPr>
            </w:pPr>
          </w:p>
          <w:p w14:paraId="3A39D1FF" w14:textId="77777777" w:rsidR="00610B4B" w:rsidRPr="006B14FB" w:rsidRDefault="004D209F">
            <w:pPr>
              <w:pStyle w:val="TableParagraph"/>
              <w:tabs>
                <w:tab w:val="left" w:pos="2418"/>
              </w:tabs>
              <w:spacing w:before="1"/>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249780449"/>
                <w14:checkbox>
                  <w14:checked w14:val="0"/>
                  <w14:checkedState w14:val="0052" w14:font="Wingdings 2"/>
                  <w14:uncheckedState w14:val="2610" w14:font="MS Gothic"/>
                </w14:checkbox>
              </w:sdtPr>
              <w:sdtEndPr/>
              <w:sdtContent>
                <w:r w:rsidR="000B42C7" w:rsidRPr="006B14FB">
                  <w:rPr>
                    <w:rFonts w:ascii="Segoe UI Symbol" w:eastAsiaTheme="minorEastAsia" w:hAnsi="Segoe UI Symbol" w:cs="Segoe UI Symbol"/>
                    <w:sz w:val="24"/>
                    <w:szCs w:val="24"/>
                  </w:rPr>
                  <w:t>☐</w:t>
                </w:r>
              </w:sdtContent>
            </w:sdt>
            <w:r w:rsidR="000B42C7" w:rsidRPr="006B14FB">
              <w:rPr>
                <w:rFonts w:asciiTheme="minorEastAsia" w:eastAsiaTheme="minorEastAsia" w:hAnsiTheme="minorEastAsia" w:cs="宋体" w:hint="eastAsia"/>
                <w:sz w:val="24"/>
                <w:szCs w:val="24"/>
              </w:rPr>
              <w:t>特</w:t>
            </w:r>
            <w:r w:rsidR="000B42C7" w:rsidRPr="006B14FB">
              <w:rPr>
                <w:rFonts w:asciiTheme="minorEastAsia" w:eastAsiaTheme="minorEastAsia" w:hAnsiTheme="minorEastAsia" w:cs="宋体" w:hint="eastAsia"/>
                <w:spacing w:val="-3"/>
                <w:sz w:val="24"/>
                <w:szCs w:val="24"/>
              </w:rPr>
              <w:t>定</w:t>
            </w:r>
            <w:r w:rsidR="000B42C7" w:rsidRPr="006B14FB">
              <w:rPr>
                <w:rFonts w:asciiTheme="minorEastAsia" w:eastAsiaTheme="minorEastAsia" w:hAnsiTheme="minorEastAsia" w:cs="宋体" w:hint="eastAsia"/>
                <w:sz w:val="24"/>
                <w:szCs w:val="24"/>
              </w:rPr>
              <w:t>对</w:t>
            </w:r>
            <w:r w:rsidR="000B42C7" w:rsidRPr="006B14FB">
              <w:rPr>
                <w:rFonts w:asciiTheme="minorEastAsia" w:eastAsiaTheme="minorEastAsia" w:hAnsiTheme="minorEastAsia" w:cs="宋体" w:hint="eastAsia"/>
                <w:spacing w:val="-3"/>
                <w:sz w:val="24"/>
                <w:szCs w:val="24"/>
              </w:rPr>
              <w:t>象</w:t>
            </w:r>
            <w:r w:rsidR="000B42C7" w:rsidRPr="006B14FB">
              <w:rPr>
                <w:rFonts w:asciiTheme="minorEastAsia" w:eastAsiaTheme="minorEastAsia" w:hAnsiTheme="minorEastAsia" w:cs="宋体" w:hint="eastAsia"/>
                <w:sz w:val="24"/>
                <w:szCs w:val="24"/>
              </w:rPr>
              <w:t>调研</w:t>
            </w:r>
            <w:r w:rsidR="000B42C7" w:rsidRPr="006B14FB">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6875725"/>
                <w14:checkbox>
                  <w14:checked w14:val="0"/>
                  <w14:checkedState w14:val="0052" w14:font="Wingdings 2"/>
                  <w14:uncheckedState w14:val="2610" w14:font="MS Gothic"/>
                </w14:checkbox>
              </w:sdtPr>
              <w:sdtEndPr/>
              <w:sdtContent>
                <w:r w:rsidR="000B42C7" w:rsidRPr="006B14FB">
                  <w:rPr>
                    <w:rFonts w:ascii="Segoe UI Symbol" w:eastAsiaTheme="minorEastAsia" w:hAnsi="Segoe UI Symbol" w:cs="Segoe UI Symbol"/>
                    <w:sz w:val="24"/>
                    <w:szCs w:val="24"/>
                  </w:rPr>
                  <w:t>☐</w:t>
                </w:r>
              </w:sdtContent>
            </w:sdt>
            <w:r w:rsidR="000B42C7" w:rsidRPr="006B14FB">
              <w:rPr>
                <w:rFonts w:asciiTheme="minorEastAsia" w:eastAsiaTheme="minorEastAsia" w:hAnsiTheme="minorEastAsia" w:cs="宋体" w:hint="eastAsia"/>
                <w:sz w:val="24"/>
                <w:szCs w:val="24"/>
              </w:rPr>
              <w:t>分</w:t>
            </w:r>
            <w:r w:rsidR="000B42C7" w:rsidRPr="006B14FB">
              <w:rPr>
                <w:rFonts w:asciiTheme="minorEastAsia" w:eastAsiaTheme="minorEastAsia" w:hAnsiTheme="minorEastAsia" w:cs="宋体" w:hint="eastAsia"/>
                <w:spacing w:val="-3"/>
                <w:sz w:val="24"/>
                <w:szCs w:val="24"/>
              </w:rPr>
              <w:t>析</w:t>
            </w:r>
            <w:r w:rsidR="000B42C7" w:rsidRPr="006B14FB">
              <w:rPr>
                <w:rFonts w:asciiTheme="minorEastAsia" w:eastAsiaTheme="minorEastAsia" w:hAnsiTheme="minorEastAsia" w:cs="宋体" w:hint="eastAsia"/>
                <w:sz w:val="24"/>
                <w:szCs w:val="24"/>
              </w:rPr>
              <w:t>师</w:t>
            </w:r>
            <w:r w:rsidR="000B42C7" w:rsidRPr="006B14FB">
              <w:rPr>
                <w:rFonts w:asciiTheme="minorEastAsia" w:eastAsiaTheme="minorEastAsia" w:hAnsiTheme="minorEastAsia" w:cs="宋体" w:hint="eastAsia"/>
                <w:spacing w:val="-3"/>
                <w:sz w:val="24"/>
                <w:szCs w:val="24"/>
              </w:rPr>
              <w:t>会</w:t>
            </w:r>
            <w:r w:rsidR="000B42C7" w:rsidRPr="006B14FB">
              <w:rPr>
                <w:rFonts w:asciiTheme="minorEastAsia" w:eastAsiaTheme="minorEastAsia" w:hAnsiTheme="minorEastAsia" w:cs="宋体" w:hint="eastAsia"/>
                <w:sz w:val="24"/>
                <w:szCs w:val="24"/>
              </w:rPr>
              <w:t>议</w:t>
            </w:r>
          </w:p>
          <w:p w14:paraId="069702BC" w14:textId="77777777" w:rsidR="00610B4B" w:rsidRPr="006B14FB" w:rsidRDefault="00610B4B">
            <w:pPr>
              <w:pStyle w:val="TableParagraph"/>
              <w:spacing w:before="11"/>
              <w:rPr>
                <w:rFonts w:asciiTheme="minorEastAsia" w:eastAsiaTheme="minorEastAsia" w:hAnsiTheme="minorEastAsia" w:cs="宋体" w:hint="eastAsia"/>
                <w:sz w:val="24"/>
                <w:szCs w:val="24"/>
              </w:rPr>
            </w:pPr>
          </w:p>
          <w:p w14:paraId="2B5B1902" w14:textId="0597DD9A" w:rsidR="00610B4B" w:rsidRPr="006B14FB" w:rsidRDefault="004D209F">
            <w:pPr>
              <w:pStyle w:val="TableParagraph"/>
              <w:tabs>
                <w:tab w:val="left" w:pos="2418"/>
              </w:tabs>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206906014"/>
                <w14:checkbox>
                  <w14:checked w14:val="0"/>
                  <w14:checkedState w14:val="0052" w14:font="Wingdings 2"/>
                  <w14:uncheckedState w14:val="2610" w14:font="MS Gothic"/>
                </w14:checkbox>
              </w:sdtPr>
              <w:sdtEndPr/>
              <w:sdtContent>
                <w:r w:rsidR="000B42C7" w:rsidRPr="006B14FB">
                  <w:rPr>
                    <w:rFonts w:ascii="Segoe UI Symbol" w:eastAsiaTheme="minorEastAsia" w:hAnsi="Segoe UI Symbol" w:cs="Segoe UI Symbol"/>
                    <w:sz w:val="24"/>
                    <w:szCs w:val="24"/>
                  </w:rPr>
                  <w:t>☐</w:t>
                </w:r>
              </w:sdtContent>
            </w:sdt>
            <w:r w:rsidR="000B42C7" w:rsidRPr="006B14FB">
              <w:rPr>
                <w:rFonts w:asciiTheme="minorEastAsia" w:eastAsiaTheme="minorEastAsia" w:hAnsiTheme="minorEastAsia" w:cs="宋体" w:hint="eastAsia"/>
                <w:sz w:val="24"/>
                <w:szCs w:val="24"/>
              </w:rPr>
              <w:t>媒</w:t>
            </w:r>
            <w:r w:rsidR="000B42C7" w:rsidRPr="006B14FB">
              <w:rPr>
                <w:rFonts w:asciiTheme="minorEastAsia" w:eastAsiaTheme="minorEastAsia" w:hAnsiTheme="minorEastAsia" w:cs="宋体" w:hint="eastAsia"/>
                <w:spacing w:val="-3"/>
                <w:sz w:val="24"/>
                <w:szCs w:val="24"/>
              </w:rPr>
              <w:t>体</w:t>
            </w:r>
            <w:r w:rsidR="000B42C7" w:rsidRPr="006B14FB">
              <w:rPr>
                <w:rFonts w:asciiTheme="minorEastAsia" w:eastAsiaTheme="minorEastAsia" w:hAnsiTheme="minorEastAsia" w:cs="宋体" w:hint="eastAsia"/>
                <w:sz w:val="24"/>
                <w:szCs w:val="24"/>
              </w:rPr>
              <w:t>采访</w:t>
            </w:r>
            <w:r w:rsidR="000B42C7" w:rsidRPr="006B14FB">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66658901"/>
                <w14:checkbox>
                  <w14:checked w14:val="1"/>
                  <w14:checkedState w14:val="0052" w14:font="Wingdings 2"/>
                  <w14:uncheckedState w14:val="2610" w14:font="MS Gothic"/>
                </w14:checkbox>
              </w:sdtPr>
              <w:sdtEndPr/>
              <w:sdtContent>
                <w:r w:rsidR="006B14FB">
                  <w:rPr>
                    <w:rFonts w:asciiTheme="minorEastAsia" w:eastAsiaTheme="minorEastAsia" w:hAnsiTheme="minorEastAsia" w:cs="宋体" w:hint="eastAsia"/>
                    <w:sz w:val="24"/>
                    <w:szCs w:val="24"/>
                  </w:rPr>
                  <w:sym w:font="Wingdings 2" w:char="F052"/>
                </w:r>
              </w:sdtContent>
            </w:sdt>
            <w:r w:rsidR="000B42C7" w:rsidRPr="006B14FB">
              <w:rPr>
                <w:rFonts w:asciiTheme="minorEastAsia" w:eastAsiaTheme="minorEastAsia" w:hAnsiTheme="minorEastAsia" w:cs="宋体" w:hint="eastAsia"/>
                <w:sz w:val="24"/>
                <w:szCs w:val="24"/>
              </w:rPr>
              <w:t>业</w:t>
            </w:r>
            <w:r w:rsidR="000B42C7" w:rsidRPr="006B14FB">
              <w:rPr>
                <w:rFonts w:asciiTheme="minorEastAsia" w:eastAsiaTheme="minorEastAsia" w:hAnsiTheme="minorEastAsia" w:cs="宋体" w:hint="eastAsia"/>
                <w:spacing w:val="-3"/>
                <w:sz w:val="24"/>
                <w:szCs w:val="24"/>
              </w:rPr>
              <w:t>绩</w:t>
            </w:r>
            <w:r w:rsidR="000B42C7" w:rsidRPr="006B14FB">
              <w:rPr>
                <w:rFonts w:asciiTheme="minorEastAsia" w:eastAsiaTheme="minorEastAsia" w:hAnsiTheme="minorEastAsia" w:cs="宋体" w:hint="eastAsia"/>
                <w:sz w:val="24"/>
                <w:szCs w:val="24"/>
              </w:rPr>
              <w:t>说</w:t>
            </w:r>
            <w:r w:rsidR="000B42C7" w:rsidRPr="006B14FB">
              <w:rPr>
                <w:rFonts w:asciiTheme="minorEastAsia" w:eastAsiaTheme="minorEastAsia" w:hAnsiTheme="minorEastAsia" w:cs="宋体" w:hint="eastAsia"/>
                <w:spacing w:val="-3"/>
                <w:sz w:val="24"/>
                <w:szCs w:val="24"/>
              </w:rPr>
              <w:t>明</w:t>
            </w:r>
            <w:r w:rsidR="000B42C7" w:rsidRPr="006B14FB">
              <w:rPr>
                <w:rFonts w:asciiTheme="minorEastAsia" w:eastAsiaTheme="minorEastAsia" w:hAnsiTheme="minorEastAsia" w:cs="宋体" w:hint="eastAsia"/>
                <w:sz w:val="24"/>
                <w:szCs w:val="24"/>
              </w:rPr>
              <w:t>会</w:t>
            </w:r>
          </w:p>
          <w:p w14:paraId="19BFE1F5" w14:textId="77777777" w:rsidR="00610B4B" w:rsidRPr="006B14FB" w:rsidRDefault="00610B4B">
            <w:pPr>
              <w:pStyle w:val="TableParagraph"/>
              <w:spacing w:before="8"/>
              <w:rPr>
                <w:rFonts w:asciiTheme="minorEastAsia" w:eastAsiaTheme="minorEastAsia" w:hAnsiTheme="minorEastAsia" w:cs="宋体" w:hint="eastAsia"/>
                <w:sz w:val="24"/>
                <w:szCs w:val="24"/>
              </w:rPr>
            </w:pPr>
          </w:p>
          <w:p w14:paraId="1A2C6F37" w14:textId="77777777" w:rsidR="00610B4B" w:rsidRPr="006B14FB" w:rsidRDefault="004D209F">
            <w:pPr>
              <w:pStyle w:val="TableParagraph"/>
              <w:tabs>
                <w:tab w:val="left" w:pos="2418"/>
              </w:tabs>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848167434"/>
                <w14:checkbox>
                  <w14:checked w14:val="0"/>
                  <w14:checkedState w14:val="0052" w14:font="Wingdings 2"/>
                  <w14:uncheckedState w14:val="2610" w14:font="MS Gothic"/>
                </w14:checkbox>
              </w:sdtPr>
              <w:sdtEndPr/>
              <w:sdtContent>
                <w:r w:rsidR="000B42C7" w:rsidRPr="006B14FB">
                  <w:rPr>
                    <w:rFonts w:ascii="Segoe UI Symbol" w:eastAsiaTheme="minorEastAsia" w:hAnsi="Segoe UI Symbol" w:cs="Segoe UI Symbol"/>
                    <w:sz w:val="24"/>
                    <w:szCs w:val="24"/>
                  </w:rPr>
                  <w:t>☐</w:t>
                </w:r>
              </w:sdtContent>
            </w:sdt>
            <w:r w:rsidR="000B42C7" w:rsidRPr="006B14FB">
              <w:rPr>
                <w:rFonts w:asciiTheme="minorEastAsia" w:eastAsiaTheme="minorEastAsia" w:hAnsiTheme="minorEastAsia" w:cs="宋体" w:hint="eastAsia"/>
                <w:sz w:val="24"/>
                <w:szCs w:val="24"/>
              </w:rPr>
              <w:t>新</w:t>
            </w:r>
            <w:r w:rsidR="000B42C7" w:rsidRPr="006B14FB">
              <w:rPr>
                <w:rFonts w:asciiTheme="minorEastAsia" w:eastAsiaTheme="minorEastAsia" w:hAnsiTheme="minorEastAsia" w:cs="宋体" w:hint="eastAsia"/>
                <w:spacing w:val="-3"/>
                <w:sz w:val="24"/>
                <w:szCs w:val="24"/>
              </w:rPr>
              <w:t>闻</w:t>
            </w:r>
            <w:r w:rsidR="000B42C7" w:rsidRPr="006B14FB">
              <w:rPr>
                <w:rFonts w:asciiTheme="minorEastAsia" w:eastAsiaTheme="minorEastAsia" w:hAnsiTheme="minorEastAsia" w:cs="宋体" w:hint="eastAsia"/>
                <w:sz w:val="24"/>
                <w:szCs w:val="24"/>
              </w:rPr>
              <w:t>发</w:t>
            </w:r>
            <w:r w:rsidR="000B42C7" w:rsidRPr="006B14FB">
              <w:rPr>
                <w:rFonts w:asciiTheme="minorEastAsia" w:eastAsiaTheme="minorEastAsia" w:hAnsiTheme="minorEastAsia" w:cs="宋体" w:hint="eastAsia"/>
                <w:spacing w:val="-3"/>
                <w:sz w:val="24"/>
                <w:szCs w:val="24"/>
              </w:rPr>
              <w:t>布</w:t>
            </w:r>
            <w:r w:rsidR="000B42C7" w:rsidRPr="006B14FB">
              <w:rPr>
                <w:rFonts w:asciiTheme="minorEastAsia" w:eastAsiaTheme="minorEastAsia" w:hAnsiTheme="minorEastAsia" w:cs="宋体" w:hint="eastAsia"/>
                <w:sz w:val="24"/>
                <w:szCs w:val="24"/>
              </w:rPr>
              <w:t>会</w:t>
            </w:r>
            <w:r w:rsidR="000B42C7" w:rsidRPr="006B14FB">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2049691"/>
                <w14:checkbox>
                  <w14:checked w14:val="0"/>
                  <w14:checkedState w14:val="0052" w14:font="Wingdings 2"/>
                  <w14:uncheckedState w14:val="2610" w14:font="MS Gothic"/>
                </w14:checkbox>
              </w:sdtPr>
              <w:sdtEndPr/>
              <w:sdtContent>
                <w:r w:rsidR="000B42C7" w:rsidRPr="006B14FB">
                  <w:rPr>
                    <w:rFonts w:ascii="Segoe UI Symbol" w:eastAsiaTheme="minorEastAsia" w:hAnsi="Segoe UI Symbol" w:cs="Segoe UI Symbol"/>
                    <w:sz w:val="24"/>
                    <w:szCs w:val="24"/>
                  </w:rPr>
                  <w:t>☐</w:t>
                </w:r>
              </w:sdtContent>
            </w:sdt>
            <w:r w:rsidR="000B42C7" w:rsidRPr="006B14FB">
              <w:rPr>
                <w:rFonts w:asciiTheme="minorEastAsia" w:eastAsiaTheme="minorEastAsia" w:hAnsiTheme="minorEastAsia" w:cs="宋体" w:hint="eastAsia"/>
                <w:sz w:val="24"/>
                <w:szCs w:val="24"/>
              </w:rPr>
              <w:t>路</w:t>
            </w:r>
            <w:r w:rsidR="000B42C7" w:rsidRPr="006B14FB">
              <w:rPr>
                <w:rFonts w:asciiTheme="minorEastAsia" w:eastAsiaTheme="minorEastAsia" w:hAnsiTheme="minorEastAsia" w:cs="宋体" w:hint="eastAsia"/>
                <w:spacing w:val="-3"/>
                <w:sz w:val="24"/>
                <w:szCs w:val="24"/>
              </w:rPr>
              <w:t>演</w:t>
            </w:r>
            <w:r w:rsidR="000B42C7" w:rsidRPr="006B14FB">
              <w:rPr>
                <w:rFonts w:asciiTheme="minorEastAsia" w:eastAsiaTheme="minorEastAsia" w:hAnsiTheme="minorEastAsia" w:cs="宋体" w:hint="eastAsia"/>
                <w:sz w:val="24"/>
                <w:szCs w:val="24"/>
              </w:rPr>
              <w:t>活动</w:t>
            </w:r>
          </w:p>
          <w:p w14:paraId="49F61E07" w14:textId="77777777" w:rsidR="00610B4B" w:rsidRPr="006B14FB" w:rsidRDefault="00610B4B">
            <w:pPr>
              <w:pStyle w:val="TableParagraph"/>
              <w:spacing w:before="8"/>
              <w:rPr>
                <w:rFonts w:asciiTheme="minorEastAsia" w:eastAsiaTheme="minorEastAsia" w:hAnsiTheme="minorEastAsia" w:cs="宋体" w:hint="eastAsia"/>
                <w:sz w:val="24"/>
                <w:szCs w:val="24"/>
              </w:rPr>
            </w:pPr>
          </w:p>
          <w:p w14:paraId="54CA7A31" w14:textId="77777777" w:rsidR="00610B4B" w:rsidRPr="006B14FB" w:rsidRDefault="004D209F">
            <w:pPr>
              <w:pStyle w:val="TableParagraph"/>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333366911"/>
                <w14:checkbox>
                  <w14:checked w14:val="0"/>
                  <w14:checkedState w14:val="0052" w14:font="Wingdings 2"/>
                  <w14:uncheckedState w14:val="2610" w14:font="MS Gothic"/>
                </w14:checkbox>
              </w:sdtPr>
              <w:sdtEndPr/>
              <w:sdtContent>
                <w:r w:rsidR="000B42C7" w:rsidRPr="006B14FB">
                  <w:rPr>
                    <w:rFonts w:ascii="Segoe UI Symbol" w:eastAsiaTheme="minorEastAsia" w:hAnsi="Segoe UI Symbol" w:cs="Segoe UI Symbol"/>
                    <w:sz w:val="24"/>
                    <w:szCs w:val="24"/>
                  </w:rPr>
                  <w:t>☐</w:t>
                </w:r>
              </w:sdtContent>
            </w:sdt>
            <w:r w:rsidR="000B42C7" w:rsidRPr="006B14FB">
              <w:rPr>
                <w:rFonts w:asciiTheme="minorEastAsia" w:eastAsiaTheme="minorEastAsia" w:hAnsiTheme="minorEastAsia" w:cs="宋体" w:hint="eastAsia"/>
                <w:sz w:val="24"/>
                <w:szCs w:val="24"/>
              </w:rPr>
              <w:t>现场参观</w:t>
            </w:r>
          </w:p>
          <w:p w14:paraId="6DE20F64" w14:textId="77777777" w:rsidR="00610B4B" w:rsidRPr="006B14FB" w:rsidRDefault="00610B4B">
            <w:pPr>
              <w:pStyle w:val="TableParagraph"/>
              <w:spacing w:before="11"/>
              <w:rPr>
                <w:rFonts w:asciiTheme="minorEastAsia" w:eastAsiaTheme="minorEastAsia" w:hAnsiTheme="minorEastAsia" w:cs="宋体" w:hint="eastAsia"/>
                <w:sz w:val="24"/>
                <w:szCs w:val="24"/>
              </w:rPr>
            </w:pPr>
          </w:p>
          <w:p w14:paraId="4ED3BC32" w14:textId="77777777" w:rsidR="00610B4B" w:rsidRPr="006B14FB" w:rsidRDefault="004D209F">
            <w:pPr>
              <w:pStyle w:val="TableParagraph"/>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400885218"/>
                <w14:checkbox>
                  <w14:checked w14:val="0"/>
                  <w14:checkedState w14:val="0052" w14:font="Wingdings 2"/>
                  <w14:uncheckedState w14:val="2610" w14:font="MS Gothic"/>
                </w14:checkbox>
              </w:sdtPr>
              <w:sdtEndPr/>
              <w:sdtContent>
                <w:r w:rsidR="000B42C7" w:rsidRPr="006B14FB">
                  <w:rPr>
                    <w:rFonts w:ascii="Segoe UI Symbol" w:eastAsiaTheme="minorEastAsia" w:hAnsi="Segoe UI Symbol" w:cs="Segoe UI Symbol"/>
                    <w:sz w:val="24"/>
                    <w:szCs w:val="24"/>
                  </w:rPr>
                  <w:t>☐</w:t>
                </w:r>
              </w:sdtContent>
            </w:sdt>
            <w:r w:rsidR="000B42C7" w:rsidRPr="006B14FB">
              <w:rPr>
                <w:rFonts w:asciiTheme="minorEastAsia" w:eastAsiaTheme="minorEastAsia" w:hAnsiTheme="minorEastAsia" w:cs="宋体" w:hint="eastAsia"/>
                <w:sz w:val="24"/>
                <w:szCs w:val="24"/>
              </w:rPr>
              <w:t>其他（</w:t>
            </w:r>
            <w:r w:rsidR="000B42C7" w:rsidRPr="006B14FB">
              <w:rPr>
                <w:rFonts w:asciiTheme="minorEastAsia" w:eastAsiaTheme="minorEastAsia" w:hAnsiTheme="minorEastAsia" w:cs="宋体" w:hint="eastAsia"/>
                <w:sz w:val="24"/>
                <w:szCs w:val="24"/>
                <w:u w:val="single"/>
              </w:rPr>
              <w:t>请文字说明其他活动内容）</w:t>
            </w:r>
          </w:p>
        </w:tc>
      </w:tr>
      <w:tr w:rsidR="00610B4B" w:rsidRPr="006B14FB" w14:paraId="2A19CE87" w14:textId="77777777" w:rsidTr="00F97AC2">
        <w:trPr>
          <w:trHeight w:val="920"/>
          <w:jc w:val="center"/>
        </w:trPr>
        <w:tc>
          <w:tcPr>
            <w:tcW w:w="1838" w:type="dxa"/>
            <w:vAlign w:val="center"/>
          </w:tcPr>
          <w:p w14:paraId="1B999EAE" w14:textId="77777777" w:rsidR="00610B4B" w:rsidRPr="006B14FB" w:rsidRDefault="000B42C7" w:rsidP="00ED54A7">
            <w:pPr>
              <w:pStyle w:val="TableParagraph"/>
              <w:ind w:left="108" w:right="96"/>
              <w:jc w:val="both"/>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参与单位名称及人员姓名</w:t>
            </w:r>
          </w:p>
        </w:tc>
        <w:tc>
          <w:tcPr>
            <w:tcW w:w="6687" w:type="dxa"/>
            <w:vAlign w:val="center"/>
          </w:tcPr>
          <w:p w14:paraId="05F5778A" w14:textId="24B1E7A3" w:rsidR="00610B4B" w:rsidRPr="006B14FB" w:rsidRDefault="000B42C7" w:rsidP="00F97AC2">
            <w:pPr>
              <w:pStyle w:val="TableParagraph"/>
              <w:spacing w:beforeLines="50" w:before="120" w:line="360" w:lineRule="auto"/>
              <w:rPr>
                <w:rFonts w:asciiTheme="minorEastAsia" w:eastAsiaTheme="minorEastAsia" w:hAnsiTheme="minorEastAsia" w:cs="宋体" w:hint="eastAsia"/>
                <w:sz w:val="24"/>
                <w:szCs w:val="24"/>
              </w:rPr>
            </w:pPr>
            <w:r w:rsidRPr="006B14FB">
              <w:rPr>
                <w:rFonts w:asciiTheme="minorEastAsia" w:eastAsiaTheme="minorEastAsia" w:hAnsiTheme="minorEastAsia" w:cs="宋体" w:hint="eastAsia"/>
                <w:kern w:val="2"/>
                <w:sz w:val="24"/>
                <w:szCs w:val="24"/>
              </w:rPr>
              <w:t>线上参与</w:t>
            </w:r>
            <w:r w:rsidR="004D209F">
              <w:rPr>
                <w:rFonts w:asciiTheme="minorEastAsia" w:eastAsiaTheme="minorEastAsia" w:hAnsiTheme="minorEastAsia" w:cs="宋体" w:hint="eastAsia"/>
                <w:kern w:val="2"/>
                <w:sz w:val="24"/>
                <w:szCs w:val="24"/>
              </w:rPr>
              <w:t>公司</w:t>
            </w:r>
            <w:r w:rsidRPr="006B14FB">
              <w:rPr>
                <w:rFonts w:asciiTheme="minorEastAsia" w:eastAsiaTheme="minorEastAsia" w:hAnsiTheme="minorEastAsia" w:cs="宋体" w:hint="eastAsia"/>
                <w:kern w:val="2"/>
                <w:sz w:val="24"/>
                <w:szCs w:val="24"/>
              </w:rPr>
              <w:t>2026年半年度业绩说明会的投资者</w:t>
            </w:r>
          </w:p>
        </w:tc>
      </w:tr>
      <w:tr w:rsidR="00610B4B" w:rsidRPr="006B14FB" w14:paraId="00B4DF7B" w14:textId="77777777" w:rsidTr="00ED54A7">
        <w:trPr>
          <w:trHeight w:val="558"/>
          <w:jc w:val="center"/>
        </w:trPr>
        <w:tc>
          <w:tcPr>
            <w:tcW w:w="1838" w:type="dxa"/>
            <w:vAlign w:val="center"/>
          </w:tcPr>
          <w:p w14:paraId="364CBE0D" w14:textId="77777777" w:rsidR="00610B4B" w:rsidRPr="006B14FB" w:rsidRDefault="000B42C7" w:rsidP="00ED54A7">
            <w:pPr>
              <w:pStyle w:val="TableParagraph"/>
              <w:ind w:left="108"/>
              <w:jc w:val="both"/>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时间</w:t>
            </w:r>
          </w:p>
        </w:tc>
        <w:tc>
          <w:tcPr>
            <w:tcW w:w="6687" w:type="dxa"/>
            <w:vAlign w:val="center"/>
          </w:tcPr>
          <w:p w14:paraId="11361FF5" w14:textId="7E69F9D8" w:rsidR="00610B4B" w:rsidRPr="006B14FB" w:rsidRDefault="000B42C7" w:rsidP="00ED54A7">
            <w:pPr>
              <w:rPr>
                <w:rFonts w:asciiTheme="minorEastAsia" w:eastAsiaTheme="minorEastAsia" w:hAnsiTheme="minorEastAsia" w:hint="eastAsia"/>
                <w:sz w:val="24"/>
                <w:szCs w:val="24"/>
              </w:rPr>
            </w:pPr>
            <w:r w:rsidRPr="006B14FB">
              <w:rPr>
                <w:rFonts w:asciiTheme="minorEastAsia" w:eastAsiaTheme="minorEastAsia" w:hAnsiTheme="minorEastAsia" w:cstheme="minorEastAsia" w:hint="eastAsia"/>
                <w:sz w:val="24"/>
                <w:szCs w:val="24"/>
              </w:rPr>
              <w:t>2026年9月3日 15:00-16:00</w:t>
            </w:r>
          </w:p>
        </w:tc>
      </w:tr>
      <w:tr w:rsidR="00610B4B" w:rsidRPr="006B14FB" w14:paraId="0B2E8C6B" w14:textId="77777777" w:rsidTr="00ED54A7">
        <w:trPr>
          <w:trHeight w:val="561"/>
          <w:jc w:val="center"/>
        </w:trPr>
        <w:tc>
          <w:tcPr>
            <w:tcW w:w="1838" w:type="dxa"/>
            <w:vAlign w:val="center"/>
          </w:tcPr>
          <w:p w14:paraId="3977FEF0" w14:textId="77777777" w:rsidR="00610B4B" w:rsidRPr="006B14FB" w:rsidRDefault="000B42C7" w:rsidP="00ED54A7">
            <w:pPr>
              <w:pStyle w:val="TableParagraph"/>
              <w:ind w:left="108"/>
              <w:jc w:val="both"/>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地点</w:t>
            </w:r>
          </w:p>
        </w:tc>
        <w:tc>
          <w:tcPr>
            <w:tcW w:w="6687" w:type="dxa"/>
            <w:vAlign w:val="center"/>
          </w:tcPr>
          <w:p w14:paraId="3D963083" w14:textId="77777777" w:rsidR="00610B4B" w:rsidRPr="006B14FB" w:rsidRDefault="000B42C7" w:rsidP="00ED54A7">
            <w:pPr>
              <w:pStyle w:val="TableParagrap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价值在线（https://www.ir-online.cn/）网络互动</w:t>
            </w:r>
          </w:p>
        </w:tc>
      </w:tr>
      <w:tr w:rsidR="00610B4B" w:rsidRPr="006B14FB" w14:paraId="32ABBC55" w14:textId="77777777" w:rsidTr="00ED54A7">
        <w:trPr>
          <w:trHeight w:val="558"/>
          <w:jc w:val="center"/>
        </w:trPr>
        <w:tc>
          <w:tcPr>
            <w:tcW w:w="1838" w:type="dxa"/>
            <w:vAlign w:val="center"/>
          </w:tcPr>
          <w:p w14:paraId="620172B0" w14:textId="77777777" w:rsidR="00610B4B" w:rsidRPr="006B14FB" w:rsidRDefault="000B42C7" w:rsidP="00ED54A7">
            <w:pPr>
              <w:pStyle w:val="TableParagraph"/>
              <w:ind w:left="108"/>
              <w:jc w:val="both"/>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上市公司接待人员姓名</w:t>
            </w:r>
          </w:p>
        </w:tc>
        <w:tc>
          <w:tcPr>
            <w:tcW w:w="6687" w:type="dxa"/>
            <w:vAlign w:val="center"/>
          </w:tcPr>
          <w:p w14:paraId="12ECB3AF" w14:textId="12CB7695" w:rsidR="00610B4B" w:rsidRPr="006B14FB" w:rsidRDefault="000B42C7" w:rsidP="00ED54A7">
            <w:pPr>
              <w:pStyle w:val="TableParagraph"/>
              <w:spacing w:beforeLines="50" w:before="120" w:line="360" w:lineRule="auto"/>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董事长</w:t>
            </w:r>
            <w:r w:rsidR="00ED54A7">
              <w:rPr>
                <w:rFonts w:asciiTheme="minorEastAsia" w:eastAsiaTheme="minorEastAsia" w:hAnsiTheme="minorEastAsia" w:cs="宋体" w:hint="eastAsia"/>
                <w:sz w:val="24"/>
                <w:szCs w:val="24"/>
              </w:rPr>
              <w:t>、</w:t>
            </w:r>
            <w:r w:rsidRPr="006B14FB">
              <w:rPr>
                <w:rFonts w:asciiTheme="minorEastAsia" w:eastAsiaTheme="minorEastAsia" w:hAnsiTheme="minorEastAsia" w:cs="宋体"/>
                <w:sz w:val="24"/>
                <w:szCs w:val="24"/>
              </w:rPr>
              <w:t>总经理 冯志峰</w:t>
            </w:r>
            <w:r w:rsidRPr="006B14FB">
              <w:rPr>
                <w:rFonts w:asciiTheme="minorEastAsia" w:eastAsiaTheme="minorEastAsia" w:hAnsiTheme="minorEastAsia" w:cs="宋体"/>
                <w:sz w:val="24"/>
                <w:szCs w:val="24"/>
              </w:rPr>
              <w:br/>
              <w:t>独立董事 何彦峰</w:t>
            </w:r>
            <w:r w:rsidRPr="006B14FB">
              <w:rPr>
                <w:rFonts w:asciiTheme="minorEastAsia" w:eastAsiaTheme="minorEastAsia" w:hAnsiTheme="minorEastAsia" w:cs="宋体"/>
                <w:sz w:val="24"/>
                <w:szCs w:val="24"/>
              </w:rPr>
              <w:br/>
              <w:t>董事、财务负责人 徐昕华</w:t>
            </w:r>
            <w:r w:rsidRPr="006B14FB">
              <w:rPr>
                <w:rFonts w:asciiTheme="minorEastAsia" w:eastAsiaTheme="minorEastAsia" w:hAnsiTheme="minorEastAsia" w:cs="宋体"/>
                <w:sz w:val="24"/>
                <w:szCs w:val="24"/>
              </w:rPr>
              <w:br/>
              <w:t>董事会秘书 严章祥</w:t>
            </w:r>
          </w:p>
        </w:tc>
      </w:tr>
      <w:tr w:rsidR="00610B4B" w:rsidRPr="006B14FB" w14:paraId="5D353BB4" w14:textId="77777777" w:rsidTr="00ED54A7">
        <w:trPr>
          <w:trHeight w:val="2800"/>
          <w:jc w:val="center"/>
        </w:trPr>
        <w:tc>
          <w:tcPr>
            <w:tcW w:w="1838" w:type="dxa"/>
            <w:vAlign w:val="center"/>
          </w:tcPr>
          <w:p w14:paraId="7469DC69" w14:textId="77777777" w:rsidR="00610B4B" w:rsidRPr="006B14FB" w:rsidRDefault="000B42C7" w:rsidP="00ED54A7">
            <w:pPr>
              <w:pStyle w:val="TableParagraph"/>
              <w:ind w:left="108" w:right="96"/>
              <w:jc w:val="both"/>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投资者关系活动主要内容介绍</w:t>
            </w:r>
          </w:p>
        </w:tc>
        <w:tc>
          <w:tcPr>
            <w:tcW w:w="6687" w:type="dxa"/>
          </w:tcPr>
          <w:p w14:paraId="4CF8AC7E" w14:textId="77777777"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b/>
                <w:sz w:val="24"/>
                <w:szCs w:val="24"/>
              </w:rPr>
              <w:t>1.下半年有什么具体举措让现金流真正转正？</w:t>
            </w:r>
          </w:p>
          <w:p w14:paraId="12B7A098" w14:textId="77777777" w:rsidR="00DA24EA"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的投资者，您好。公司将多措并举，力争经营活动现金流改善。公司将在回款端加大应收账款催收力度，针对军队、政府及央国企等不同客户类型采取差异化策略，综合运用债权债务互换、分期还款协议以及承兑汇票贴现等方式加快资金回流，并在支出端严控非必要资本开支，合理排布采购付款节奏，避免非经营性资金占用。公司将全力推进上述工作，力争实现经营活动现金流的持续改善，公司2026年年度业绩情况</w:t>
            </w:r>
            <w:r w:rsidRPr="006B14FB">
              <w:rPr>
                <w:rFonts w:asciiTheme="minorEastAsia" w:eastAsiaTheme="minorEastAsia" w:hAnsiTheme="minorEastAsia" w:cs="宋体"/>
                <w:sz w:val="24"/>
                <w:szCs w:val="24"/>
              </w:rPr>
              <w:lastRenderedPageBreak/>
              <w:t>请关注公司在指定信息披露媒体发布的定期报告及临时公告。感谢您的关注。</w:t>
            </w:r>
          </w:p>
          <w:p w14:paraId="2B5BC3A9" w14:textId="7D85D7E0"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b/>
                <w:sz w:val="24"/>
                <w:szCs w:val="24"/>
              </w:rPr>
              <w:t>2.收购凯睿星通到哪一步了？</w:t>
            </w:r>
          </w:p>
          <w:p w14:paraId="293E75EC" w14:textId="77777777" w:rsidR="00DA24EA"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的投资者，您好。交易《预案》披露以来，公司及有关各方积极推进本次重大资产重组相关工作。涉及的军工事项审查已获国防科技工业局批复原则同意；涉及的审计、评估等工作已完成，与交易各方签署了相关交易文件，并已召开董事会审议本次交易方案等相关议案。当前公司已经披露了本次交易的《草案》。公司在《草案》第65页介绍“本次交易已履行和尚需履行的决策及审批程序”，提请审阅关注。且公司已在《草案》中披露本次交易可能面临的风险，请您查阅相关风险提示，并注意投资风险。感谢您对公司的关注。</w:t>
            </w:r>
          </w:p>
          <w:p w14:paraId="1F199C2A" w14:textId="709F459C"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b/>
                <w:sz w:val="24"/>
                <w:szCs w:val="24"/>
              </w:rPr>
              <w:t>3.公司募投项目此前多次延期，半年报中募投项目的实际投入进度如何？募投项目达不到预期，公司如何处理剩余募集资金？</w:t>
            </w:r>
          </w:p>
          <w:p w14:paraId="69FD74B0" w14:textId="52AD5FB1" w:rsidR="00DA24EA"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的投资者您好，截至2026年6月30日，公司募集资金总体投入进度为27.37%，公司募投项目实施进度较为缓慢，一方面受市场情况、行业政策变化的影响，公司为管控募集资金投资风险，适时调整了项目实施节奏。另一方面，公司募投项目均属于研发类项目，相关投入主要做费用化处理，对公司当期营业利润影响较大；公司既要保障募投项目有序推进，也要避免项目建设对公司经营发展造成重大不利影响，在募投项目投资建设过程中，经审慎评估，放缓了各募投项目的投入。公司过往年份已根据重新论证的结果对募投项目达到预定可使用状态的时间进行延期，当前各项目仍本着谨慎性原则安排投入节奏，有序朝计划的研发方向推进。后续实施过程中，公司将综合考虑外部政策、市场情况，并结合公司经营发展实际合理审慎推进募投项目实施。公司在2026年半年度报告第三节</w:t>
            </w:r>
            <w:r w:rsidRPr="006B14FB">
              <w:rPr>
                <w:rFonts w:asciiTheme="minorEastAsia" w:eastAsiaTheme="minorEastAsia" w:hAnsiTheme="minorEastAsia" w:cs="宋体"/>
                <w:sz w:val="24"/>
                <w:szCs w:val="24"/>
              </w:rPr>
              <w:lastRenderedPageBreak/>
              <w:t>“管理层讨论与分析”之“四、风险因素”中对募投项目实施可能面临的风险做了风险提示，提请投资者关注。谢谢。</w:t>
            </w:r>
          </w:p>
          <w:p w14:paraId="208BAE02" w14:textId="77777777"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b/>
                <w:sz w:val="24"/>
                <w:szCs w:val="24"/>
              </w:rPr>
              <w:t>4.拟收购标的公司凯睿星通2025年净利润同比下滑超40%（剔除股份支付后仍下滑），在业绩下滑背景下，设置“三年扣非净利润合计不低于1.8亿元”业绩承诺的依据是什么？标的客户集中度高、应收账款与存货规模偏高的问题如何解决？</w:t>
            </w:r>
          </w:p>
          <w:p w14:paraId="373B6964" w14:textId="773BFF7D" w:rsidR="002143BF"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w:t>
            </w:r>
            <w:r w:rsidR="003A5FB4">
              <w:rPr>
                <w:rFonts w:asciiTheme="minorEastAsia" w:eastAsiaTheme="minorEastAsia" w:hAnsiTheme="minorEastAsia" w:cs="宋体" w:hint="eastAsia"/>
                <w:sz w:val="24"/>
                <w:szCs w:val="24"/>
              </w:rPr>
              <w:t>的</w:t>
            </w:r>
            <w:r w:rsidRPr="006B14FB">
              <w:rPr>
                <w:rFonts w:asciiTheme="minorEastAsia" w:eastAsiaTheme="minorEastAsia" w:hAnsiTheme="minorEastAsia" w:cs="宋体"/>
                <w:sz w:val="24"/>
                <w:szCs w:val="24"/>
              </w:rPr>
              <w:t>投资者，您好：公司拟收购标的2025年净利润下滑系股份支付、子公司高企资质到期致所得税增加及诉讼赔偿等偶发因素所致，剔除后利润与上年基本持平。关于业绩承诺的可实现性，综合考量了标的公司在手订单、</w:t>
            </w:r>
            <w:r w:rsidR="0084046F">
              <w:rPr>
                <w:rFonts w:asciiTheme="minorEastAsia" w:eastAsiaTheme="minorEastAsia" w:hAnsiTheme="minorEastAsia" w:cs="宋体" w:hint="eastAsia"/>
                <w:sz w:val="24"/>
                <w:szCs w:val="24"/>
              </w:rPr>
              <w:t>市场竞争力、</w:t>
            </w:r>
            <w:r w:rsidRPr="006B14FB">
              <w:rPr>
                <w:rFonts w:asciiTheme="minorEastAsia" w:eastAsiaTheme="minorEastAsia" w:hAnsiTheme="minorEastAsia" w:cs="宋体"/>
                <w:sz w:val="24"/>
                <w:szCs w:val="24"/>
              </w:rPr>
              <w:t>主营业务所属行业景气度等因素。本次重组是否</w:t>
            </w:r>
            <w:r w:rsidR="00B0619A">
              <w:rPr>
                <w:rFonts w:asciiTheme="minorEastAsia" w:eastAsiaTheme="minorEastAsia" w:hAnsiTheme="minorEastAsia" w:cs="宋体" w:hint="eastAsia"/>
                <w:sz w:val="24"/>
                <w:szCs w:val="24"/>
              </w:rPr>
              <w:t>能</w:t>
            </w:r>
            <w:r w:rsidRPr="006B14FB">
              <w:rPr>
                <w:rFonts w:asciiTheme="minorEastAsia" w:eastAsiaTheme="minorEastAsia" w:hAnsiTheme="minorEastAsia" w:cs="宋体"/>
                <w:sz w:val="24"/>
                <w:szCs w:val="24"/>
              </w:rPr>
              <w:t>实施成功尚存在不确定性，公司提请投资者关注风险提示并注意投资风险。</w:t>
            </w:r>
          </w:p>
          <w:p w14:paraId="6EAD06FB" w14:textId="3AF72B0D" w:rsidR="00DA24EA"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关于标的公司客户集中度高、应收账款与存货规模偏高：标的公司客户集中，符合其客户所属行业特点。未来，标的公司可通过持续深化既有客户合作，并借重组客户协同及卫星互联网商用拓展新客群。标的公司应收账龄一年内占比较高、客户资信良好，后续可通过强化回款与信用管理优化应收款结构，且其存货多为在手订单备货及验收项目，后续可通过以销定产等措施加快周转。感谢您的关注。</w:t>
            </w:r>
          </w:p>
          <w:p w14:paraId="5164E6AF" w14:textId="218C39CA"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6B14FB">
              <w:rPr>
                <w:rFonts w:asciiTheme="minorEastAsia" w:eastAsiaTheme="minorEastAsia" w:hAnsiTheme="minorEastAsia" w:cs="宋体"/>
                <w:b/>
                <w:sz w:val="24"/>
                <w:szCs w:val="24"/>
              </w:rPr>
              <w:t>5.请管理层展望2026全年，驱动公司收入增长的核心抓手是哪些</w:t>
            </w:r>
            <w:r w:rsidR="00DA24EA">
              <w:rPr>
                <w:rFonts w:asciiTheme="minorEastAsia" w:eastAsiaTheme="minorEastAsia" w:hAnsiTheme="minorEastAsia" w:cs="宋体" w:hint="eastAsia"/>
                <w:b/>
                <w:sz w:val="24"/>
                <w:szCs w:val="24"/>
              </w:rPr>
              <w:t>？</w:t>
            </w:r>
          </w:p>
          <w:p w14:paraId="13623868" w14:textId="3ECD6256" w:rsidR="00DA24EA"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的投资者您好。（1）围绕核心主业，推进产品提质增效措施落地，促进增收。在新质军事通信能力建设方向持续开展固移融合通信、语音保密通信、内生安全赋能等关键技术攻关，拓展产品竞争力及获客场景。以无线电探测感知、目标智能识别、全域电磁对抗技术为主攻突破口，启动低空安全防护系统产品探索任务，力争打通“军技民用”转化通道，依</w:t>
            </w:r>
            <w:r w:rsidRPr="006B14FB">
              <w:rPr>
                <w:rFonts w:asciiTheme="minorEastAsia" w:eastAsiaTheme="minorEastAsia" w:hAnsiTheme="minorEastAsia" w:cs="宋体"/>
                <w:sz w:val="24"/>
                <w:szCs w:val="24"/>
              </w:rPr>
              <w:lastRenderedPageBreak/>
              <w:t>托成熟军用技术下沉适配民用场景，挖掘增量市场。在网络空间内容安全方向，后续公司将紧扣行业监管标准与产业政策导向，依托现有监管方市场优势，持续推进业务场景延伸，实现侦办方、信息提供方、资金流转方的规模化市场突破。（2）紧密跟进客户需求沟通，推动在手订单高效实施与交付，加快实现收入确认。（3）加强长账龄应收账款催收，根据与客户的沟通情况，必要时通过诉讼等强制手段加快回款进度。 感谢您的关注。</w:t>
            </w:r>
          </w:p>
          <w:p w14:paraId="50D79883" w14:textId="77777777"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6B14FB">
              <w:rPr>
                <w:rFonts w:asciiTheme="minorEastAsia" w:eastAsiaTheme="minorEastAsia" w:hAnsiTheme="minorEastAsia" w:cs="宋体"/>
                <w:b/>
                <w:sz w:val="24"/>
                <w:szCs w:val="24"/>
              </w:rPr>
              <w:t>6.公司上半年归母净利润实现扭亏，但扣非净利润依旧为负，下半年有没有希望实现扣非口径盈利？</w:t>
            </w:r>
          </w:p>
          <w:p w14:paraId="76E74B59" w14:textId="77777777" w:rsidR="00DA24EA"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的投资者，您好。公司上半年扭亏主要得益于主动压缩低毛利环保业务，提升高毛利军用通信占比带动综合毛利率上升10.87个百分点，同时加大催收力度使信用减值损失同比减少。2026年下半年，结合截至6月末在手订单2.84亿元，公司全年实现盈利具备较好基础，但仍有受行业政策、项目验收等多重因素影响的可能，公司2026年年度业绩情况请关注公司在指定信息披露媒体发布的定期报告及临时公告。感谢您的关注。</w:t>
            </w:r>
          </w:p>
          <w:p w14:paraId="57E5DCC4" w14:textId="0E57709E"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b/>
                <w:sz w:val="24"/>
                <w:szCs w:val="24"/>
              </w:rPr>
              <w:t>7.交易性金融资产10.62亿，较年初又增加约1.61亿，本期理财收益大概多少、大额资金持续买理财而非投入主业扩产、回购或分红，是基于什么考虑？</w:t>
            </w:r>
          </w:p>
          <w:p w14:paraId="0F5A5292" w14:textId="55D1AD34" w:rsidR="00DA24EA"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的投资者，您好。2026年上半年公司理财收益为1,162.36万元，公司利用暂时闲置资金购买保本理财产品，已履行了相应审批程序和信息披露义务，符合相关法律法规的规定，旨在满足经营资金需求的前提下提高资金收益，符合公司及股东的利益。公司既做合理的现金管理，提高资金收益</w:t>
            </w:r>
            <w:r w:rsidR="003A5FB4">
              <w:rPr>
                <w:rFonts w:asciiTheme="minorEastAsia" w:eastAsiaTheme="minorEastAsia" w:hAnsiTheme="minorEastAsia" w:cs="宋体" w:hint="eastAsia"/>
                <w:sz w:val="24"/>
                <w:szCs w:val="24"/>
              </w:rPr>
              <w:t>，</w:t>
            </w:r>
            <w:r w:rsidRPr="006B14FB">
              <w:rPr>
                <w:rFonts w:asciiTheme="minorEastAsia" w:eastAsiaTheme="minorEastAsia" w:hAnsiTheme="minorEastAsia" w:cs="宋体"/>
                <w:sz w:val="24"/>
                <w:szCs w:val="24"/>
              </w:rPr>
              <w:t>也积极通过现金分红、股份回购等措施积极回报股东。截至2026年6月，公司已实施了2025年度权益分派，派发现金红利</w:t>
            </w:r>
            <w:r w:rsidRPr="006B14FB">
              <w:rPr>
                <w:rFonts w:asciiTheme="minorEastAsia" w:eastAsiaTheme="minorEastAsia" w:hAnsiTheme="minorEastAsia" w:cs="宋体"/>
                <w:sz w:val="24"/>
                <w:szCs w:val="24"/>
              </w:rPr>
              <w:lastRenderedPageBreak/>
              <w:t>1,293.17万元</w:t>
            </w:r>
            <w:r w:rsidR="003A5FB4">
              <w:rPr>
                <w:rFonts w:asciiTheme="minorEastAsia" w:eastAsiaTheme="minorEastAsia" w:hAnsiTheme="minorEastAsia" w:cs="宋体" w:hint="eastAsia"/>
                <w:sz w:val="24"/>
                <w:szCs w:val="24"/>
              </w:rPr>
              <w:t>，保持了上市以来每年均实施现金分红的记录</w:t>
            </w:r>
            <w:r w:rsidR="00025AE2">
              <w:rPr>
                <w:rFonts w:asciiTheme="minorEastAsia" w:eastAsiaTheme="minorEastAsia" w:hAnsiTheme="minorEastAsia" w:cs="宋体" w:hint="eastAsia"/>
                <w:sz w:val="24"/>
                <w:szCs w:val="24"/>
              </w:rPr>
              <w:t>；</w:t>
            </w:r>
            <w:r w:rsidRPr="006B14FB">
              <w:rPr>
                <w:rFonts w:asciiTheme="minorEastAsia" w:eastAsiaTheme="minorEastAsia" w:hAnsiTheme="minorEastAsia" w:cs="宋体"/>
                <w:sz w:val="24"/>
                <w:szCs w:val="24"/>
              </w:rPr>
              <w:t>并实施了股份回购，回购金额3,008.41万元，</w:t>
            </w:r>
            <w:r w:rsidR="003A5FB4">
              <w:rPr>
                <w:rFonts w:asciiTheme="minorEastAsia" w:eastAsiaTheme="minorEastAsia" w:hAnsiTheme="minorEastAsia" w:cs="宋体" w:hint="eastAsia"/>
                <w:sz w:val="24"/>
                <w:szCs w:val="24"/>
              </w:rPr>
              <w:t>2026年实施的</w:t>
            </w:r>
            <w:r w:rsidRPr="006B14FB">
              <w:rPr>
                <w:rFonts w:asciiTheme="minorEastAsia" w:eastAsiaTheme="minorEastAsia" w:hAnsiTheme="minorEastAsia" w:cs="宋体"/>
                <w:sz w:val="24"/>
                <w:szCs w:val="24"/>
              </w:rPr>
              <w:t>分红加回购合计超过4,300万元。具体情况，请投资者参阅公司在上交所网站及指定信息披露媒体披露的相关公告。感谢您对公司的关注。</w:t>
            </w:r>
          </w:p>
          <w:p w14:paraId="5B716755" w14:textId="77777777" w:rsidR="00DA24EA" w:rsidRDefault="000B42C7" w:rsidP="00DA24EA">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6B14FB">
              <w:rPr>
                <w:rFonts w:asciiTheme="minorEastAsia" w:eastAsiaTheme="minorEastAsia" w:hAnsiTheme="minorEastAsia" w:cs="宋体"/>
                <w:b/>
                <w:sz w:val="24"/>
                <w:szCs w:val="24"/>
              </w:rPr>
              <w:t>8.目前订单情况如何？</w:t>
            </w:r>
          </w:p>
          <w:p w14:paraId="7B9AE6F8" w14:textId="774B503C" w:rsidR="00610B4B" w:rsidRPr="006B14FB" w:rsidRDefault="000B42C7" w:rsidP="00DA24EA">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答:尊敬的投资者，您好。截至2026年6月末，公司在手订单总额约2.84亿元，较年初增长约15%，其中母公司高凌信息在手订单7,114.68万元，全资子公司信大网御在手订单21,215.77万元。在手订单对下半年收入形成一定支撑，但最终确认收入还受到</w:t>
            </w:r>
            <w:r w:rsidR="003A5FB4">
              <w:rPr>
                <w:rFonts w:asciiTheme="minorEastAsia" w:eastAsiaTheme="minorEastAsia" w:hAnsiTheme="minorEastAsia" w:cs="宋体" w:hint="eastAsia"/>
                <w:sz w:val="24"/>
                <w:szCs w:val="24"/>
              </w:rPr>
              <w:t>行业政策、</w:t>
            </w:r>
            <w:r w:rsidRPr="006B14FB">
              <w:rPr>
                <w:rFonts w:asciiTheme="minorEastAsia" w:eastAsiaTheme="minorEastAsia" w:hAnsiTheme="minorEastAsia" w:cs="宋体"/>
                <w:sz w:val="24"/>
                <w:szCs w:val="24"/>
              </w:rPr>
              <w:t>项目</w:t>
            </w:r>
            <w:r w:rsidR="003A5FB4">
              <w:rPr>
                <w:rFonts w:asciiTheme="minorEastAsia" w:eastAsiaTheme="minorEastAsia" w:hAnsiTheme="minorEastAsia" w:cs="宋体" w:hint="eastAsia"/>
                <w:sz w:val="24"/>
                <w:szCs w:val="24"/>
              </w:rPr>
              <w:t>交付及</w:t>
            </w:r>
            <w:r w:rsidRPr="006B14FB">
              <w:rPr>
                <w:rFonts w:asciiTheme="minorEastAsia" w:eastAsiaTheme="minorEastAsia" w:hAnsiTheme="minorEastAsia" w:cs="宋体"/>
                <w:sz w:val="24"/>
                <w:szCs w:val="24"/>
              </w:rPr>
              <w:t>验收进度等因素影响，最终经营业绩，请投资者以公司披露的定期报告为准。感谢您对公司的关注。</w:t>
            </w:r>
          </w:p>
        </w:tc>
      </w:tr>
      <w:tr w:rsidR="00610B4B" w:rsidRPr="006B14FB" w14:paraId="0A090289" w14:textId="77777777" w:rsidTr="00ED54A7">
        <w:trPr>
          <w:trHeight w:val="999"/>
          <w:jc w:val="center"/>
        </w:trPr>
        <w:tc>
          <w:tcPr>
            <w:tcW w:w="1838" w:type="dxa"/>
            <w:vAlign w:val="center"/>
          </w:tcPr>
          <w:p w14:paraId="255ED97A" w14:textId="097CA1F9" w:rsidR="00610B4B" w:rsidRPr="006B14FB" w:rsidRDefault="000B42C7" w:rsidP="000B42C7">
            <w:pPr>
              <w:pStyle w:val="TableParagraph"/>
              <w:spacing w:before="1"/>
              <w:ind w:left="107"/>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lastRenderedPageBreak/>
              <w:t>关于本次活动是否涉及应披露重大信息的说明</w:t>
            </w:r>
          </w:p>
        </w:tc>
        <w:tc>
          <w:tcPr>
            <w:tcW w:w="6687" w:type="dxa"/>
            <w:vAlign w:val="center"/>
          </w:tcPr>
          <w:p w14:paraId="177FD132" w14:textId="77777777" w:rsidR="00610B4B" w:rsidRPr="006B14FB" w:rsidRDefault="000B42C7" w:rsidP="000B42C7">
            <w:pPr>
              <w:pStyle w:val="TableParagraph"/>
              <w:rPr>
                <w:rFonts w:asciiTheme="minorEastAsia" w:eastAsiaTheme="minorEastAsia" w:hAnsiTheme="minorEastAsia" w:cs="宋体" w:hint="eastAsia"/>
                <w:sz w:val="24"/>
                <w:szCs w:val="24"/>
              </w:rPr>
            </w:pPr>
            <w:r w:rsidRPr="006B14FB">
              <w:rPr>
                <w:rFonts w:asciiTheme="minorEastAsia" w:eastAsiaTheme="minorEastAsia" w:hAnsiTheme="minorEastAsia" w:cs="宋体" w:hint="eastAsia"/>
                <w:sz w:val="24"/>
                <w:szCs w:val="24"/>
              </w:rPr>
              <w:t>本次活动不涉及未公开披露的重大信息。</w:t>
            </w:r>
          </w:p>
        </w:tc>
      </w:tr>
      <w:tr w:rsidR="00610B4B" w:rsidRPr="006B14FB" w14:paraId="37DA1360" w14:textId="77777777" w:rsidTr="00ED54A7">
        <w:trPr>
          <w:trHeight w:val="558"/>
          <w:jc w:val="center"/>
        </w:trPr>
        <w:tc>
          <w:tcPr>
            <w:tcW w:w="1838" w:type="dxa"/>
            <w:vAlign w:val="center"/>
          </w:tcPr>
          <w:p w14:paraId="1FC33135" w14:textId="77777777" w:rsidR="00610B4B" w:rsidRPr="006B14FB" w:rsidRDefault="000B42C7">
            <w:pPr>
              <w:pStyle w:val="TableParagraph"/>
              <w:spacing w:before="1"/>
              <w:ind w:left="107"/>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附件清单（如有）</w:t>
            </w:r>
          </w:p>
        </w:tc>
        <w:tc>
          <w:tcPr>
            <w:tcW w:w="6687" w:type="dxa"/>
            <w:vAlign w:val="center"/>
          </w:tcPr>
          <w:p w14:paraId="638216AB" w14:textId="0D5E9265" w:rsidR="00610B4B" w:rsidRPr="006B14FB" w:rsidRDefault="000B42C7" w:rsidP="000B42C7">
            <w:pPr>
              <w:pStyle w:val="TableParagraph"/>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无</w:t>
            </w:r>
          </w:p>
        </w:tc>
      </w:tr>
      <w:tr w:rsidR="00610B4B" w:rsidRPr="006B14FB" w14:paraId="3311FF50" w14:textId="77777777" w:rsidTr="00ED54A7">
        <w:trPr>
          <w:trHeight w:val="558"/>
          <w:jc w:val="center"/>
        </w:trPr>
        <w:tc>
          <w:tcPr>
            <w:tcW w:w="1838" w:type="dxa"/>
            <w:vAlign w:val="center"/>
          </w:tcPr>
          <w:p w14:paraId="2B9ACF80" w14:textId="77777777" w:rsidR="00610B4B" w:rsidRPr="006B14FB" w:rsidRDefault="000B42C7">
            <w:pPr>
              <w:pStyle w:val="TableParagraph"/>
              <w:spacing w:before="1"/>
              <w:ind w:left="107"/>
              <w:rPr>
                <w:rFonts w:asciiTheme="minorEastAsia" w:eastAsiaTheme="minorEastAsia" w:hAnsiTheme="minorEastAsia" w:cs="宋体" w:hint="eastAsia"/>
                <w:b/>
                <w:bCs/>
                <w:sz w:val="24"/>
                <w:szCs w:val="24"/>
              </w:rPr>
            </w:pPr>
            <w:r w:rsidRPr="006B14FB">
              <w:rPr>
                <w:rFonts w:asciiTheme="minorEastAsia" w:eastAsiaTheme="minorEastAsia" w:hAnsiTheme="minorEastAsia" w:cs="宋体" w:hint="eastAsia"/>
                <w:b/>
                <w:bCs/>
                <w:sz w:val="24"/>
                <w:szCs w:val="24"/>
              </w:rPr>
              <w:t>日期</w:t>
            </w:r>
          </w:p>
        </w:tc>
        <w:tc>
          <w:tcPr>
            <w:tcW w:w="6687" w:type="dxa"/>
            <w:vAlign w:val="center"/>
          </w:tcPr>
          <w:p w14:paraId="343507EA" w14:textId="559F9C0D" w:rsidR="00610B4B" w:rsidRPr="006B14FB" w:rsidRDefault="000B42C7" w:rsidP="000B42C7">
            <w:pPr>
              <w:pStyle w:val="TableParagraph"/>
              <w:rPr>
                <w:rFonts w:asciiTheme="minorEastAsia" w:eastAsiaTheme="minorEastAsia" w:hAnsiTheme="minorEastAsia" w:cs="宋体" w:hint="eastAsia"/>
                <w:sz w:val="24"/>
                <w:szCs w:val="24"/>
              </w:rPr>
            </w:pPr>
            <w:r w:rsidRPr="006B14FB">
              <w:rPr>
                <w:rFonts w:asciiTheme="minorEastAsia" w:eastAsiaTheme="minorEastAsia" w:hAnsiTheme="minorEastAsia" w:cs="宋体"/>
                <w:sz w:val="24"/>
                <w:szCs w:val="24"/>
              </w:rPr>
              <w:t>2026年9月3日</w:t>
            </w:r>
          </w:p>
        </w:tc>
      </w:tr>
    </w:tbl>
    <w:p w14:paraId="4B5FEE3B" w14:textId="77777777" w:rsidR="00610B4B" w:rsidRDefault="00610B4B">
      <w:pPr>
        <w:rPr>
          <w:rFonts w:ascii="宋体" w:eastAsia="宋体" w:hAnsi="宋体" w:cs="宋体" w:hint="eastAsia"/>
          <w:sz w:val="28"/>
          <w:szCs w:val="36"/>
        </w:rPr>
      </w:pPr>
    </w:p>
    <w:sectPr w:rsidR="00610B4B">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5AE2"/>
    <w:rsid w:val="00026CC3"/>
    <w:rsid w:val="00036089"/>
    <w:rsid w:val="00053CFA"/>
    <w:rsid w:val="000633EC"/>
    <w:rsid w:val="00063804"/>
    <w:rsid w:val="000665A2"/>
    <w:rsid w:val="000877AB"/>
    <w:rsid w:val="000B42C7"/>
    <w:rsid w:val="000B7C08"/>
    <w:rsid w:val="000D12CF"/>
    <w:rsid w:val="000D2D88"/>
    <w:rsid w:val="000E4B20"/>
    <w:rsid w:val="0011418F"/>
    <w:rsid w:val="00172C24"/>
    <w:rsid w:val="001E59D1"/>
    <w:rsid w:val="001E5EA4"/>
    <w:rsid w:val="002042A7"/>
    <w:rsid w:val="00205911"/>
    <w:rsid w:val="002143BF"/>
    <w:rsid w:val="002146AD"/>
    <w:rsid w:val="00275CB6"/>
    <w:rsid w:val="002800B5"/>
    <w:rsid w:val="00295B29"/>
    <w:rsid w:val="002B7FF5"/>
    <w:rsid w:val="002D4073"/>
    <w:rsid w:val="002E7098"/>
    <w:rsid w:val="00301D32"/>
    <w:rsid w:val="00366FAD"/>
    <w:rsid w:val="0037105B"/>
    <w:rsid w:val="003975BA"/>
    <w:rsid w:val="003A5FB4"/>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D209F"/>
    <w:rsid w:val="004F6FF3"/>
    <w:rsid w:val="00571B49"/>
    <w:rsid w:val="005743AE"/>
    <w:rsid w:val="005D64CA"/>
    <w:rsid w:val="005E5717"/>
    <w:rsid w:val="005E6DB2"/>
    <w:rsid w:val="00610B4B"/>
    <w:rsid w:val="0061433E"/>
    <w:rsid w:val="0062751D"/>
    <w:rsid w:val="006354AA"/>
    <w:rsid w:val="00661AFA"/>
    <w:rsid w:val="006726BF"/>
    <w:rsid w:val="00677B77"/>
    <w:rsid w:val="0068718A"/>
    <w:rsid w:val="006A2739"/>
    <w:rsid w:val="006B14FB"/>
    <w:rsid w:val="006B5C95"/>
    <w:rsid w:val="006E14B0"/>
    <w:rsid w:val="006F0108"/>
    <w:rsid w:val="00704AE6"/>
    <w:rsid w:val="007153A2"/>
    <w:rsid w:val="00724A68"/>
    <w:rsid w:val="007271BF"/>
    <w:rsid w:val="00730DD3"/>
    <w:rsid w:val="00733224"/>
    <w:rsid w:val="00764128"/>
    <w:rsid w:val="00770EC8"/>
    <w:rsid w:val="007824B8"/>
    <w:rsid w:val="007910DD"/>
    <w:rsid w:val="007A3EC1"/>
    <w:rsid w:val="007B3368"/>
    <w:rsid w:val="007D0A69"/>
    <w:rsid w:val="007D6DC4"/>
    <w:rsid w:val="0084046F"/>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0619A"/>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459A5"/>
    <w:rsid w:val="00D7535C"/>
    <w:rsid w:val="00D76302"/>
    <w:rsid w:val="00DA24EA"/>
    <w:rsid w:val="00DA5CE2"/>
    <w:rsid w:val="00DE10E8"/>
    <w:rsid w:val="00E16FDA"/>
    <w:rsid w:val="00E35F58"/>
    <w:rsid w:val="00E45BD9"/>
    <w:rsid w:val="00E66FFC"/>
    <w:rsid w:val="00E759D6"/>
    <w:rsid w:val="00E84A8C"/>
    <w:rsid w:val="00E976DE"/>
    <w:rsid w:val="00EC0F83"/>
    <w:rsid w:val="00ED54A7"/>
    <w:rsid w:val="00EE3187"/>
    <w:rsid w:val="00EF499B"/>
    <w:rsid w:val="00F14977"/>
    <w:rsid w:val="00F97AC2"/>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BA75EA2"/>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6553D"/>
  <w15:docId w15:val="{485B2221-5E2D-4B1B-BDF9-3CB8F910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paragraph" w:styleId="af">
    <w:name w:val="Revision"/>
    <w:hidden/>
    <w:uiPriority w:val="99"/>
    <w:unhideWhenUsed/>
    <w:rsid w:val="00025AE2"/>
    <w:rPr>
      <w:rFonts w:ascii="仿宋" w:eastAsia="仿宋" w:hAnsi="仿宋" w:cs="仿宋"/>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2796</Words>
  <Characters>296</Characters>
  <Application>Microsoft Office Word</Application>
  <DocSecurity>0</DocSecurity>
  <Lines>14</Lines>
  <Paragraphs>43</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admin</cp:lastModifiedBy>
  <cp:revision>13</cp:revision>
  <dcterms:created xsi:type="dcterms:W3CDTF">2022-04-12T06:10:00Z</dcterms:created>
  <dcterms:modified xsi:type="dcterms:W3CDTF">2026-09-03T09:00:00Z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eyJoZGlkIjoiNTUzZTM2MGJjMDUzYTJiMzllZmNhMmYwYjkxMTUzNjgiLCJ1c2VySWQiOiI4MjUyMzU1MDMifQ==</vt:lpwstr>
  </property>
</Properties>
</file>