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C7691D" w14:textId="77777777" w:rsidR="003775AB" w:rsidRPr="00B2572E" w:rsidRDefault="003775AB" w:rsidP="003775AB">
      <w:pPr>
        <w:spacing w:afterLines="50" w:after="156" w:line="400" w:lineRule="exact"/>
        <w:jc w:val="center"/>
        <w:rPr>
          <w:rFonts w:ascii="仿宋" w:eastAsia="仿宋" w:hAnsi="仿宋" w:cs="方正小标宋_GBK"/>
          <w:b/>
          <w:bCs/>
          <w:iCs/>
          <w:color w:val="000000"/>
          <w:sz w:val="28"/>
          <w:szCs w:val="28"/>
        </w:rPr>
      </w:pPr>
      <w:r w:rsidRPr="00B2572E">
        <w:rPr>
          <w:rFonts w:ascii="仿宋" w:eastAsia="仿宋" w:hAnsi="仿宋" w:cs="方正小标宋_GBK" w:hint="eastAsia"/>
          <w:b/>
          <w:bCs/>
          <w:iCs/>
          <w:color w:val="000000"/>
          <w:sz w:val="28"/>
          <w:szCs w:val="28"/>
        </w:rPr>
        <w:t>证券代码：60</w:t>
      </w:r>
      <w:r w:rsidR="00B72528" w:rsidRPr="00B2572E">
        <w:rPr>
          <w:rFonts w:ascii="仿宋" w:eastAsia="仿宋" w:hAnsi="仿宋" w:cs="方正小标宋_GBK"/>
          <w:b/>
          <w:bCs/>
          <w:iCs/>
          <w:color w:val="000000"/>
          <w:sz w:val="28"/>
          <w:szCs w:val="28"/>
        </w:rPr>
        <w:t>3153</w:t>
      </w:r>
      <w:r w:rsidRPr="00B2572E">
        <w:rPr>
          <w:rFonts w:ascii="仿宋" w:eastAsia="仿宋" w:hAnsi="仿宋" w:cs="方正小标宋_GBK" w:hint="eastAsia"/>
          <w:b/>
          <w:bCs/>
          <w:iCs/>
          <w:color w:val="000000"/>
          <w:sz w:val="28"/>
          <w:szCs w:val="28"/>
        </w:rPr>
        <w:t xml:space="preserve">    </w:t>
      </w:r>
      <w:r w:rsidR="006B58DB" w:rsidRPr="00B2572E">
        <w:rPr>
          <w:rFonts w:ascii="仿宋" w:eastAsia="仿宋" w:hAnsi="仿宋" w:cs="方正小标宋_GBK" w:hint="eastAsia"/>
          <w:b/>
          <w:bCs/>
          <w:iCs/>
          <w:color w:val="000000"/>
          <w:sz w:val="28"/>
          <w:szCs w:val="28"/>
        </w:rPr>
        <w:t xml:space="preserve">                      </w:t>
      </w:r>
      <w:r w:rsidRPr="00B2572E">
        <w:rPr>
          <w:rFonts w:ascii="仿宋" w:eastAsia="仿宋" w:hAnsi="仿宋" w:cs="方正小标宋_GBK" w:hint="eastAsia"/>
          <w:b/>
          <w:bCs/>
          <w:iCs/>
          <w:color w:val="000000"/>
          <w:sz w:val="28"/>
          <w:szCs w:val="28"/>
        </w:rPr>
        <w:t>证券简称：</w:t>
      </w:r>
      <w:r w:rsidR="00B72528" w:rsidRPr="00B2572E">
        <w:rPr>
          <w:rFonts w:ascii="仿宋" w:eastAsia="仿宋" w:hAnsi="仿宋" w:cs="方正小标宋_GBK" w:hint="eastAsia"/>
          <w:b/>
          <w:bCs/>
          <w:iCs/>
          <w:color w:val="000000"/>
          <w:sz w:val="28"/>
          <w:szCs w:val="28"/>
        </w:rPr>
        <w:t>上海建科</w:t>
      </w:r>
    </w:p>
    <w:p w14:paraId="511859C5" w14:textId="77777777" w:rsidR="00D93209" w:rsidRPr="00B2572E" w:rsidRDefault="00B72528" w:rsidP="00D93209">
      <w:pPr>
        <w:jc w:val="center"/>
        <w:rPr>
          <w:rFonts w:ascii="黑体" w:eastAsia="黑体" w:hAnsi="黑体"/>
          <w:sz w:val="40"/>
          <w:szCs w:val="40"/>
        </w:rPr>
      </w:pPr>
      <w:r w:rsidRPr="00B2572E">
        <w:rPr>
          <w:rFonts w:ascii="黑体" w:eastAsia="黑体" w:hAnsi="黑体" w:hint="eastAsia"/>
          <w:sz w:val="40"/>
          <w:szCs w:val="40"/>
        </w:rPr>
        <w:t>上海建科</w:t>
      </w:r>
      <w:r w:rsidR="0058260B" w:rsidRPr="00B2572E">
        <w:rPr>
          <w:rFonts w:ascii="黑体" w:eastAsia="黑体" w:hAnsi="黑体" w:hint="eastAsia"/>
          <w:sz w:val="40"/>
          <w:szCs w:val="40"/>
        </w:rPr>
        <w:t>咨询</w:t>
      </w:r>
      <w:r w:rsidRPr="00B2572E">
        <w:rPr>
          <w:rFonts w:ascii="黑体" w:eastAsia="黑体" w:hAnsi="黑体" w:hint="eastAsia"/>
          <w:sz w:val="40"/>
          <w:szCs w:val="40"/>
        </w:rPr>
        <w:t>集团股份有限公司</w:t>
      </w:r>
    </w:p>
    <w:p w14:paraId="2E38CB69" w14:textId="77777777" w:rsidR="003775AB" w:rsidRPr="00B2572E" w:rsidRDefault="00D93209" w:rsidP="00D93209">
      <w:pPr>
        <w:jc w:val="center"/>
        <w:rPr>
          <w:rFonts w:ascii="黑体" w:eastAsia="黑体" w:hAnsi="黑体"/>
          <w:sz w:val="40"/>
          <w:szCs w:val="40"/>
        </w:rPr>
      </w:pPr>
      <w:r w:rsidRPr="00B2572E">
        <w:rPr>
          <w:rFonts w:ascii="黑体" w:eastAsia="黑体" w:hAnsi="黑体" w:hint="eastAsia"/>
          <w:sz w:val="40"/>
          <w:szCs w:val="40"/>
        </w:rPr>
        <w:t>投资者关系活动记录表</w:t>
      </w:r>
    </w:p>
    <w:p w14:paraId="53E043C0" w14:textId="29C27570" w:rsidR="003775AB" w:rsidRPr="00B2572E" w:rsidRDefault="00D93209" w:rsidP="00B010CB">
      <w:pPr>
        <w:spacing w:line="400" w:lineRule="exact"/>
        <w:ind w:rightChars="-135" w:right="-283"/>
        <w:jc w:val="right"/>
        <w:rPr>
          <w:rFonts w:ascii="方正楷体_GBK" w:eastAsia="方正楷体_GBK" w:hAnsi="宋体"/>
          <w:bCs/>
          <w:iCs/>
          <w:color w:val="000000"/>
          <w:szCs w:val="21"/>
        </w:rPr>
      </w:pPr>
      <w:r w:rsidRPr="00B2572E">
        <w:rPr>
          <w:rFonts w:ascii="宋体" w:hAnsi="宋体" w:hint="eastAsia"/>
          <w:bCs/>
          <w:iCs/>
          <w:color w:val="000000"/>
          <w:sz w:val="24"/>
        </w:rPr>
        <w:t>编号：2</w:t>
      </w:r>
      <w:r w:rsidRPr="00B2572E">
        <w:rPr>
          <w:rFonts w:ascii="宋体" w:hAnsi="宋体"/>
          <w:bCs/>
          <w:iCs/>
          <w:color w:val="000000"/>
          <w:sz w:val="24"/>
        </w:rPr>
        <w:t>02</w:t>
      </w:r>
      <w:r w:rsidR="00BC400F" w:rsidRPr="00B2572E">
        <w:rPr>
          <w:rFonts w:ascii="宋体" w:hAnsi="宋体"/>
          <w:bCs/>
          <w:iCs/>
          <w:color w:val="000000"/>
          <w:sz w:val="24"/>
        </w:rPr>
        <w:t>6</w:t>
      </w:r>
      <w:r w:rsidRPr="00B2572E">
        <w:rPr>
          <w:rFonts w:ascii="宋体" w:hAnsi="宋体"/>
          <w:bCs/>
          <w:iCs/>
          <w:color w:val="000000"/>
          <w:sz w:val="24"/>
        </w:rPr>
        <w:t>-00</w:t>
      </w:r>
      <w:r w:rsidR="0011357C">
        <w:rPr>
          <w:rFonts w:ascii="宋体" w:hAnsi="宋体"/>
          <w:bCs/>
          <w:iCs/>
          <w:color w:val="000000"/>
          <w:sz w:val="24"/>
        </w:rPr>
        <w:t>2</w:t>
      </w:r>
    </w:p>
    <w:tbl>
      <w:tblPr>
        <w:tblW w:w="89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39"/>
        <w:gridCol w:w="7164"/>
      </w:tblGrid>
      <w:tr w:rsidR="003775AB" w:rsidRPr="00B2572E" w14:paraId="75DB95D1" w14:textId="77777777" w:rsidTr="000F49E6">
        <w:trPr>
          <w:trHeight w:val="1020"/>
          <w:jc w:val="center"/>
        </w:trPr>
        <w:tc>
          <w:tcPr>
            <w:tcW w:w="1739" w:type="dxa"/>
            <w:vAlign w:val="center"/>
          </w:tcPr>
          <w:p w14:paraId="5D93F6F6" w14:textId="77777777" w:rsidR="003775AB" w:rsidRPr="00B2572E" w:rsidRDefault="003775AB" w:rsidP="000F49E6">
            <w:pPr>
              <w:snapToGrid w:val="0"/>
              <w:spacing w:line="360" w:lineRule="auto"/>
              <w:rPr>
                <w:rFonts w:ascii="宋体" w:hAnsi="宋体" w:cs="方正黑体_GBK"/>
                <w:bCs/>
                <w:iCs/>
                <w:color w:val="000000"/>
                <w:sz w:val="24"/>
              </w:rPr>
            </w:pPr>
            <w:r w:rsidRPr="00B2572E">
              <w:rPr>
                <w:rFonts w:ascii="宋体" w:hAnsi="宋体" w:cs="方正黑体_GBK" w:hint="eastAsia"/>
                <w:bCs/>
                <w:iCs/>
                <w:color w:val="000000"/>
                <w:sz w:val="24"/>
              </w:rPr>
              <w:t>活动类别</w:t>
            </w:r>
          </w:p>
        </w:tc>
        <w:tc>
          <w:tcPr>
            <w:tcW w:w="7164" w:type="dxa"/>
            <w:tcBorders>
              <w:bottom w:val="single" w:sz="4" w:space="0" w:color="auto"/>
            </w:tcBorders>
            <w:vAlign w:val="center"/>
          </w:tcPr>
          <w:p w14:paraId="10762FE2" w14:textId="266FC623" w:rsidR="00B23B6D" w:rsidRPr="00B2572E" w:rsidRDefault="00BC400F" w:rsidP="000F49E6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宋体" w:hAnsi="宋体" w:cs="MS Mincho"/>
                <w:sz w:val="24"/>
              </w:rPr>
            </w:pPr>
            <w:r w:rsidRPr="00B2572E">
              <w:rPr>
                <w:rFonts w:ascii="宋体" w:hAnsi="宋体" w:cs="MS Mincho"/>
                <w:sz w:val="24"/>
              </w:rPr>
              <w:sym w:font="Wingdings" w:char="F0FE"/>
            </w:r>
            <w:r w:rsidR="003775AB" w:rsidRPr="00B2572E">
              <w:rPr>
                <w:rFonts w:ascii="宋体" w:hAnsi="宋体" w:cs="MS Mincho" w:hint="eastAsia"/>
                <w:sz w:val="24"/>
              </w:rPr>
              <w:t>特定对象调研</w:t>
            </w:r>
            <w:r w:rsidR="003775AB" w:rsidRPr="00B2572E">
              <w:rPr>
                <w:rFonts w:ascii="宋体" w:hAnsi="宋体" w:cs="MS Mincho"/>
                <w:sz w:val="24"/>
              </w:rPr>
              <w:t xml:space="preserve">      </w:t>
            </w:r>
            <w:r w:rsidR="0011357C">
              <w:rPr>
                <w:rFonts w:ascii="宋体" w:hAnsi="宋体" w:cs="MS Mincho" w:hint="eastAsia"/>
                <w:sz w:val="24"/>
              </w:rPr>
              <w:t>□</w:t>
            </w:r>
            <w:r w:rsidR="003775AB" w:rsidRPr="00B2572E">
              <w:rPr>
                <w:rFonts w:ascii="宋体" w:hAnsi="宋体" w:cs="MS Mincho" w:hint="eastAsia"/>
                <w:sz w:val="24"/>
              </w:rPr>
              <w:t>现场参观        □媒体采访</w:t>
            </w:r>
          </w:p>
          <w:p w14:paraId="2117B5E3" w14:textId="77777777" w:rsidR="00B23B6D" w:rsidRPr="00B2572E" w:rsidRDefault="00050320" w:rsidP="000F49E6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宋体" w:hAnsi="宋体" w:cs="MS Mincho"/>
                <w:sz w:val="24"/>
              </w:rPr>
            </w:pPr>
            <w:r w:rsidRPr="00B2572E">
              <w:rPr>
                <w:rFonts w:ascii="宋体" w:hAnsi="宋体" w:cs="MS Mincho" w:hint="eastAsia"/>
                <w:sz w:val="24"/>
              </w:rPr>
              <w:t>□</w:t>
            </w:r>
            <w:r w:rsidR="003775AB" w:rsidRPr="00B2572E">
              <w:rPr>
                <w:rFonts w:ascii="宋体" w:hAnsi="宋体" w:cs="MS Mincho" w:hint="eastAsia"/>
                <w:sz w:val="24"/>
              </w:rPr>
              <w:t>券商策略会</w:t>
            </w:r>
            <w:r w:rsidR="00B23B6D" w:rsidRPr="00B2572E">
              <w:rPr>
                <w:rFonts w:ascii="宋体" w:hAnsi="宋体" w:cs="MS Mincho" w:hint="eastAsia"/>
                <w:sz w:val="24"/>
              </w:rPr>
              <w:t xml:space="preserve"> </w:t>
            </w:r>
            <w:r w:rsidR="00B23B6D" w:rsidRPr="00B2572E">
              <w:rPr>
                <w:rFonts w:ascii="宋体" w:hAnsi="宋体" w:cs="MS Mincho"/>
                <w:sz w:val="24"/>
              </w:rPr>
              <w:t xml:space="preserve">       </w:t>
            </w:r>
            <w:bookmarkStart w:id="0" w:name="OLE_LINK1"/>
            <w:bookmarkStart w:id="1" w:name="OLE_LINK2"/>
            <w:bookmarkStart w:id="2" w:name="OLE_LINK10"/>
            <w:bookmarkStart w:id="3" w:name="OLE_LINK13"/>
            <w:bookmarkStart w:id="4" w:name="OLE_LINK7"/>
            <w:r w:rsidR="006F056D" w:rsidRPr="00B2572E">
              <w:rPr>
                <w:rFonts w:ascii="宋体" w:hAnsi="宋体" w:cs="MS Mincho" w:hint="eastAsia"/>
                <w:sz w:val="24"/>
              </w:rPr>
              <w:t>□</w:t>
            </w:r>
            <w:bookmarkEnd w:id="0"/>
            <w:bookmarkEnd w:id="1"/>
            <w:bookmarkEnd w:id="2"/>
            <w:bookmarkEnd w:id="3"/>
            <w:bookmarkEnd w:id="4"/>
            <w:r w:rsidR="003775AB" w:rsidRPr="00B2572E">
              <w:rPr>
                <w:rFonts w:ascii="宋体" w:hAnsi="宋体" w:cs="MS Mincho" w:hint="eastAsia"/>
                <w:sz w:val="24"/>
              </w:rPr>
              <w:t>业绩说明会</w:t>
            </w:r>
            <w:r w:rsidR="00B23B6D" w:rsidRPr="00B2572E">
              <w:rPr>
                <w:rFonts w:ascii="宋体" w:hAnsi="宋体" w:cs="MS Mincho" w:hint="eastAsia"/>
                <w:sz w:val="24"/>
              </w:rPr>
              <w:t xml:space="preserve">      </w:t>
            </w:r>
            <w:r w:rsidR="003775AB" w:rsidRPr="00B2572E">
              <w:rPr>
                <w:rFonts w:ascii="宋体" w:hAnsi="宋体" w:cs="MS Mincho" w:hint="eastAsia"/>
                <w:sz w:val="24"/>
              </w:rPr>
              <w:t>□新闻发布会</w:t>
            </w:r>
          </w:p>
          <w:p w14:paraId="25A99591" w14:textId="77777777" w:rsidR="003775AB" w:rsidRPr="00B2572E" w:rsidRDefault="00DA7E66" w:rsidP="000F49E6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宋体" w:hAnsi="宋体" w:cs="MS Mincho"/>
                <w:sz w:val="24"/>
              </w:rPr>
            </w:pPr>
            <w:r w:rsidRPr="00B2572E">
              <w:rPr>
                <w:rFonts w:ascii="宋体" w:hAnsi="宋体" w:cs="MS Mincho" w:hint="eastAsia"/>
                <w:sz w:val="24"/>
              </w:rPr>
              <w:t>□</w:t>
            </w:r>
            <w:r w:rsidR="003775AB" w:rsidRPr="00B2572E">
              <w:rPr>
                <w:rFonts w:ascii="宋体" w:hAnsi="宋体" w:cs="MS Mincho" w:hint="eastAsia"/>
                <w:sz w:val="24"/>
              </w:rPr>
              <w:t>路演活动</w:t>
            </w:r>
            <w:r w:rsidR="003775AB" w:rsidRPr="00B2572E">
              <w:rPr>
                <w:rFonts w:ascii="宋体" w:hAnsi="宋体" w:cs="MS Mincho"/>
                <w:sz w:val="24"/>
              </w:rPr>
              <w:t xml:space="preserve">     </w:t>
            </w:r>
            <w:r w:rsidR="00B23B6D" w:rsidRPr="00B2572E">
              <w:rPr>
                <w:rFonts w:ascii="宋体" w:hAnsi="宋体" w:cs="MS Mincho"/>
                <w:sz w:val="24"/>
              </w:rPr>
              <w:t xml:space="preserve">     </w:t>
            </w:r>
            <w:r w:rsidR="00BC400F" w:rsidRPr="00B2572E">
              <w:rPr>
                <w:rFonts w:ascii="宋体" w:hAnsi="宋体" w:cs="MS Mincho" w:hint="eastAsia"/>
                <w:sz w:val="24"/>
              </w:rPr>
              <w:t>□</w:t>
            </w:r>
            <w:r w:rsidR="003775AB" w:rsidRPr="00B2572E">
              <w:rPr>
                <w:rFonts w:ascii="宋体" w:hAnsi="宋体" w:cs="MS Mincho" w:hint="eastAsia"/>
                <w:sz w:val="24"/>
              </w:rPr>
              <w:t>电话会议</w:t>
            </w:r>
          </w:p>
        </w:tc>
      </w:tr>
      <w:tr w:rsidR="003775AB" w:rsidRPr="00B2572E" w14:paraId="21FD4148" w14:textId="77777777" w:rsidTr="003017C3">
        <w:trPr>
          <w:trHeight w:val="567"/>
          <w:jc w:val="center"/>
        </w:trPr>
        <w:tc>
          <w:tcPr>
            <w:tcW w:w="1739" w:type="dxa"/>
            <w:vAlign w:val="center"/>
          </w:tcPr>
          <w:p w14:paraId="040F7155" w14:textId="77777777" w:rsidR="003775AB" w:rsidRPr="00B2572E" w:rsidRDefault="003775AB" w:rsidP="003017C3">
            <w:pPr>
              <w:snapToGrid w:val="0"/>
              <w:spacing w:line="360" w:lineRule="auto"/>
              <w:rPr>
                <w:rFonts w:ascii="宋体" w:hAnsi="宋体" w:cs="方正黑体_GBK"/>
                <w:bCs/>
                <w:iCs/>
                <w:color w:val="000000"/>
                <w:sz w:val="24"/>
              </w:rPr>
            </w:pPr>
            <w:r w:rsidRPr="00B2572E">
              <w:rPr>
                <w:rFonts w:ascii="宋体" w:hAnsi="宋体" w:cs="方正黑体_GBK" w:hint="eastAsia"/>
                <w:bCs/>
                <w:iCs/>
                <w:color w:val="000000"/>
                <w:sz w:val="24"/>
              </w:rPr>
              <w:t>活动时间</w:t>
            </w:r>
          </w:p>
        </w:tc>
        <w:tc>
          <w:tcPr>
            <w:tcW w:w="7164" w:type="dxa"/>
            <w:tcBorders>
              <w:top w:val="single" w:sz="4" w:space="0" w:color="auto"/>
            </w:tcBorders>
            <w:vAlign w:val="center"/>
          </w:tcPr>
          <w:p w14:paraId="5F7B8DD6" w14:textId="625D0642" w:rsidR="003775AB" w:rsidRPr="00B2572E" w:rsidRDefault="00464A0B" w:rsidP="00BC400F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宋体" w:hAnsi="宋体" w:cs="MS Mincho"/>
                <w:sz w:val="24"/>
              </w:rPr>
            </w:pPr>
            <w:r w:rsidRPr="00B2572E">
              <w:rPr>
                <w:rFonts w:ascii="宋体" w:hAnsi="宋体" w:cs="MS Mincho"/>
                <w:sz w:val="24"/>
              </w:rPr>
              <w:t>202</w:t>
            </w:r>
            <w:r w:rsidR="00BC400F" w:rsidRPr="00B2572E">
              <w:rPr>
                <w:rFonts w:ascii="宋体" w:hAnsi="宋体" w:cs="MS Mincho"/>
                <w:sz w:val="24"/>
              </w:rPr>
              <w:t>6</w:t>
            </w:r>
            <w:r w:rsidRPr="00B2572E">
              <w:rPr>
                <w:rFonts w:ascii="宋体" w:hAnsi="宋体" w:cs="MS Mincho"/>
                <w:sz w:val="24"/>
              </w:rPr>
              <w:t>年</w:t>
            </w:r>
            <w:r w:rsidR="0011357C">
              <w:rPr>
                <w:rFonts w:ascii="宋体" w:hAnsi="宋体" w:cs="MS Mincho"/>
                <w:sz w:val="24"/>
              </w:rPr>
              <w:t>8</w:t>
            </w:r>
            <w:r w:rsidRPr="00B2572E">
              <w:rPr>
                <w:rFonts w:ascii="宋体" w:hAnsi="宋体" w:cs="MS Mincho" w:hint="eastAsia"/>
                <w:sz w:val="24"/>
              </w:rPr>
              <w:t>月</w:t>
            </w:r>
            <w:r w:rsidR="0011357C">
              <w:rPr>
                <w:rFonts w:ascii="宋体" w:hAnsi="宋体" w:cs="MS Mincho"/>
                <w:sz w:val="24"/>
              </w:rPr>
              <w:t>28</w:t>
            </w:r>
            <w:r w:rsidRPr="00B2572E">
              <w:rPr>
                <w:rFonts w:ascii="宋体" w:hAnsi="宋体" w:cs="MS Mincho" w:hint="eastAsia"/>
                <w:sz w:val="24"/>
              </w:rPr>
              <w:t>日</w:t>
            </w:r>
            <w:r w:rsidR="00D71CB0">
              <w:rPr>
                <w:rFonts w:ascii="宋体" w:hAnsi="宋体" w:cs="MS Mincho" w:hint="eastAsia"/>
                <w:sz w:val="24"/>
              </w:rPr>
              <w:t>、9月2日</w:t>
            </w:r>
          </w:p>
        </w:tc>
      </w:tr>
      <w:tr w:rsidR="00B72528" w:rsidRPr="00B2572E" w14:paraId="56AE582B" w14:textId="77777777" w:rsidTr="000F49E6">
        <w:trPr>
          <w:trHeight w:val="567"/>
          <w:jc w:val="center"/>
        </w:trPr>
        <w:tc>
          <w:tcPr>
            <w:tcW w:w="1739" w:type="dxa"/>
            <w:vAlign w:val="center"/>
          </w:tcPr>
          <w:p w14:paraId="0BBE2846" w14:textId="77777777" w:rsidR="00B72528" w:rsidRPr="00B2572E" w:rsidRDefault="00B72528" w:rsidP="000F49E6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宋体" w:hAnsi="宋体" w:cs="MS Mincho"/>
                <w:sz w:val="24"/>
              </w:rPr>
            </w:pPr>
            <w:r w:rsidRPr="00B2572E">
              <w:rPr>
                <w:rFonts w:ascii="宋体" w:hAnsi="宋体" w:cs="MS Mincho" w:hint="eastAsia"/>
                <w:sz w:val="24"/>
              </w:rPr>
              <w:t>活动地点</w:t>
            </w:r>
          </w:p>
        </w:tc>
        <w:tc>
          <w:tcPr>
            <w:tcW w:w="7164" w:type="dxa"/>
            <w:vAlign w:val="center"/>
          </w:tcPr>
          <w:p w14:paraId="191BB2FD" w14:textId="627CFD69" w:rsidR="00B72528" w:rsidRPr="00B2572E" w:rsidRDefault="003837B0" w:rsidP="00152E0B">
            <w:pPr>
              <w:spacing w:line="360" w:lineRule="auto"/>
              <w:rPr>
                <w:sz w:val="24"/>
              </w:rPr>
            </w:pPr>
            <w:r w:rsidRPr="00B2572E">
              <w:rPr>
                <w:rFonts w:ascii="宋体" w:hAnsi="宋体" w:cs="MS Mincho" w:hint="eastAsia"/>
                <w:sz w:val="24"/>
              </w:rPr>
              <w:t>上海市</w:t>
            </w:r>
            <w:r w:rsidR="0011357C">
              <w:rPr>
                <w:rFonts w:ascii="宋体" w:hAnsi="宋体" w:cs="MS Mincho" w:hint="eastAsia"/>
                <w:sz w:val="24"/>
              </w:rPr>
              <w:t>徐汇区宛平南路7</w:t>
            </w:r>
            <w:r w:rsidR="0011357C">
              <w:rPr>
                <w:rFonts w:ascii="宋体" w:hAnsi="宋体" w:cs="MS Mincho"/>
                <w:sz w:val="24"/>
              </w:rPr>
              <w:t>5</w:t>
            </w:r>
            <w:r w:rsidR="0011357C">
              <w:rPr>
                <w:rFonts w:ascii="宋体" w:hAnsi="宋体" w:cs="MS Mincho" w:hint="eastAsia"/>
                <w:sz w:val="24"/>
              </w:rPr>
              <w:t>号4号楼</w:t>
            </w:r>
            <w:r w:rsidR="00A62DEF">
              <w:rPr>
                <w:rFonts w:ascii="宋体" w:hAnsi="宋体" w:cs="MS Mincho" w:hint="eastAsia"/>
                <w:sz w:val="24"/>
              </w:rPr>
              <w:t>会议室</w:t>
            </w:r>
          </w:p>
        </w:tc>
      </w:tr>
      <w:tr w:rsidR="003775AB" w:rsidRPr="00B2572E" w14:paraId="0CB92608" w14:textId="77777777" w:rsidTr="000B70EA">
        <w:trPr>
          <w:trHeight w:val="826"/>
          <w:jc w:val="center"/>
        </w:trPr>
        <w:tc>
          <w:tcPr>
            <w:tcW w:w="1739" w:type="dxa"/>
            <w:vAlign w:val="center"/>
          </w:tcPr>
          <w:p w14:paraId="797955AA" w14:textId="77777777" w:rsidR="003775AB" w:rsidRPr="00B2572E" w:rsidRDefault="003775AB" w:rsidP="00BB6E52">
            <w:pPr>
              <w:spacing w:line="360" w:lineRule="auto"/>
              <w:rPr>
                <w:rFonts w:ascii="宋体" w:hAnsi="宋体" w:cs="MS Mincho"/>
                <w:sz w:val="24"/>
              </w:rPr>
            </w:pPr>
            <w:r w:rsidRPr="00B2572E">
              <w:rPr>
                <w:rFonts w:ascii="宋体" w:hAnsi="宋体" w:cs="MS Mincho" w:hint="eastAsia"/>
                <w:sz w:val="24"/>
              </w:rPr>
              <w:t>公司接待人员</w:t>
            </w:r>
          </w:p>
        </w:tc>
        <w:tc>
          <w:tcPr>
            <w:tcW w:w="7164" w:type="dxa"/>
            <w:vAlign w:val="center"/>
          </w:tcPr>
          <w:p w14:paraId="3ED8581D" w14:textId="22813662" w:rsidR="003775AB" w:rsidRPr="00B2572E" w:rsidRDefault="00B23B6D" w:rsidP="00BB6E52">
            <w:pPr>
              <w:spacing w:line="360" w:lineRule="auto"/>
              <w:rPr>
                <w:rFonts w:ascii="宋体" w:hAnsi="宋体" w:cs="MS Mincho"/>
                <w:sz w:val="24"/>
              </w:rPr>
            </w:pPr>
            <w:r w:rsidRPr="00B2572E">
              <w:rPr>
                <w:rFonts w:ascii="宋体" w:hAnsi="宋体" w:cs="MS Mincho" w:hint="eastAsia"/>
                <w:sz w:val="24"/>
              </w:rPr>
              <w:t>董事会秘书</w:t>
            </w:r>
            <w:r w:rsidR="003837B0" w:rsidRPr="00B2572E">
              <w:rPr>
                <w:rFonts w:ascii="宋体" w:hAnsi="宋体" w:cs="MS Mincho" w:hint="eastAsia"/>
                <w:sz w:val="24"/>
              </w:rPr>
              <w:t>、总审计师</w:t>
            </w:r>
            <w:r w:rsidRPr="00B2572E">
              <w:rPr>
                <w:rFonts w:ascii="宋体" w:hAnsi="宋体" w:cs="MS Mincho" w:hint="eastAsia"/>
                <w:sz w:val="24"/>
              </w:rPr>
              <w:t>常旺玲女士</w:t>
            </w:r>
            <w:r w:rsidR="006F056D" w:rsidRPr="00B2572E">
              <w:rPr>
                <w:rFonts w:ascii="宋体" w:hAnsi="宋体" w:cs="MS Mincho" w:hint="eastAsia"/>
                <w:sz w:val="24"/>
              </w:rPr>
              <w:t>，</w:t>
            </w:r>
            <w:r w:rsidR="00B10E8D" w:rsidRPr="00B2572E">
              <w:rPr>
                <w:rFonts w:ascii="宋体" w:hAnsi="宋体" w:cs="MS Mincho" w:hint="eastAsia"/>
                <w:sz w:val="24"/>
              </w:rPr>
              <w:t>董事会办公室主任刘庆荣先生，</w:t>
            </w:r>
            <w:r w:rsidR="006F056D" w:rsidRPr="00B2572E">
              <w:rPr>
                <w:rFonts w:ascii="宋体" w:hAnsi="宋体" w:cs="MS Mincho" w:hint="eastAsia"/>
                <w:sz w:val="24"/>
              </w:rPr>
              <w:t>证券事务代表邓晓梦女士</w:t>
            </w:r>
          </w:p>
        </w:tc>
      </w:tr>
      <w:tr w:rsidR="003775AB" w:rsidRPr="00B2572E" w14:paraId="7F1BBBAB" w14:textId="77777777" w:rsidTr="00D93209">
        <w:trPr>
          <w:trHeight w:val="567"/>
          <w:jc w:val="center"/>
        </w:trPr>
        <w:tc>
          <w:tcPr>
            <w:tcW w:w="1739" w:type="dxa"/>
            <w:vAlign w:val="center"/>
          </w:tcPr>
          <w:p w14:paraId="35F4BE0C" w14:textId="77777777" w:rsidR="003775AB" w:rsidRPr="00B2572E" w:rsidRDefault="003775AB" w:rsidP="00BB6E52">
            <w:pPr>
              <w:spacing w:line="360" w:lineRule="auto"/>
              <w:rPr>
                <w:rFonts w:ascii="宋体" w:hAnsi="宋体" w:cs="MS Mincho"/>
                <w:sz w:val="24"/>
              </w:rPr>
            </w:pPr>
            <w:r w:rsidRPr="00B2572E">
              <w:rPr>
                <w:rFonts w:ascii="宋体" w:hAnsi="宋体" w:cs="MS Mincho" w:hint="eastAsia"/>
                <w:sz w:val="24"/>
              </w:rPr>
              <w:t>参与单位名称及人员</w:t>
            </w:r>
          </w:p>
        </w:tc>
        <w:tc>
          <w:tcPr>
            <w:tcW w:w="7164" w:type="dxa"/>
            <w:vAlign w:val="center"/>
          </w:tcPr>
          <w:p w14:paraId="7FFD2334" w14:textId="77777777" w:rsidR="00A62DEF" w:rsidRDefault="0074566A" w:rsidP="00BB6E52">
            <w:pPr>
              <w:spacing w:line="360" w:lineRule="auto"/>
              <w:rPr>
                <w:rFonts w:ascii="宋体" w:hAnsi="宋体" w:cs="MS Mincho"/>
                <w:sz w:val="24"/>
              </w:rPr>
            </w:pPr>
            <w:r w:rsidRPr="00B2572E">
              <w:rPr>
                <w:rFonts w:ascii="宋体" w:hAnsi="宋体" w:cs="MS Mincho" w:hint="eastAsia"/>
                <w:sz w:val="24"/>
              </w:rPr>
              <w:t>以下排名不分先后</w:t>
            </w:r>
            <w:r w:rsidR="00A62DEF">
              <w:rPr>
                <w:rFonts w:ascii="宋体" w:hAnsi="宋体" w:cs="MS Mincho" w:hint="eastAsia"/>
                <w:sz w:val="24"/>
              </w:rPr>
              <w:t>：</w:t>
            </w:r>
          </w:p>
          <w:p w14:paraId="552976FD" w14:textId="77777777" w:rsidR="00BB6E52" w:rsidRPr="00BB6E52" w:rsidRDefault="0011357C" w:rsidP="00BB6E52">
            <w:pPr>
              <w:spacing w:line="360" w:lineRule="auto"/>
              <w:rPr>
                <w:rFonts w:ascii="宋体" w:hAnsi="宋体" w:cs="MS Mincho"/>
                <w:sz w:val="24"/>
              </w:rPr>
            </w:pPr>
            <w:r>
              <w:rPr>
                <w:rFonts w:ascii="宋体" w:hAnsi="宋体" w:cs="MS Mincho" w:hint="eastAsia"/>
                <w:sz w:val="24"/>
              </w:rPr>
              <w:t>林水平</w:t>
            </w:r>
            <w:r w:rsidR="003837B0" w:rsidRPr="00B2572E">
              <w:rPr>
                <w:rFonts w:ascii="宋体" w:hAnsi="宋体" w:cs="MS Mincho" w:hint="eastAsia"/>
                <w:sz w:val="24"/>
              </w:rPr>
              <w:t>（</w:t>
            </w:r>
            <w:r>
              <w:rPr>
                <w:rFonts w:ascii="宋体" w:hAnsi="宋体" w:cs="MS Mincho" w:hint="eastAsia"/>
                <w:sz w:val="24"/>
              </w:rPr>
              <w:t>大同证券资管</w:t>
            </w:r>
            <w:r w:rsidR="003837B0" w:rsidRPr="00B2572E">
              <w:rPr>
                <w:rFonts w:ascii="宋体" w:hAnsi="宋体" w:cs="MS Mincho" w:hint="eastAsia"/>
                <w:sz w:val="24"/>
              </w:rPr>
              <w:t>）、</w:t>
            </w:r>
            <w:r w:rsidRPr="00BB6E52">
              <w:rPr>
                <w:rFonts w:ascii="宋体" w:hAnsi="宋体" w:cs="MS Mincho" w:hint="eastAsia"/>
                <w:sz w:val="24"/>
              </w:rPr>
              <w:t>蒋明香（</w:t>
            </w:r>
            <w:r w:rsidRPr="00BB6E52">
              <w:rPr>
                <w:rFonts w:ascii="宋体" w:hAnsi="宋体" w:cs="MS Mincho"/>
                <w:sz w:val="24"/>
              </w:rPr>
              <w:t>中科育成创投</w:t>
            </w:r>
            <w:r w:rsidRPr="00BB6E52">
              <w:rPr>
                <w:rFonts w:ascii="宋体" w:hAnsi="宋体" w:cs="MS Mincho" w:hint="eastAsia"/>
                <w:sz w:val="24"/>
              </w:rPr>
              <w:t>）、陈正标（蜂投基金）、梁鹏（中证鹏元）、毛金冲（景祥资本）</w:t>
            </w:r>
            <w:r w:rsidR="00F44B1C" w:rsidRPr="00BB6E52">
              <w:rPr>
                <w:rFonts w:ascii="宋体" w:hAnsi="宋体" w:cs="MS Mincho" w:hint="eastAsia"/>
                <w:sz w:val="24"/>
              </w:rPr>
              <w:t>；</w:t>
            </w:r>
          </w:p>
          <w:p w14:paraId="6CBBE3B6" w14:textId="022B60B3" w:rsidR="003775AB" w:rsidRPr="00BB6E52" w:rsidRDefault="00A62DEF" w:rsidP="00BB6E52">
            <w:pPr>
              <w:spacing w:line="360" w:lineRule="auto"/>
              <w:rPr>
                <w:rFonts w:ascii="宋体" w:hAnsi="宋体" w:cs="MS Mincho"/>
                <w:sz w:val="24"/>
              </w:rPr>
            </w:pPr>
            <w:r w:rsidRPr="00BB6E52">
              <w:rPr>
                <w:rFonts w:ascii="宋体" w:hAnsi="宋体" w:cs="MS Mincho" w:hint="eastAsia"/>
                <w:sz w:val="24"/>
              </w:rPr>
              <w:t>张弛（长江证券）、叶樊（汇丰晋信）</w:t>
            </w:r>
          </w:p>
        </w:tc>
      </w:tr>
      <w:tr w:rsidR="003775AB" w:rsidRPr="00B2572E" w14:paraId="02E017FA" w14:textId="77777777" w:rsidTr="00D93209">
        <w:trPr>
          <w:trHeight w:val="699"/>
          <w:jc w:val="center"/>
        </w:trPr>
        <w:tc>
          <w:tcPr>
            <w:tcW w:w="1739" w:type="dxa"/>
            <w:vAlign w:val="center"/>
          </w:tcPr>
          <w:p w14:paraId="65FB8761" w14:textId="77777777" w:rsidR="003775AB" w:rsidRPr="00B2572E" w:rsidRDefault="003775AB" w:rsidP="000F49E6">
            <w:pPr>
              <w:spacing w:line="360" w:lineRule="auto"/>
              <w:rPr>
                <w:rFonts w:ascii="宋体" w:hAnsi="宋体" w:cs="方正黑体_GBK"/>
                <w:bCs/>
                <w:iCs/>
                <w:color w:val="000000"/>
                <w:sz w:val="24"/>
              </w:rPr>
            </w:pPr>
            <w:r w:rsidRPr="00B2572E">
              <w:rPr>
                <w:rFonts w:ascii="宋体" w:hAnsi="宋体" w:cs="方正黑体_GBK" w:hint="eastAsia"/>
                <w:bCs/>
                <w:iCs/>
                <w:color w:val="000000"/>
                <w:sz w:val="24"/>
              </w:rPr>
              <w:t>主要内容</w:t>
            </w:r>
          </w:p>
        </w:tc>
        <w:tc>
          <w:tcPr>
            <w:tcW w:w="7164" w:type="dxa"/>
          </w:tcPr>
          <w:p w14:paraId="7D85829B" w14:textId="77777777" w:rsidR="00826BDB" w:rsidRPr="00B2572E" w:rsidRDefault="00507B7D" w:rsidP="008A4F92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200" w:firstLine="480"/>
              <w:rPr>
                <w:sz w:val="24"/>
              </w:rPr>
            </w:pPr>
            <w:r w:rsidRPr="00B2572E">
              <w:rPr>
                <w:sz w:val="24"/>
              </w:rPr>
              <w:t>投资者提出的主要问题及公司回复情况如下：</w:t>
            </w:r>
          </w:p>
          <w:p w14:paraId="09052C55" w14:textId="77777777" w:rsidR="00A62DEF" w:rsidRDefault="00826BDB" w:rsidP="00A62DEF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200" w:firstLine="482"/>
              <w:rPr>
                <w:b/>
                <w:sz w:val="24"/>
              </w:rPr>
            </w:pPr>
            <w:r w:rsidRPr="00B2572E">
              <w:rPr>
                <w:b/>
                <w:sz w:val="24"/>
              </w:rPr>
              <w:t>Q1</w:t>
            </w:r>
            <w:r w:rsidRPr="00B2572E">
              <w:rPr>
                <w:b/>
                <w:sz w:val="24"/>
              </w:rPr>
              <w:t>、</w:t>
            </w:r>
            <w:r w:rsidR="0011357C" w:rsidRPr="0011357C">
              <w:rPr>
                <w:b/>
                <w:sz w:val="24"/>
              </w:rPr>
              <w:t>半年报扣非实现扭亏，但经营现金流</w:t>
            </w:r>
            <w:r w:rsidR="0011357C" w:rsidRPr="0011357C">
              <w:rPr>
                <w:b/>
                <w:sz w:val="24"/>
              </w:rPr>
              <w:noBreakHyphen/>
              <w:t>6.28</w:t>
            </w:r>
            <w:r w:rsidR="0011357C" w:rsidRPr="0011357C">
              <w:rPr>
                <w:b/>
                <w:sz w:val="24"/>
              </w:rPr>
              <w:t>亿大幅流出，现金流压力主要是什么原因，下半年预计何时改善？</w:t>
            </w:r>
          </w:p>
          <w:p w14:paraId="28E7C0B6" w14:textId="56EDF5AB" w:rsidR="00A62DEF" w:rsidRPr="00A62DEF" w:rsidRDefault="00417E38" w:rsidP="0060210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200" w:firstLine="480"/>
              <w:rPr>
                <w:sz w:val="24"/>
              </w:rPr>
            </w:pPr>
            <w:bookmarkStart w:id="5" w:name="OLE_LINK12"/>
            <w:bookmarkStart w:id="6" w:name="OLE_LINK14"/>
            <w:r w:rsidRPr="00A62DEF">
              <w:rPr>
                <w:rFonts w:hint="eastAsia"/>
                <w:sz w:val="24"/>
              </w:rPr>
              <w:t>答：</w:t>
            </w:r>
            <w:bookmarkEnd w:id="5"/>
            <w:bookmarkEnd w:id="6"/>
            <w:r w:rsidR="00A62DEF" w:rsidRPr="00A62DEF">
              <w:rPr>
                <w:rFonts w:hint="eastAsia"/>
                <w:sz w:val="24"/>
              </w:rPr>
              <w:t>上半年经营性现金流净流出</w:t>
            </w:r>
            <w:r w:rsidR="00A62DEF" w:rsidRPr="00A62DEF">
              <w:rPr>
                <w:rFonts w:hint="eastAsia"/>
                <w:sz w:val="24"/>
              </w:rPr>
              <w:t>6.28</w:t>
            </w:r>
            <w:r w:rsidR="00A62DEF" w:rsidRPr="00A62DEF">
              <w:rPr>
                <w:rFonts w:hint="eastAsia"/>
                <w:sz w:val="24"/>
              </w:rPr>
              <w:t>亿元</w:t>
            </w:r>
            <w:r w:rsidR="00416E85">
              <w:rPr>
                <w:rFonts w:hint="eastAsia"/>
                <w:sz w:val="24"/>
              </w:rPr>
              <w:t>，</w:t>
            </w:r>
            <w:r w:rsidR="00A62DEF" w:rsidRPr="00A62DEF">
              <w:rPr>
                <w:rFonts w:hint="eastAsia"/>
                <w:sz w:val="24"/>
              </w:rPr>
              <w:t>同比多流出约</w:t>
            </w:r>
            <w:r w:rsidR="00A62DEF" w:rsidRPr="00A62DEF">
              <w:rPr>
                <w:rFonts w:hint="eastAsia"/>
                <w:sz w:val="24"/>
              </w:rPr>
              <w:t>3,600</w:t>
            </w:r>
            <w:r w:rsidR="00A62DEF" w:rsidRPr="00A62DEF">
              <w:rPr>
                <w:rFonts w:hint="eastAsia"/>
                <w:sz w:val="24"/>
              </w:rPr>
              <w:t>万元，主要受</w:t>
            </w:r>
            <w:r w:rsidR="0060210D">
              <w:rPr>
                <w:rFonts w:hint="eastAsia"/>
                <w:sz w:val="24"/>
              </w:rPr>
              <w:t>几</w:t>
            </w:r>
            <w:r w:rsidR="00A62DEF" w:rsidRPr="00A62DEF">
              <w:rPr>
                <w:rFonts w:hint="eastAsia"/>
                <w:sz w:val="24"/>
              </w:rPr>
              <w:t>方面因素影响：一是</w:t>
            </w:r>
            <w:r w:rsidR="00BD5706">
              <w:rPr>
                <w:rFonts w:hint="eastAsia"/>
                <w:sz w:val="24"/>
              </w:rPr>
              <w:t>经营</w:t>
            </w:r>
            <w:r w:rsidR="00A62DEF" w:rsidRPr="00A62DEF">
              <w:rPr>
                <w:rFonts w:hint="eastAsia"/>
                <w:sz w:val="24"/>
              </w:rPr>
              <w:t>季节性</w:t>
            </w:r>
            <w:r w:rsidR="0060210D">
              <w:rPr>
                <w:rFonts w:hint="eastAsia"/>
                <w:sz w:val="24"/>
              </w:rPr>
              <w:t>因素，</w:t>
            </w:r>
            <w:r w:rsidR="00773AA5" w:rsidRPr="00A62DEF">
              <w:rPr>
                <w:rFonts w:hint="eastAsia"/>
                <w:sz w:val="24"/>
              </w:rPr>
              <w:t>回款高度集中在第四季度</w:t>
            </w:r>
            <w:r w:rsidR="00773AA5">
              <w:rPr>
                <w:rFonts w:hint="eastAsia"/>
                <w:sz w:val="24"/>
              </w:rPr>
              <w:t>，这与行业普遍趋势相同</w:t>
            </w:r>
            <w:r w:rsidR="00BD5706">
              <w:rPr>
                <w:rFonts w:hint="eastAsia"/>
                <w:sz w:val="24"/>
              </w:rPr>
              <w:t>，</w:t>
            </w:r>
            <w:r w:rsidR="00BD5706" w:rsidRPr="00BD5706">
              <w:rPr>
                <w:rFonts w:hint="eastAsia"/>
                <w:sz w:val="24"/>
              </w:rPr>
              <w:t>而人工等刚性支出年内均匀发生，上半年集中支付了上年计提的年终薪酬及期初应付款项，形成阶段性净流出</w:t>
            </w:r>
            <w:r w:rsidR="00773AA5">
              <w:rPr>
                <w:rFonts w:hint="eastAsia"/>
                <w:sz w:val="24"/>
              </w:rPr>
              <w:t>；二是</w:t>
            </w:r>
            <w:r w:rsidR="00A62DEF" w:rsidRPr="00A62DEF">
              <w:rPr>
                <w:rFonts w:hint="eastAsia"/>
                <w:sz w:val="24"/>
              </w:rPr>
              <w:t>公司客户以政府机构、国有企事业单位为主，</w:t>
            </w:r>
            <w:r w:rsidR="0060210D" w:rsidRPr="00A62DEF">
              <w:rPr>
                <w:rFonts w:hint="eastAsia"/>
                <w:sz w:val="24"/>
              </w:rPr>
              <w:t>支付周期整体拉长</w:t>
            </w:r>
            <w:r w:rsidR="00773AA5">
              <w:rPr>
                <w:rFonts w:hint="eastAsia"/>
                <w:sz w:val="24"/>
              </w:rPr>
              <w:t>；三</w:t>
            </w:r>
            <w:r w:rsidR="00A62DEF" w:rsidRPr="00A62DEF">
              <w:rPr>
                <w:rFonts w:hint="eastAsia"/>
                <w:sz w:val="24"/>
              </w:rPr>
              <w:t>是应收账款随收入</w:t>
            </w:r>
            <w:r w:rsidR="00773AA5">
              <w:rPr>
                <w:rFonts w:hint="eastAsia"/>
                <w:sz w:val="24"/>
              </w:rPr>
              <w:t>增长而</w:t>
            </w:r>
            <w:r w:rsidR="00A62DEF" w:rsidRPr="00A62DEF">
              <w:rPr>
                <w:rFonts w:hint="eastAsia"/>
                <w:sz w:val="24"/>
              </w:rPr>
              <w:t>增加</w:t>
            </w:r>
            <w:r w:rsidR="008169C3">
              <w:rPr>
                <w:rFonts w:hint="eastAsia"/>
                <w:sz w:val="24"/>
              </w:rPr>
              <w:t>。</w:t>
            </w:r>
            <w:r w:rsidR="00A62DEF" w:rsidRPr="00A62DEF">
              <w:rPr>
                <w:rFonts w:hint="eastAsia"/>
                <w:sz w:val="24"/>
              </w:rPr>
              <w:t>从历史规律看，公司上半年净流出、全年转正</w:t>
            </w:r>
            <w:r w:rsidR="003839BA">
              <w:rPr>
                <w:rFonts w:hint="eastAsia"/>
                <w:sz w:val="24"/>
              </w:rPr>
              <w:t>，</w:t>
            </w:r>
            <w:r w:rsidR="00A62DEF" w:rsidRPr="00A62DEF">
              <w:rPr>
                <w:rFonts w:hint="eastAsia"/>
                <w:sz w:val="24"/>
              </w:rPr>
              <w:t>随着四季度回款高峰到来及回款管理措施落地，下半年现金流将逐步改善。</w:t>
            </w:r>
          </w:p>
          <w:p w14:paraId="4FD0BE68" w14:textId="77777777" w:rsidR="00417E38" w:rsidRPr="00B2572E" w:rsidRDefault="00417E38" w:rsidP="008677D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200" w:firstLine="480"/>
              <w:rPr>
                <w:sz w:val="24"/>
              </w:rPr>
            </w:pPr>
          </w:p>
          <w:p w14:paraId="026A444F" w14:textId="77777777" w:rsidR="0060210D" w:rsidRPr="008677DD" w:rsidRDefault="00817855" w:rsidP="008677D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200" w:firstLine="482"/>
              <w:rPr>
                <w:b/>
                <w:sz w:val="24"/>
              </w:rPr>
            </w:pPr>
            <w:r w:rsidRPr="008677DD">
              <w:rPr>
                <w:b/>
                <w:sz w:val="24"/>
              </w:rPr>
              <w:lastRenderedPageBreak/>
              <w:t>Q</w:t>
            </w:r>
            <w:r w:rsidRPr="008677DD">
              <w:rPr>
                <w:rFonts w:hint="eastAsia"/>
                <w:b/>
                <w:sz w:val="24"/>
              </w:rPr>
              <w:t>2</w:t>
            </w:r>
            <w:r w:rsidRPr="008677DD">
              <w:rPr>
                <w:rFonts w:hint="eastAsia"/>
                <w:b/>
                <w:sz w:val="24"/>
              </w:rPr>
              <w:t>、</w:t>
            </w:r>
            <w:r w:rsidR="0060210D" w:rsidRPr="008677DD">
              <w:rPr>
                <w:rFonts w:hint="eastAsia"/>
                <w:b/>
                <w:sz w:val="24"/>
              </w:rPr>
              <w:t>上半年营收增速几乎持平，利润增速明显高于营收，利润修复可持续性如何，全年业绩大体的判断？</w:t>
            </w:r>
          </w:p>
          <w:p w14:paraId="558F3688" w14:textId="1320D1DC" w:rsidR="0060210D" w:rsidRPr="0060210D" w:rsidRDefault="0060210D" w:rsidP="0060210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答：上半年</w:t>
            </w:r>
            <w:r w:rsidRPr="008169C3">
              <w:rPr>
                <w:sz w:val="24"/>
              </w:rPr>
              <w:t>公司</w:t>
            </w:r>
            <w:r w:rsidR="008A07EF">
              <w:rPr>
                <w:rFonts w:hint="eastAsia"/>
                <w:sz w:val="24"/>
              </w:rPr>
              <w:t>利润增速高于营收增速，一方面是因为公司</w:t>
            </w:r>
            <w:r w:rsidR="008A07EF" w:rsidRPr="008169C3">
              <w:rPr>
                <w:rFonts w:hint="eastAsia"/>
                <w:sz w:val="24"/>
              </w:rPr>
              <w:t>持续</w:t>
            </w:r>
            <w:r w:rsidR="004F4E59">
              <w:rPr>
                <w:rFonts w:hint="eastAsia"/>
                <w:sz w:val="24"/>
              </w:rPr>
              <w:t>强化预算管理，从严控制成本费用支出，</w:t>
            </w:r>
            <w:r w:rsidR="00BD5706">
              <w:rPr>
                <w:rFonts w:hint="eastAsia"/>
                <w:sz w:val="24"/>
              </w:rPr>
              <w:t>营业成本进一步下降</w:t>
            </w:r>
            <w:r w:rsidR="004F4E59">
              <w:rPr>
                <w:rFonts w:hint="eastAsia"/>
                <w:sz w:val="24"/>
              </w:rPr>
              <w:t>，毛利率实现增长</w:t>
            </w:r>
            <w:r w:rsidR="008A07EF">
              <w:rPr>
                <w:rFonts w:hint="eastAsia"/>
                <w:sz w:val="24"/>
              </w:rPr>
              <w:t>；另一方面，公司</w:t>
            </w:r>
            <w:r w:rsidRPr="008169C3">
              <w:rPr>
                <w:sz w:val="24"/>
              </w:rPr>
              <w:t>持续优化市场布局、深耕核心业务，</w:t>
            </w:r>
            <w:r w:rsidR="00276113" w:rsidRPr="0060210D">
              <w:rPr>
                <w:rFonts w:hint="eastAsia"/>
                <w:sz w:val="24"/>
              </w:rPr>
              <w:t>千万元级重点项目签约总额同比</w:t>
            </w:r>
            <w:r w:rsidR="00276113">
              <w:rPr>
                <w:rFonts w:hint="eastAsia"/>
                <w:sz w:val="24"/>
              </w:rPr>
              <w:t>增长</w:t>
            </w:r>
            <w:r w:rsidR="00276113" w:rsidRPr="0060210D">
              <w:rPr>
                <w:rFonts w:hint="eastAsia"/>
                <w:sz w:val="24"/>
              </w:rPr>
              <w:t>25%</w:t>
            </w:r>
            <w:r w:rsidR="00276113">
              <w:rPr>
                <w:rFonts w:hint="eastAsia"/>
                <w:sz w:val="24"/>
              </w:rPr>
              <w:t>，</w:t>
            </w:r>
            <w:r w:rsidR="00276113" w:rsidRPr="0060210D">
              <w:rPr>
                <w:rFonts w:hint="eastAsia"/>
                <w:sz w:val="24"/>
              </w:rPr>
              <w:t>城市运营更新业务新签</w:t>
            </w:r>
            <w:r w:rsidR="00BB6E52">
              <w:rPr>
                <w:rFonts w:hint="eastAsia"/>
                <w:sz w:val="24"/>
              </w:rPr>
              <w:t>合同额</w:t>
            </w:r>
            <w:r w:rsidR="00276113" w:rsidRPr="0060210D">
              <w:rPr>
                <w:rFonts w:hint="eastAsia"/>
                <w:sz w:val="24"/>
              </w:rPr>
              <w:t>占比由</w:t>
            </w:r>
            <w:r w:rsidR="00276113" w:rsidRPr="0060210D">
              <w:rPr>
                <w:rFonts w:hint="eastAsia"/>
                <w:sz w:val="24"/>
              </w:rPr>
              <w:t>2024</w:t>
            </w:r>
            <w:r w:rsidR="00276113" w:rsidRPr="0060210D">
              <w:rPr>
                <w:rFonts w:hint="eastAsia"/>
                <w:sz w:val="24"/>
              </w:rPr>
              <w:t>年的</w:t>
            </w:r>
            <w:r w:rsidR="00276113" w:rsidRPr="0060210D">
              <w:rPr>
                <w:rFonts w:hint="eastAsia"/>
                <w:sz w:val="24"/>
              </w:rPr>
              <w:t>15%</w:t>
            </w:r>
            <w:r w:rsidR="00276113" w:rsidRPr="0060210D">
              <w:rPr>
                <w:rFonts w:hint="eastAsia"/>
                <w:sz w:val="24"/>
              </w:rPr>
              <w:t>提升至</w:t>
            </w:r>
            <w:r w:rsidR="00276113" w:rsidRPr="0060210D">
              <w:rPr>
                <w:rFonts w:hint="eastAsia"/>
                <w:sz w:val="24"/>
              </w:rPr>
              <w:t>24%</w:t>
            </w:r>
            <w:r w:rsidR="00276113" w:rsidRPr="0060210D">
              <w:rPr>
                <w:rFonts w:hint="eastAsia"/>
                <w:sz w:val="24"/>
              </w:rPr>
              <w:t>，海外新签合同规模同比</w:t>
            </w:r>
            <w:r w:rsidR="00F44B1C">
              <w:rPr>
                <w:rFonts w:hint="eastAsia"/>
                <w:sz w:val="24"/>
              </w:rPr>
              <w:t>增长</w:t>
            </w:r>
            <w:r w:rsidR="00416E85">
              <w:rPr>
                <w:rFonts w:hint="eastAsia"/>
                <w:sz w:val="24"/>
              </w:rPr>
              <w:t>超过</w:t>
            </w:r>
            <w:r w:rsidR="00276113" w:rsidRPr="0060210D">
              <w:rPr>
                <w:rFonts w:hint="eastAsia"/>
                <w:sz w:val="24"/>
              </w:rPr>
              <w:t>500%</w:t>
            </w:r>
            <w:r w:rsidR="00276113" w:rsidRPr="0060210D">
              <w:rPr>
                <w:rFonts w:hint="eastAsia"/>
                <w:sz w:val="24"/>
              </w:rPr>
              <w:t>。</w:t>
            </w:r>
            <w:r w:rsidR="009A251A">
              <w:rPr>
                <w:rFonts w:hint="eastAsia"/>
                <w:sz w:val="24"/>
              </w:rPr>
              <w:t>同时，</w:t>
            </w:r>
            <w:r w:rsidR="00276113" w:rsidRPr="00276113">
              <w:rPr>
                <w:sz w:val="24"/>
              </w:rPr>
              <w:t>大力拓展新兴领域，逐步提高高附加值服务占比</w:t>
            </w:r>
            <w:r w:rsidR="00276113" w:rsidRPr="00276113">
              <w:rPr>
                <w:rFonts w:hint="eastAsia"/>
                <w:sz w:val="24"/>
              </w:rPr>
              <w:t>。</w:t>
            </w:r>
            <w:r w:rsidRPr="0060210D">
              <w:rPr>
                <w:rFonts w:hint="eastAsia"/>
                <w:sz w:val="24"/>
              </w:rPr>
              <w:t>全年目标保持总体稳健</w:t>
            </w:r>
            <w:r w:rsidR="00276113">
              <w:rPr>
                <w:rFonts w:hint="eastAsia"/>
                <w:sz w:val="24"/>
              </w:rPr>
              <w:t>，</w:t>
            </w:r>
            <w:r w:rsidRPr="0060210D">
              <w:rPr>
                <w:rFonts w:hint="eastAsia"/>
                <w:sz w:val="24"/>
              </w:rPr>
              <w:t>具体以后续披露</w:t>
            </w:r>
            <w:r w:rsidR="00BB6E52">
              <w:rPr>
                <w:rFonts w:hint="eastAsia"/>
                <w:sz w:val="24"/>
              </w:rPr>
              <w:t>的信息</w:t>
            </w:r>
            <w:r w:rsidRPr="0060210D">
              <w:rPr>
                <w:rFonts w:hint="eastAsia"/>
                <w:sz w:val="24"/>
              </w:rPr>
              <w:t>为准。</w:t>
            </w:r>
          </w:p>
          <w:p w14:paraId="060B19B5" w14:textId="77777777" w:rsidR="0060210D" w:rsidRDefault="0060210D" w:rsidP="0060210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200" w:firstLine="480"/>
              <w:rPr>
                <w:sz w:val="24"/>
              </w:rPr>
            </w:pPr>
          </w:p>
          <w:p w14:paraId="72E5F4E4" w14:textId="01726803" w:rsidR="008677DD" w:rsidRPr="008677DD" w:rsidRDefault="00F44B1C" w:rsidP="008677D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200" w:firstLine="482"/>
              <w:rPr>
                <w:b/>
                <w:sz w:val="24"/>
              </w:rPr>
            </w:pPr>
            <w:r w:rsidRPr="008677DD">
              <w:rPr>
                <w:b/>
                <w:sz w:val="24"/>
              </w:rPr>
              <w:t>Q</w:t>
            </w:r>
            <w:r w:rsidR="008677DD" w:rsidRPr="008677DD">
              <w:rPr>
                <w:b/>
                <w:sz w:val="24"/>
              </w:rPr>
              <w:t>3</w:t>
            </w:r>
            <w:r w:rsidR="00BC7466">
              <w:rPr>
                <w:rFonts w:hint="eastAsia"/>
                <w:b/>
                <w:sz w:val="24"/>
              </w:rPr>
              <w:t>、</w:t>
            </w:r>
            <w:r w:rsidR="008677DD" w:rsidRPr="008677DD">
              <w:rPr>
                <w:b/>
                <w:sz w:val="24"/>
              </w:rPr>
              <w:t>应收账款占比较高，公司后续在回款管理、坏账计提方面会不会出台新的管控政策？</w:t>
            </w:r>
          </w:p>
          <w:p w14:paraId="5A0A2F19" w14:textId="6FF319C3" w:rsidR="003645C8" w:rsidRDefault="003813E8" w:rsidP="003645C8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200" w:firstLine="480"/>
              <w:rPr>
                <w:sz w:val="24"/>
              </w:rPr>
            </w:pPr>
            <w:r w:rsidRPr="00A62DEF">
              <w:rPr>
                <w:rFonts w:hint="eastAsia"/>
                <w:sz w:val="24"/>
              </w:rPr>
              <w:t>答：</w:t>
            </w:r>
            <w:r w:rsidR="008677DD" w:rsidRPr="008677DD">
              <w:rPr>
                <w:sz w:val="24"/>
              </w:rPr>
              <w:t>公司</w:t>
            </w:r>
            <w:r w:rsidR="009A251A" w:rsidRPr="008677DD">
              <w:rPr>
                <w:sz w:val="24"/>
              </w:rPr>
              <w:t>半年末</w:t>
            </w:r>
            <w:r w:rsidR="008677DD" w:rsidRPr="008677DD">
              <w:rPr>
                <w:sz w:val="24"/>
              </w:rPr>
              <w:t>应收账款规模</w:t>
            </w:r>
            <w:r w:rsidR="009A251A">
              <w:rPr>
                <w:rFonts w:hint="eastAsia"/>
                <w:sz w:val="24"/>
              </w:rPr>
              <w:t>相对</w:t>
            </w:r>
            <w:r w:rsidR="008677DD" w:rsidRPr="008677DD">
              <w:rPr>
                <w:sz w:val="24"/>
              </w:rPr>
              <w:t>较高，主要受</w:t>
            </w:r>
            <w:r w:rsidR="009A251A">
              <w:rPr>
                <w:rFonts w:hint="eastAsia"/>
                <w:sz w:val="24"/>
              </w:rPr>
              <w:t>季节性影响，</w:t>
            </w:r>
            <w:r w:rsidR="00E379D5">
              <w:rPr>
                <w:rFonts w:hint="eastAsia"/>
                <w:sz w:val="24"/>
              </w:rPr>
              <w:t>回款</w:t>
            </w:r>
            <w:r w:rsidR="009A251A">
              <w:rPr>
                <w:rFonts w:hint="eastAsia"/>
                <w:sz w:val="24"/>
              </w:rPr>
              <w:t>主要集中</w:t>
            </w:r>
            <w:r w:rsidR="006E504C">
              <w:rPr>
                <w:rFonts w:hint="eastAsia"/>
                <w:sz w:val="24"/>
              </w:rPr>
              <w:t>在</w:t>
            </w:r>
            <w:r w:rsidR="009A251A">
              <w:rPr>
                <w:rFonts w:hint="eastAsia"/>
                <w:sz w:val="24"/>
              </w:rPr>
              <w:t>第四季度，年末应收账款</w:t>
            </w:r>
            <w:r w:rsidR="006E504C">
              <w:rPr>
                <w:rFonts w:hint="eastAsia"/>
                <w:sz w:val="24"/>
              </w:rPr>
              <w:t>占比</w:t>
            </w:r>
            <w:r w:rsidR="003839BA">
              <w:rPr>
                <w:rFonts w:hint="eastAsia"/>
                <w:sz w:val="24"/>
              </w:rPr>
              <w:t>将</w:t>
            </w:r>
            <w:r w:rsidR="006E504C">
              <w:rPr>
                <w:rFonts w:hint="eastAsia"/>
                <w:sz w:val="24"/>
              </w:rPr>
              <w:t>降低，且</w:t>
            </w:r>
            <w:r w:rsidR="003645C8">
              <w:rPr>
                <w:rFonts w:hint="eastAsia"/>
                <w:sz w:val="24"/>
              </w:rPr>
              <w:t>公司</w:t>
            </w:r>
            <w:r w:rsidR="00075978">
              <w:rPr>
                <w:rFonts w:hint="eastAsia"/>
                <w:sz w:val="24"/>
              </w:rPr>
              <w:t>今年半年度</w:t>
            </w:r>
            <w:r w:rsidR="003645C8">
              <w:rPr>
                <w:rFonts w:hint="eastAsia"/>
                <w:sz w:val="24"/>
              </w:rPr>
              <w:t>应收账款账龄</w:t>
            </w:r>
            <w:r w:rsidR="003645C8">
              <w:rPr>
                <w:rFonts w:hint="eastAsia"/>
                <w:sz w:val="24"/>
              </w:rPr>
              <w:t>1</w:t>
            </w:r>
            <w:r w:rsidR="003645C8">
              <w:rPr>
                <w:rFonts w:hint="eastAsia"/>
                <w:sz w:val="24"/>
              </w:rPr>
              <w:t>年以内占比为</w:t>
            </w:r>
            <w:r w:rsidR="003645C8">
              <w:rPr>
                <w:rFonts w:hint="eastAsia"/>
                <w:sz w:val="24"/>
              </w:rPr>
              <w:t>6</w:t>
            </w:r>
            <w:r w:rsidR="003645C8">
              <w:rPr>
                <w:sz w:val="24"/>
              </w:rPr>
              <w:t>5.97%</w:t>
            </w:r>
            <w:r w:rsidR="003645C8">
              <w:rPr>
                <w:rFonts w:hint="eastAsia"/>
                <w:sz w:val="24"/>
              </w:rPr>
              <w:t>。</w:t>
            </w:r>
            <w:r w:rsidR="008677DD" w:rsidRPr="008677DD">
              <w:rPr>
                <w:sz w:val="24"/>
              </w:rPr>
              <w:t>公司</w:t>
            </w:r>
            <w:r w:rsidR="00E379D5">
              <w:rPr>
                <w:rFonts w:hint="eastAsia"/>
                <w:sz w:val="24"/>
              </w:rPr>
              <w:t>一直以来将</w:t>
            </w:r>
            <w:r w:rsidR="003645C8">
              <w:rPr>
                <w:rFonts w:hint="eastAsia"/>
                <w:sz w:val="24"/>
              </w:rPr>
              <w:t>应收账款管理</w:t>
            </w:r>
            <w:r w:rsidR="00E379D5">
              <w:rPr>
                <w:rFonts w:hint="eastAsia"/>
                <w:sz w:val="24"/>
              </w:rPr>
              <w:t>作为年度重点任务</w:t>
            </w:r>
            <w:r w:rsidR="003645C8">
              <w:rPr>
                <w:rFonts w:hint="eastAsia"/>
                <w:sz w:val="24"/>
              </w:rPr>
              <w:t>，</w:t>
            </w:r>
            <w:r w:rsidR="00E379D5">
              <w:rPr>
                <w:rFonts w:hint="eastAsia"/>
                <w:sz w:val="24"/>
              </w:rPr>
              <w:t>建立日常催收机制，明确责任人和催讨措施，定期跟踪执行情况。</w:t>
            </w:r>
            <w:r w:rsidR="004A7E56">
              <w:rPr>
                <w:rFonts w:hint="eastAsia"/>
                <w:sz w:val="24"/>
              </w:rPr>
              <w:t>今年，进一步加强</w:t>
            </w:r>
            <w:bookmarkStart w:id="7" w:name="_GoBack"/>
            <w:bookmarkEnd w:id="7"/>
            <w:r w:rsidR="004A7E56">
              <w:rPr>
                <w:rFonts w:hint="eastAsia"/>
                <w:sz w:val="24"/>
              </w:rPr>
              <w:t>三年以上长账龄</w:t>
            </w:r>
            <w:r w:rsidR="003645C8" w:rsidRPr="003645C8">
              <w:rPr>
                <w:rFonts w:hint="eastAsia"/>
                <w:sz w:val="24"/>
              </w:rPr>
              <w:t>应收账款</w:t>
            </w:r>
            <w:r w:rsidR="004A7E56">
              <w:rPr>
                <w:rFonts w:hint="eastAsia"/>
                <w:sz w:val="24"/>
              </w:rPr>
              <w:t>的分析和管理</w:t>
            </w:r>
            <w:r w:rsidR="003645C8" w:rsidRPr="003645C8">
              <w:rPr>
                <w:rFonts w:hint="eastAsia"/>
                <w:sz w:val="24"/>
              </w:rPr>
              <w:t>，</w:t>
            </w:r>
            <w:r w:rsidR="004A7E56">
              <w:rPr>
                <w:rFonts w:hint="eastAsia"/>
                <w:sz w:val="24"/>
              </w:rPr>
              <w:t>根据不同客户</w:t>
            </w:r>
            <w:r w:rsidR="003645C8" w:rsidRPr="003645C8">
              <w:rPr>
                <w:rFonts w:hint="eastAsia"/>
                <w:sz w:val="24"/>
              </w:rPr>
              <w:t>采取不同的催收方式</w:t>
            </w:r>
            <w:r w:rsidR="00BC7466">
              <w:rPr>
                <w:rFonts w:hint="eastAsia"/>
                <w:sz w:val="24"/>
              </w:rPr>
              <w:t>，</w:t>
            </w:r>
            <w:r w:rsidR="003645C8">
              <w:rPr>
                <w:rFonts w:hint="eastAsia"/>
                <w:sz w:val="24"/>
              </w:rPr>
              <w:t>必要时采取法律手段，</w:t>
            </w:r>
            <w:r w:rsidR="002362BD">
              <w:rPr>
                <w:rFonts w:hint="eastAsia"/>
                <w:sz w:val="24"/>
              </w:rPr>
              <w:t>并将催收结果与奖惩机制挂钩</w:t>
            </w:r>
            <w:r w:rsidR="009A251A">
              <w:rPr>
                <w:rFonts w:hint="eastAsia"/>
                <w:sz w:val="24"/>
              </w:rPr>
              <w:t>。</w:t>
            </w:r>
          </w:p>
          <w:p w14:paraId="74C395D4" w14:textId="77777777" w:rsidR="008677DD" w:rsidRPr="008677DD" w:rsidRDefault="008677DD" w:rsidP="008677D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200" w:firstLine="480"/>
              <w:rPr>
                <w:sz w:val="24"/>
              </w:rPr>
            </w:pPr>
          </w:p>
          <w:p w14:paraId="665D859E" w14:textId="115D428E" w:rsidR="008677DD" w:rsidRPr="008677DD" w:rsidRDefault="00F44B1C" w:rsidP="008677D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200" w:firstLine="482"/>
              <w:rPr>
                <w:b/>
                <w:sz w:val="24"/>
              </w:rPr>
            </w:pPr>
            <w:r w:rsidRPr="008677DD">
              <w:rPr>
                <w:b/>
                <w:sz w:val="24"/>
              </w:rPr>
              <w:t>Q</w:t>
            </w:r>
            <w:r>
              <w:rPr>
                <w:b/>
                <w:sz w:val="24"/>
              </w:rPr>
              <w:t>4</w:t>
            </w:r>
            <w:r w:rsidR="00BC7466">
              <w:rPr>
                <w:rFonts w:hint="eastAsia"/>
                <w:b/>
                <w:sz w:val="24"/>
              </w:rPr>
              <w:t>、</w:t>
            </w:r>
            <w:r w:rsidR="008677DD" w:rsidRPr="008677DD">
              <w:rPr>
                <w:b/>
                <w:sz w:val="24"/>
              </w:rPr>
              <w:t>股东户数环比下降筹码有所集中，管理层如何看待当前二级市场估值，有无分红、回购相关规划？</w:t>
            </w:r>
          </w:p>
          <w:p w14:paraId="56F8E251" w14:textId="4EFBFDC8" w:rsidR="008677DD" w:rsidRPr="008677DD" w:rsidRDefault="003813E8" w:rsidP="00BB6E52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200" w:firstLine="480"/>
              <w:rPr>
                <w:sz w:val="24"/>
              </w:rPr>
            </w:pPr>
            <w:r w:rsidRPr="00A62DEF">
              <w:rPr>
                <w:rFonts w:hint="eastAsia"/>
                <w:sz w:val="24"/>
              </w:rPr>
              <w:t>答：</w:t>
            </w:r>
            <w:r w:rsidR="008677DD" w:rsidRPr="008677DD">
              <w:rPr>
                <w:sz w:val="24"/>
              </w:rPr>
              <w:t>公司估值受宏观环境、行业景气度、市场整体偏好</w:t>
            </w:r>
            <w:r w:rsidR="003645C8">
              <w:rPr>
                <w:rFonts w:hint="eastAsia"/>
                <w:sz w:val="24"/>
              </w:rPr>
              <w:t>等</w:t>
            </w:r>
            <w:r w:rsidR="008677DD" w:rsidRPr="008677DD">
              <w:rPr>
                <w:sz w:val="24"/>
              </w:rPr>
              <w:t>多重因素共同影响</w:t>
            </w:r>
            <w:r w:rsidR="003645C8">
              <w:rPr>
                <w:rFonts w:hint="eastAsia"/>
                <w:sz w:val="24"/>
              </w:rPr>
              <w:t>，</w:t>
            </w:r>
            <w:r w:rsidR="003645C8" w:rsidRPr="008677DD">
              <w:rPr>
                <w:sz w:val="24"/>
              </w:rPr>
              <w:t>股东户数变化</w:t>
            </w:r>
            <w:r w:rsidR="006F6EAB">
              <w:rPr>
                <w:rFonts w:hint="eastAsia"/>
                <w:sz w:val="24"/>
              </w:rPr>
              <w:t>情况也是如此。</w:t>
            </w:r>
            <w:r w:rsidR="006F6EAB" w:rsidRPr="008677DD">
              <w:rPr>
                <w:sz w:val="24"/>
              </w:rPr>
              <w:t>公司持续关注</w:t>
            </w:r>
            <w:r w:rsidR="006F6EAB">
              <w:rPr>
                <w:rFonts w:hint="eastAsia"/>
                <w:sz w:val="24"/>
              </w:rPr>
              <w:t>公司在</w:t>
            </w:r>
            <w:r w:rsidR="006F6EAB" w:rsidRPr="008677DD">
              <w:rPr>
                <w:sz w:val="24"/>
              </w:rPr>
              <w:t>二级市场</w:t>
            </w:r>
            <w:r w:rsidR="006F6EAB">
              <w:rPr>
                <w:rFonts w:hint="eastAsia"/>
                <w:sz w:val="24"/>
              </w:rPr>
              <w:t>的表现</w:t>
            </w:r>
            <w:r w:rsidR="006F6EAB" w:rsidRPr="008677DD">
              <w:rPr>
                <w:sz w:val="24"/>
              </w:rPr>
              <w:t>与股东结构变化</w:t>
            </w:r>
            <w:r w:rsidR="006F6EAB">
              <w:rPr>
                <w:rFonts w:hint="eastAsia"/>
                <w:sz w:val="24"/>
              </w:rPr>
              <w:t>，将</w:t>
            </w:r>
            <w:r w:rsidR="006F6EAB" w:rsidRPr="006F6EAB">
              <w:rPr>
                <w:rFonts w:hint="eastAsia"/>
                <w:sz w:val="24"/>
              </w:rPr>
              <w:t>持续做好经营、提升公司内在价值</w:t>
            </w:r>
            <w:r w:rsidR="006F6EAB">
              <w:rPr>
                <w:rFonts w:hint="eastAsia"/>
                <w:sz w:val="24"/>
              </w:rPr>
              <w:t>。</w:t>
            </w:r>
            <w:r w:rsidR="006F6EAB" w:rsidRPr="006F6EAB">
              <w:rPr>
                <w:rFonts w:hint="eastAsia"/>
                <w:sz w:val="24"/>
              </w:rPr>
              <w:t>公司高度重视股东回报，将在综合考虑经营业绩、资金安排和长远发展的基础上，按章程及</w:t>
            </w:r>
            <w:r w:rsidR="00BB6E52">
              <w:rPr>
                <w:rFonts w:hint="eastAsia"/>
                <w:sz w:val="24"/>
              </w:rPr>
              <w:t>相关</w:t>
            </w:r>
            <w:r w:rsidR="006F6EAB" w:rsidRPr="006F6EAB">
              <w:rPr>
                <w:rFonts w:hint="eastAsia"/>
                <w:sz w:val="24"/>
              </w:rPr>
              <w:t>规则制定利润分配方案，履行审议披露程序</w:t>
            </w:r>
            <w:r w:rsidR="006F6EAB">
              <w:rPr>
                <w:rFonts w:hint="eastAsia"/>
                <w:sz w:val="24"/>
              </w:rPr>
              <w:t>。</w:t>
            </w:r>
            <w:r w:rsidR="008677DD" w:rsidRPr="008677DD">
              <w:rPr>
                <w:sz w:val="24"/>
              </w:rPr>
              <w:t>关于股份回购</w:t>
            </w:r>
            <w:r w:rsidR="006F6EAB">
              <w:rPr>
                <w:rFonts w:hint="eastAsia"/>
                <w:sz w:val="24"/>
              </w:rPr>
              <w:t>，</w:t>
            </w:r>
            <w:r w:rsidR="006F6EAB" w:rsidRPr="006F6EAB">
              <w:rPr>
                <w:rFonts w:hint="eastAsia"/>
                <w:sz w:val="24"/>
              </w:rPr>
              <w:t>目前没有应披露而未披露的回购计</w:t>
            </w:r>
            <w:r w:rsidR="006F6EAB" w:rsidRPr="006F6EAB">
              <w:rPr>
                <w:rFonts w:hint="eastAsia"/>
                <w:sz w:val="24"/>
              </w:rPr>
              <w:lastRenderedPageBreak/>
              <w:t>划</w:t>
            </w:r>
            <w:r w:rsidR="006F6EAB">
              <w:rPr>
                <w:rFonts w:hint="eastAsia"/>
                <w:sz w:val="24"/>
              </w:rPr>
              <w:t>，</w:t>
            </w:r>
            <w:r w:rsidR="006F6EAB" w:rsidRPr="006F6EAB">
              <w:rPr>
                <w:rFonts w:hint="eastAsia"/>
                <w:sz w:val="24"/>
              </w:rPr>
              <w:t>如有相关安排，将及时履行审议程序并公告</w:t>
            </w:r>
            <w:r w:rsidR="006F6EAB">
              <w:rPr>
                <w:rFonts w:hint="eastAsia"/>
                <w:sz w:val="24"/>
              </w:rPr>
              <w:t>。</w:t>
            </w:r>
          </w:p>
          <w:p w14:paraId="53DBD023" w14:textId="77777777" w:rsidR="008677DD" w:rsidRDefault="008677DD" w:rsidP="0060210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200" w:firstLine="480"/>
              <w:rPr>
                <w:sz w:val="24"/>
              </w:rPr>
            </w:pPr>
          </w:p>
          <w:p w14:paraId="32CCB298" w14:textId="3BD16618" w:rsidR="008677DD" w:rsidRPr="008677DD" w:rsidRDefault="00F44B1C" w:rsidP="008677DD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200" w:firstLine="482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Q</w:t>
            </w:r>
            <w:r w:rsidR="008677DD" w:rsidRPr="008677DD">
              <w:rPr>
                <w:b/>
                <w:sz w:val="24"/>
              </w:rPr>
              <w:t>5</w:t>
            </w:r>
            <w:r w:rsidR="00BC7466">
              <w:rPr>
                <w:rFonts w:hint="eastAsia"/>
                <w:b/>
                <w:sz w:val="24"/>
              </w:rPr>
              <w:t>、</w:t>
            </w:r>
            <w:r w:rsidR="008677DD" w:rsidRPr="008677DD">
              <w:rPr>
                <w:b/>
                <w:sz w:val="24"/>
              </w:rPr>
              <w:t>目前整体资产负债率偏低，手里资金比较宽裕，接下来资本开支、对外投融资大概是什么思路？</w:t>
            </w:r>
          </w:p>
          <w:p w14:paraId="122EA7F2" w14:textId="642D73D9" w:rsidR="008677DD" w:rsidRPr="008677DD" w:rsidRDefault="003813E8" w:rsidP="001048B0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200" w:firstLine="480"/>
              <w:rPr>
                <w:sz w:val="24"/>
              </w:rPr>
            </w:pPr>
            <w:r w:rsidRPr="00A62DEF">
              <w:rPr>
                <w:rFonts w:hint="eastAsia"/>
                <w:sz w:val="24"/>
              </w:rPr>
              <w:t>答：</w:t>
            </w:r>
            <w:r w:rsidR="006E504C" w:rsidRPr="006E504C">
              <w:rPr>
                <w:rFonts w:hint="eastAsia"/>
                <w:sz w:val="24"/>
              </w:rPr>
              <w:t>“十五五”期间，公司将持续围绕主责主业，稳健开展非建工等领域的投资并购，助力主业能力提升</w:t>
            </w:r>
            <w:r w:rsidR="00BD5706">
              <w:rPr>
                <w:rFonts w:hint="eastAsia"/>
                <w:sz w:val="24"/>
              </w:rPr>
              <w:t>，实现资源高效配置</w:t>
            </w:r>
            <w:r w:rsidR="0048374B" w:rsidRPr="0048374B">
              <w:rPr>
                <w:rFonts w:hint="eastAsia"/>
                <w:sz w:val="24"/>
              </w:rPr>
              <w:t>。</w:t>
            </w:r>
          </w:p>
          <w:p w14:paraId="2A8222AB" w14:textId="77777777" w:rsidR="00CF46D1" w:rsidRPr="003813E8" w:rsidRDefault="00CF46D1" w:rsidP="003813E8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200" w:firstLine="482"/>
              <w:rPr>
                <w:b/>
                <w:sz w:val="24"/>
              </w:rPr>
            </w:pPr>
          </w:p>
          <w:p w14:paraId="1C01E1AC" w14:textId="291AF0FD" w:rsidR="003813E8" w:rsidRDefault="00F44B1C" w:rsidP="003813E8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200" w:firstLine="482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Q</w:t>
            </w:r>
            <w:r w:rsidR="000D7310">
              <w:rPr>
                <w:b/>
                <w:sz w:val="24"/>
              </w:rPr>
              <w:t>6</w:t>
            </w:r>
            <w:r w:rsidR="00BC7466">
              <w:rPr>
                <w:rFonts w:hint="eastAsia"/>
                <w:b/>
                <w:sz w:val="24"/>
              </w:rPr>
              <w:t>、</w:t>
            </w:r>
            <w:r w:rsidR="00CF46D1">
              <w:rPr>
                <w:rFonts w:hint="eastAsia"/>
                <w:b/>
                <w:sz w:val="24"/>
              </w:rPr>
              <w:t>公司中长期核心发展战略是什么</w:t>
            </w:r>
            <w:r w:rsidR="00CF46D1" w:rsidRPr="008677DD">
              <w:rPr>
                <w:b/>
                <w:sz w:val="24"/>
              </w:rPr>
              <w:t>？</w:t>
            </w:r>
            <w:r w:rsidR="00CF46D1">
              <w:rPr>
                <w:rFonts w:hint="eastAsia"/>
                <w:b/>
                <w:sz w:val="24"/>
              </w:rPr>
              <w:t>市场份额提升路径有哪些？</w:t>
            </w:r>
          </w:p>
          <w:p w14:paraId="6150D59F" w14:textId="285ECECE" w:rsidR="003813E8" w:rsidRDefault="003813E8" w:rsidP="003813E8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200" w:firstLine="480"/>
              <w:rPr>
                <w:sz w:val="24"/>
              </w:rPr>
            </w:pPr>
            <w:r w:rsidRPr="00A62DEF">
              <w:rPr>
                <w:rFonts w:hint="eastAsia"/>
                <w:sz w:val="24"/>
              </w:rPr>
              <w:t>答：</w:t>
            </w:r>
            <w:r>
              <w:rPr>
                <w:rFonts w:hint="eastAsia"/>
                <w:sz w:val="24"/>
              </w:rPr>
              <w:t>公司构建“</w:t>
            </w:r>
            <w:r w:rsidRPr="003813E8">
              <w:rPr>
                <w:sz w:val="24"/>
              </w:rPr>
              <w:t>2+N</w:t>
            </w:r>
            <w:r>
              <w:rPr>
                <w:rFonts w:hint="eastAsia"/>
                <w:sz w:val="24"/>
              </w:rPr>
              <w:t>”产业体系，</w:t>
            </w:r>
            <w:r w:rsidRPr="003813E8">
              <w:rPr>
                <w:rFonts w:hint="eastAsia"/>
                <w:sz w:val="24"/>
              </w:rPr>
              <w:t>聚焦咨询服务、检验检测认证与技术服务两大支柱产业，积极拓展战略发展方向和“相关多元”服务领域，巩固传统产业基本盘，壮大优势产业增长极，保持咨询服务业务平稳发展，推动检验检测认证与技术服务加速发展，促进生态环境领域技术咨询服务优先发展</w:t>
            </w:r>
            <w:r w:rsidRPr="003813E8">
              <w:rPr>
                <w:sz w:val="24"/>
              </w:rPr>
              <w:t>。</w:t>
            </w:r>
          </w:p>
          <w:p w14:paraId="6C39DCFF" w14:textId="512D015E" w:rsidR="003813E8" w:rsidRPr="003813E8" w:rsidRDefault="003813E8">
            <w:pPr>
              <w:autoSpaceDE w:val="0"/>
              <w:autoSpaceDN w:val="0"/>
              <w:adjustRightInd w:val="0"/>
              <w:snapToGrid w:val="0"/>
              <w:spacing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市场发展战略方面，将始终</w:t>
            </w:r>
            <w:r w:rsidRPr="003813E8">
              <w:rPr>
                <w:rFonts w:hint="eastAsia"/>
                <w:sz w:val="24"/>
              </w:rPr>
              <w:t>以市场和客户需求为导向，发挥全产业链综合优势，不断创新服务产品和服务模式，提升“上海建科”与“上咨”</w:t>
            </w:r>
            <w:r w:rsidR="00B26B9D">
              <w:rPr>
                <w:rFonts w:hint="eastAsia"/>
                <w:sz w:val="24"/>
              </w:rPr>
              <w:t>双</w:t>
            </w:r>
            <w:r w:rsidRPr="003813E8">
              <w:rPr>
                <w:rFonts w:hint="eastAsia"/>
                <w:sz w:val="24"/>
              </w:rPr>
              <w:t>品牌价值。</w:t>
            </w:r>
            <w:r w:rsidR="00B26B9D">
              <w:rPr>
                <w:rFonts w:hint="eastAsia"/>
                <w:sz w:val="24"/>
              </w:rPr>
              <w:t>在业务领域拓展方面，</w:t>
            </w:r>
            <w:r w:rsidR="00B26B9D" w:rsidRPr="00B26B9D">
              <w:rPr>
                <w:sz w:val="24"/>
              </w:rPr>
              <w:t>加大在能源、电子、高端制造等战略新兴领域的拓展力度，服务场景从传统住建领域拓展至交通、水利、铁路等大基建领域，从</w:t>
            </w:r>
            <w:r w:rsidR="00B26B9D">
              <w:rPr>
                <w:rFonts w:hint="eastAsia"/>
                <w:sz w:val="24"/>
              </w:rPr>
              <w:t>“建</w:t>
            </w:r>
            <w:r w:rsidR="00B26B9D" w:rsidRPr="00B26B9D">
              <w:rPr>
                <w:sz w:val="24"/>
              </w:rPr>
              <w:t>设为主</w:t>
            </w:r>
            <w:r w:rsidR="00B26B9D">
              <w:rPr>
                <w:rFonts w:hint="eastAsia"/>
                <w:sz w:val="24"/>
              </w:rPr>
              <w:t>”</w:t>
            </w:r>
            <w:r w:rsidR="00B26B9D" w:rsidRPr="00B26B9D">
              <w:rPr>
                <w:sz w:val="24"/>
              </w:rPr>
              <w:t>转向</w:t>
            </w:r>
            <w:r w:rsidR="00B26B9D">
              <w:rPr>
                <w:rFonts w:hint="eastAsia"/>
                <w:sz w:val="24"/>
              </w:rPr>
              <w:t>“</w:t>
            </w:r>
            <w:r w:rsidR="00B26B9D" w:rsidRPr="00B26B9D">
              <w:rPr>
                <w:sz w:val="24"/>
              </w:rPr>
              <w:t>建设</w:t>
            </w:r>
            <w:r w:rsidR="00B26B9D" w:rsidRPr="00B26B9D">
              <w:rPr>
                <w:sz w:val="24"/>
              </w:rPr>
              <w:t>+</w:t>
            </w:r>
            <w:r w:rsidR="00B26B9D" w:rsidRPr="00B26B9D">
              <w:rPr>
                <w:sz w:val="24"/>
              </w:rPr>
              <w:t>运营并重</w:t>
            </w:r>
            <w:r w:rsidR="00B26B9D">
              <w:rPr>
                <w:rFonts w:hint="eastAsia"/>
                <w:sz w:val="24"/>
              </w:rPr>
              <w:t>”</w:t>
            </w:r>
            <w:r w:rsidR="00B26B9D" w:rsidRPr="00B26B9D">
              <w:rPr>
                <w:sz w:val="24"/>
              </w:rPr>
              <w:t>的全周期服务</w:t>
            </w:r>
            <w:r w:rsidR="00B26B9D">
              <w:rPr>
                <w:rFonts w:hint="eastAsia"/>
                <w:sz w:val="24"/>
              </w:rPr>
              <w:t>。</w:t>
            </w:r>
          </w:p>
        </w:tc>
      </w:tr>
      <w:tr w:rsidR="00B23B6D" w:rsidRPr="00B2572E" w14:paraId="494E5F2F" w14:textId="77777777" w:rsidTr="00E9164F">
        <w:trPr>
          <w:trHeight w:val="699"/>
          <w:jc w:val="center"/>
        </w:trPr>
        <w:tc>
          <w:tcPr>
            <w:tcW w:w="1739" w:type="dxa"/>
            <w:vAlign w:val="center"/>
          </w:tcPr>
          <w:p w14:paraId="6A0496AD" w14:textId="77777777" w:rsidR="00B23B6D" w:rsidRPr="00B2572E" w:rsidRDefault="00B23B6D" w:rsidP="000F49E6">
            <w:pPr>
              <w:spacing w:line="360" w:lineRule="auto"/>
              <w:rPr>
                <w:rFonts w:ascii="宋体" w:hAnsi="宋体" w:cs="方正黑体_GBK"/>
                <w:bCs/>
                <w:iCs/>
                <w:color w:val="000000"/>
                <w:sz w:val="24"/>
              </w:rPr>
            </w:pPr>
            <w:r w:rsidRPr="00B2572E">
              <w:rPr>
                <w:rFonts w:ascii="宋体" w:hAnsi="宋体" w:cs="方正黑体_GBK" w:hint="eastAsia"/>
                <w:bCs/>
                <w:iCs/>
                <w:color w:val="000000"/>
                <w:sz w:val="24"/>
              </w:rPr>
              <w:lastRenderedPageBreak/>
              <w:t>附件清单</w:t>
            </w:r>
          </w:p>
        </w:tc>
        <w:tc>
          <w:tcPr>
            <w:tcW w:w="7164" w:type="dxa"/>
            <w:vAlign w:val="center"/>
          </w:tcPr>
          <w:p w14:paraId="4D156848" w14:textId="77777777" w:rsidR="00B23B6D" w:rsidRPr="00B2572E" w:rsidRDefault="00B23B6D" w:rsidP="000F49E6">
            <w:pPr>
              <w:spacing w:line="360" w:lineRule="auto"/>
              <w:rPr>
                <w:rFonts w:ascii="宋体" w:hAnsi="宋体" w:cs="方正黑体_GBK"/>
                <w:bCs/>
                <w:iCs/>
                <w:color w:val="000000"/>
                <w:sz w:val="24"/>
              </w:rPr>
            </w:pPr>
            <w:r w:rsidRPr="00B2572E">
              <w:rPr>
                <w:rFonts w:ascii="宋体" w:hAnsi="宋体" w:cs="方正黑体_GBK" w:hint="eastAsia"/>
                <w:bCs/>
                <w:iCs/>
                <w:color w:val="000000"/>
                <w:sz w:val="24"/>
              </w:rPr>
              <w:t>无</w:t>
            </w:r>
          </w:p>
        </w:tc>
      </w:tr>
      <w:tr w:rsidR="00B23B6D" w:rsidRPr="00B2572E" w14:paraId="4C47FCE8" w14:textId="77777777" w:rsidTr="00E9164F">
        <w:trPr>
          <w:trHeight w:val="699"/>
          <w:jc w:val="center"/>
        </w:trPr>
        <w:tc>
          <w:tcPr>
            <w:tcW w:w="1739" w:type="dxa"/>
            <w:vAlign w:val="center"/>
          </w:tcPr>
          <w:p w14:paraId="5EA65D6C" w14:textId="77777777" w:rsidR="00B23B6D" w:rsidRPr="00B2572E" w:rsidRDefault="00B23B6D" w:rsidP="000F49E6">
            <w:pPr>
              <w:spacing w:line="360" w:lineRule="auto"/>
              <w:rPr>
                <w:rFonts w:ascii="宋体" w:hAnsi="宋体" w:cs="方正黑体_GBK"/>
                <w:bCs/>
                <w:iCs/>
                <w:color w:val="000000"/>
                <w:sz w:val="24"/>
              </w:rPr>
            </w:pPr>
            <w:r w:rsidRPr="00B2572E">
              <w:rPr>
                <w:rFonts w:ascii="宋体" w:hAnsi="宋体" w:cs="方正黑体_GBK" w:hint="eastAsia"/>
                <w:bCs/>
                <w:iCs/>
                <w:color w:val="000000"/>
                <w:sz w:val="24"/>
              </w:rPr>
              <w:t>记录日期</w:t>
            </w:r>
          </w:p>
        </w:tc>
        <w:tc>
          <w:tcPr>
            <w:tcW w:w="7164" w:type="dxa"/>
            <w:vAlign w:val="center"/>
          </w:tcPr>
          <w:p w14:paraId="2F5ADFC9" w14:textId="361644F7" w:rsidR="00B23B6D" w:rsidRPr="00B2572E" w:rsidRDefault="00B23B6D" w:rsidP="00E07D9C">
            <w:pPr>
              <w:spacing w:line="360" w:lineRule="auto"/>
              <w:rPr>
                <w:rFonts w:ascii="宋体" w:hAnsi="宋体" w:cs="方正黑体_GBK"/>
                <w:bCs/>
                <w:iCs/>
                <w:color w:val="000000"/>
                <w:sz w:val="24"/>
              </w:rPr>
            </w:pPr>
            <w:r w:rsidRPr="00B2572E">
              <w:rPr>
                <w:rFonts w:ascii="宋体" w:hAnsi="宋体" w:cs="方正黑体_GBK" w:hint="eastAsia"/>
                <w:bCs/>
                <w:iCs/>
                <w:color w:val="000000"/>
                <w:sz w:val="24"/>
              </w:rPr>
              <w:t>2</w:t>
            </w:r>
            <w:r w:rsidRPr="00B2572E">
              <w:rPr>
                <w:rFonts w:ascii="宋体" w:hAnsi="宋体" w:cs="方正黑体_GBK"/>
                <w:bCs/>
                <w:iCs/>
                <w:color w:val="000000"/>
                <w:sz w:val="24"/>
              </w:rPr>
              <w:t>0</w:t>
            </w:r>
            <w:r w:rsidR="00817855" w:rsidRPr="00B2572E">
              <w:rPr>
                <w:rFonts w:ascii="宋体" w:hAnsi="宋体" w:cs="方正黑体_GBK"/>
                <w:bCs/>
                <w:iCs/>
                <w:color w:val="000000"/>
                <w:sz w:val="24"/>
              </w:rPr>
              <w:t>2</w:t>
            </w:r>
            <w:r w:rsidR="00E07D9C" w:rsidRPr="00B2572E">
              <w:rPr>
                <w:rFonts w:ascii="宋体" w:hAnsi="宋体" w:cs="方正黑体_GBK"/>
                <w:bCs/>
                <w:iCs/>
                <w:color w:val="000000"/>
                <w:sz w:val="24"/>
              </w:rPr>
              <w:t>6</w:t>
            </w:r>
            <w:r w:rsidRPr="00B2572E">
              <w:rPr>
                <w:rFonts w:ascii="宋体" w:hAnsi="宋体" w:cs="方正黑体_GBK" w:hint="eastAsia"/>
                <w:bCs/>
                <w:iCs/>
                <w:color w:val="000000"/>
                <w:sz w:val="24"/>
              </w:rPr>
              <w:t>年</w:t>
            </w:r>
            <w:r w:rsidR="00382455">
              <w:rPr>
                <w:rFonts w:ascii="宋体" w:hAnsi="宋体" w:cs="方正黑体_GBK"/>
                <w:bCs/>
                <w:iCs/>
                <w:color w:val="000000"/>
                <w:sz w:val="24"/>
              </w:rPr>
              <w:t>9</w:t>
            </w:r>
            <w:r w:rsidRPr="00B2572E">
              <w:rPr>
                <w:rFonts w:ascii="宋体" w:hAnsi="宋体" w:cs="方正黑体_GBK" w:hint="eastAsia"/>
                <w:bCs/>
                <w:iCs/>
                <w:color w:val="000000"/>
                <w:sz w:val="24"/>
              </w:rPr>
              <w:t>月</w:t>
            </w:r>
            <w:r w:rsidR="00382455">
              <w:rPr>
                <w:rFonts w:ascii="宋体" w:hAnsi="宋体" w:cs="方正黑体_GBK"/>
                <w:bCs/>
                <w:iCs/>
                <w:color w:val="000000"/>
                <w:sz w:val="24"/>
              </w:rPr>
              <w:t>2</w:t>
            </w:r>
            <w:r w:rsidRPr="00B2572E">
              <w:rPr>
                <w:rFonts w:ascii="宋体" w:hAnsi="宋体" w:cs="方正黑体_GBK" w:hint="eastAsia"/>
                <w:bCs/>
                <w:iCs/>
                <w:color w:val="000000"/>
                <w:sz w:val="24"/>
              </w:rPr>
              <w:t>日</w:t>
            </w:r>
          </w:p>
        </w:tc>
      </w:tr>
    </w:tbl>
    <w:p w14:paraId="00BE36CA" w14:textId="77777777" w:rsidR="001F0D93" w:rsidRPr="00B2572E" w:rsidRDefault="001F0D93" w:rsidP="00627642">
      <w:pPr>
        <w:ind w:right="960"/>
        <w:rPr>
          <w:sz w:val="24"/>
        </w:rPr>
      </w:pPr>
    </w:p>
    <w:sectPr w:rsidR="001F0D93" w:rsidRPr="00B2572E" w:rsidSect="00F13C9A">
      <w:pgSz w:w="11906" w:h="16838"/>
      <w:pgMar w:top="1758" w:right="1701" w:bottom="1758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52AC4A" w14:textId="77777777" w:rsidR="007A0AD2" w:rsidRDefault="007A0AD2" w:rsidP="00514E66">
      <w:r>
        <w:separator/>
      </w:r>
    </w:p>
  </w:endnote>
  <w:endnote w:type="continuationSeparator" w:id="0">
    <w:p w14:paraId="01D29633" w14:textId="77777777" w:rsidR="007A0AD2" w:rsidRDefault="007A0AD2" w:rsidP="00514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0" w:usb1="00000000" w:usb2="00082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B0B9B2" w14:textId="77777777" w:rsidR="007A0AD2" w:rsidRDefault="007A0AD2" w:rsidP="00514E66">
      <w:r>
        <w:separator/>
      </w:r>
    </w:p>
  </w:footnote>
  <w:footnote w:type="continuationSeparator" w:id="0">
    <w:p w14:paraId="41C78045" w14:textId="77777777" w:rsidR="007A0AD2" w:rsidRDefault="007A0AD2" w:rsidP="00514E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6B5FB56"/>
    <w:multiLevelType w:val="multilevel"/>
    <w:tmpl w:val="86B5FB5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 w15:restartNumberingAfterBreak="0">
    <w:nsid w:val="26A7FA66"/>
    <w:multiLevelType w:val="multilevel"/>
    <w:tmpl w:val="26A7FA6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 w15:restartNumberingAfterBreak="0">
    <w:nsid w:val="430B4A27"/>
    <w:multiLevelType w:val="hybridMultilevel"/>
    <w:tmpl w:val="97FC4CA8"/>
    <w:lvl w:ilvl="0" w:tplc="F87668F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CF0"/>
    <w:rsid w:val="00002B34"/>
    <w:rsid w:val="000249B8"/>
    <w:rsid w:val="00036373"/>
    <w:rsid w:val="00050320"/>
    <w:rsid w:val="00053205"/>
    <w:rsid w:val="000539F9"/>
    <w:rsid w:val="0005431D"/>
    <w:rsid w:val="000719D1"/>
    <w:rsid w:val="00075978"/>
    <w:rsid w:val="000852AE"/>
    <w:rsid w:val="00085842"/>
    <w:rsid w:val="0009201E"/>
    <w:rsid w:val="00093117"/>
    <w:rsid w:val="000A1BF4"/>
    <w:rsid w:val="000B6016"/>
    <w:rsid w:val="000B67A9"/>
    <w:rsid w:val="000B70EA"/>
    <w:rsid w:val="000D049A"/>
    <w:rsid w:val="000D618E"/>
    <w:rsid w:val="000D7310"/>
    <w:rsid w:val="000E3D9C"/>
    <w:rsid w:val="000E78DB"/>
    <w:rsid w:val="000F41A3"/>
    <w:rsid w:val="000F49E6"/>
    <w:rsid w:val="00101B98"/>
    <w:rsid w:val="001048B0"/>
    <w:rsid w:val="00107518"/>
    <w:rsid w:val="0011357C"/>
    <w:rsid w:val="001145A4"/>
    <w:rsid w:val="00117ACA"/>
    <w:rsid w:val="0012287B"/>
    <w:rsid w:val="00127121"/>
    <w:rsid w:val="0013395B"/>
    <w:rsid w:val="001504DC"/>
    <w:rsid w:val="00152E0B"/>
    <w:rsid w:val="0016015D"/>
    <w:rsid w:val="001607D7"/>
    <w:rsid w:val="00161732"/>
    <w:rsid w:val="00162C35"/>
    <w:rsid w:val="00167EB5"/>
    <w:rsid w:val="00180580"/>
    <w:rsid w:val="001814DF"/>
    <w:rsid w:val="0019287F"/>
    <w:rsid w:val="001A046A"/>
    <w:rsid w:val="001A1767"/>
    <w:rsid w:val="001A2EF5"/>
    <w:rsid w:val="001A75ED"/>
    <w:rsid w:val="001A78E8"/>
    <w:rsid w:val="001B6A11"/>
    <w:rsid w:val="001D1F32"/>
    <w:rsid w:val="001D2CD2"/>
    <w:rsid w:val="001E4824"/>
    <w:rsid w:val="001F0D93"/>
    <w:rsid w:val="00224601"/>
    <w:rsid w:val="0022735D"/>
    <w:rsid w:val="002362BD"/>
    <w:rsid w:val="0025353F"/>
    <w:rsid w:val="00276113"/>
    <w:rsid w:val="002968CB"/>
    <w:rsid w:val="00297A47"/>
    <w:rsid w:val="002A461B"/>
    <w:rsid w:val="002B547F"/>
    <w:rsid w:val="002B718C"/>
    <w:rsid w:val="002C3304"/>
    <w:rsid w:val="003017C3"/>
    <w:rsid w:val="00310E13"/>
    <w:rsid w:val="00310EC2"/>
    <w:rsid w:val="00314B5A"/>
    <w:rsid w:val="00320C8F"/>
    <w:rsid w:val="003305B9"/>
    <w:rsid w:val="00342170"/>
    <w:rsid w:val="00355B91"/>
    <w:rsid w:val="003645C8"/>
    <w:rsid w:val="003775AB"/>
    <w:rsid w:val="003813E8"/>
    <w:rsid w:val="00382455"/>
    <w:rsid w:val="003837B0"/>
    <w:rsid w:val="003839BA"/>
    <w:rsid w:val="0039680B"/>
    <w:rsid w:val="003A6051"/>
    <w:rsid w:val="003C0ACE"/>
    <w:rsid w:val="003F2BCD"/>
    <w:rsid w:val="00402410"/>
    <w:rsid w:val="00413D04"/>
    <w:rsid w:val="00416E85"/>
    <w:rsid w:val="00417E38"/>
    <w:rsid w:val="004207D6"/>
    <w:rsid w:val="00427B94"/>
    <w:rsid w:val="0043614C"/>
    <w:rsid w:val="004457AB"/>
    <w:rsid w:val="00451CA3"/>
    <w:rsid w:val="00464A0B"/>
    <w:rsid w:val="004702A9"/>
    <w:rsid w:val="0048374B"/>
    <w:rsid w:val="00485C07"/>
    <w:rsid w:val="004A7E56"/>
    <w:rsid w:val="004B2EB0"/>
    <w:rsid w:val="004B49DD"/>
    <w:rsid w:val="004C6AC6"/>
    <w:rsid w:val="004D3F1C"/>
    <w:rsid w:val="004D4236"/>
    <w:rsid w:val="004D7743"/>
    <w:rsid w:val="004E12E0"/>
    <w:rsid w:val="004F1CC4"/>
    <w:rsid w:val="004F4E59"/>
    <w:rsid w:val="00504C44"/>
    <w:rsid w:val="00507B7D"/>
    <w:rsid w:val="00514E66"/>
    <w:rsid w:val="0052732A"/>
    <w:rsid w:val="00567444"/>
    <w:rsid w:val="0058260B"/>
    <w:rsid w:val="00583E40"/>
    <w:rsid w:val="00586FCD"/>
    <w:rsid w:val="0059647B"/>
    <w:rsid w:val="005A4655"/>
    <w:rsid w:val="005B21A3"/>
    <w:rsid w:val="005D3709"/>
    <w:rsid w:val="005D7F04"/>
    <w:rsid w:val="005E2EFF"/>
    <w:rsid w:val="005F40D4"/>
    <w:rsid w:val="006008EB"/>
    <w:rsid w:val="0060210D"/>
    <w:rsid w:val="00606B20"/>
    <w:rsid w:val="00617911"/>
    <w:rsid w:val="00627642"/>
    <w:rsid w:val="006448F2"/>
    <w:rsid w:val="00653EA1"/>
    <w:rsid w:val="006573F0"/>
    <w:rsid w:val="006664A8"/>
    <w:rsid w:val="00670D7B"/>
    <w:rsid w:val="00673370"/>
    <w:rsid w:val="00675304"/>
    <w:rsid w:val="0067749E"/>
    <w:rsid w:val="00677E5B"/>
    <w:rsid w:val="00682FDD"/>
    <w:rsid w:val="00691FAE"/>
    <w:rsid w:val="00692563"/>
    <w:rsid w:val="00692A22"/>
    <w:rsid w:val="006A3A18"/>
    <w:rsid w:val="006B58DB"/>
    <w:rsid w:val="006C064A"/>
    <w:rsid w:val="006D2084"/>
    <w:rsid w:val="006E504C"/>
    <w:rsid w:val="006E7A7B"/>
    <w:rsid w:val="006F04EC"/>
    <w:rsid w:val="006F056D"/>
    <w:rsid w:val="006F454F"/>
    <w:rsid w:val="006F6EAB"/>
    <w:rsid w:val="0070008C"/>
    <w:rsid w:val="00711C63"/>
    <w:rsid w:val="007242A0"/>
    <w:rsid w:val="007312C6"/>
    <w:rsid w:val="00731552"/>
    <w:rsid w:val="0074566A"/>
    <w:rsid w:val="00754E8C"/>
    <w:rsid w:val="007555B4"/>
    <w:rsid w:val="00761B66"/>
    <w:rsid w:val="00765010"/>
    <w:rsid w:val="00773AA5"/>
    <w:rsid w:val="007907ED"/>
    <w:rsid w:val="007A0AD2"/>
    <w:rsid w:val="007A3B58"/>
    <w:rsid w:val="007A5BB7"/>
    <w:rsid w:val="007B148D"/>
    <w:rsid w:val="007B49F2"/>
    <w:rsid w:val="007C1F48"/>
    <w:rsid w:val="007D17B0"/>
    <w:rsid w:val="007F6C65"/>
    <w:rsid w:val="008124AF"/>
    <w:rsid w:val="008169C3"/>
    <w:rsid w:val="00817855"/>
    <w:rsid w:val="00826BDB"/>
    <w:rsid w:val="008405DA"/>
    <w:rsid w:val="008510C8"/>
    <w:rsid w:val="008677DD"/>
    <w:rsid w:val="008721BB"/>
    <w:rsid w:val="0087785E"/>
    <w:rsid w:val="00881E7F"/>
    <w:rsid w:val="00882249"/>
    <w:rsid w:val="00883DD1"/>
    <w:rsid w:val="008919B2"/>
    <w:rsid w:val="008A07EF"/>
    <w:rsid w:val="008A2A23"/>
    <w:rsid w:val="008A4F92"/>
    <w:rsid w:val="008B0DF5"/>
    <w:rsid w:val="008B7256"/>
    <w:rsid w:val="008E6AC9"/>
    <w:rsid w:val="00900A92"/>
    <w:rsid w:val="00921672"/>
    <w:rsid w:val="00921BD3"/>
    <w:rsid w:val="00922D37"/>
    <w:rsid w:val="009350E7"/>
    <w:rsid w:val="00941ACF"/>
    <w:rsid w:val="00947827"/>
    <w:rsid w:val="00956621"/>
    <w:rsid w:val="009570D7"/>
    <w:rsid w:val="009572C3"/>
    <w:rsid w:val="0096288A"/>
    <w:rsid w:val="009A251A"/>
    <w:rsid w:val="009A5103"/>
    <w:rsid w:val="009A54B2"/>
    <w:rsid w:val="009A5CF7"/>
    <w:rsid w:val="009B0812"/>
    <w:rsid w:val="009B2048"/>
    <w:rsid w:val="009B333F"/>
    <w:rsid w:val="009C1880"/>
    <w:rsid w:val="009E24C3"/>
    <w:rsid w:val="00A00ED9"/>
    <w:rsid w:val="00A177BD"/>
    <w:rsid w:val="00A453EC"/>
    <w:rsid w:val="00A54C3E"/>
    <w:rsid w:val="00A60B5B"/>
    <w:rsid w:val="00A62DEF"/>
    <w:rsid w:val="00A67F1C"/>
    <w:rsid w:val="00A868D3"/>
    <w:rsid w:val="00A916A4"/>
    <w:rsid w:val="00AA7DE3"/>
    <w:rsid w:val="00AD016A"/>
    <w:rsid w:val="00AD41B2"/>
    <w:rsid w:val="00AD5268"/>
    <w:rsid w:val="00AE6B7C"/>
    <w:rsid w:val="00AF53E9"/>
    <w:rsid w:val="00AF601C"/>
    <w:rsid w:val="00B010CB"/>
    <w:rsid w:val="00B04380"/>
    <w:rsid w:val="00B10E8D"/>
    <w:rsid w:val="00B23B6D"/>
    <w:rsid w:val="00B24378"/>
    <w:rsid w:val="00B2572E"/>
    <w:rsid w:val="00B26B9D"/>
    <w:rsid w:val="00B5672A"/>
    <w:rsid w:val="00B72528"/>
    <w:rsid w:val="00B76E9B"/>
    <w:rsid w:val="00B77D50"/>
    <w:rsid w:val="00B81961"/>
    <w:rsid w:val="00B8326E"/>
    <w:rsid w:val="00B90A72"/>
    <w:rsid w:val="00B92776"/>
    <w:rsid w:val="00BA30EB"/>
    <w:rsid w:val="00BB26D4"/>
    <w:rsid w:val="00BB28D1"/>
    <w:rsid w:val="00BB61BD"/>
    <w:rsid w:val="00BB6E52"/>
    <w:rsid w:val="00BC400F"/>
    <w:rsid w:val="00BC729E"/>
    <w:rsid w:val="00BC7466"/>
    <w:rsid w:val="00BD3A13"/>
    <w:rsid w:val="00BD5706"/>
    <w:rsid w:val="00BE1BFE"/>
    <w:rsid w:val="00BF52D2"/>
    <w:rsid w:val="00C519FB"/>
    <w:rsid w:val="00C548CD"/>
    <w:rsid w:val="00C561B3"/>
    <w:rsid w:val="00C65951"/>
    <w:rsid w:val="00C9329A"/>
    <w:rsid w:val="00C9475A"/>
    <w:rsid w:val="00CB2CDF"/>
    <w:rsid w:val="00CF46D1"/>
    <w:rsid w:val="00CF761D"/>
    <w:rsid w:val="00CF7B4B"/>
    <w:rsid w:val="00D00652"/>
    <w:rsid w:val="00D01A94"/>
    <w:rsid w:val="00D20736"/>
    <w:rsid w:val="00D30A79"/>
    <w:rsid w:val="00D31E87"/>
    <w:rsid w:val="00D343E8"/>
    <w:rsid w:val="00D360DD"/>
    <w:rsid w:val="00D40A7B"/>
    <w:rsid w:val="00D530BE"/>
    <w:rsid w:val="00D54620"/>
    <w:rsid w:val="00D6032D"/>
    <w:rsid w:val="00D624B8"/>
    <w:rsid w:val="00D71CB0"/>
    <w:rsid w:val="00D812CC"/>
    <w:rsid w:val="00D8292C"/>
    <w:rsid w:val="00D84632"/>
    <w:rsid w:val="00D93209"/>
    <w:rsid w:val="00D95D8D"/>
    <w:rsid w:val="00D97980"/>
    <w:rsid w:val="00DA25D3"/>
    <w:rsid w:val="00DA38A0"/>
    <w:rsid w:val="00DA7E66"/>
    <w:rsid w:val="00DB6B8D"/>
    <w:rsid w:val="00DC6B84"/>
    <w:rsid w:val="00DC726B"/>
    <w:rsid w:val="00DC7385"/>
    <w:rsid w:val="00DD3019"/>
    <w:rsid w:val="00DE7511"/>
    <w:rsid w:val="00DF5AC5"/>
    <w:rsid w:val="00E00B2C"/>
    <w:rsid w:val="00E02B27"/>
    <w:rsid w:val="00E07D9C"/>
    <w:rsid w:val="00E11B5C"/>
    <w:rsid w:val="00E11CE7"/>
    <w:rsid w:val="00E12CF0"/>
    <w:rsid w:val="00E166D4"/>
    <w:rsid w:val="00E16D05"/>
    <w:rsid w:val="00E23DA8"/>
    <w:rsid w:val="00E314BA"/>
    <w:rsid w:val="00E3332B"/>
    <w:rsid w:val="00E379D5"/>
    <w:rsid w:val="00E425AA"/>
    <w:rsid w:val="00E4420D"/>
    <w:rsid w:val="00E45393"/>
    <w:rsid w:val="00E50A1C"/>
    <w:rsid w:val="00E51307"/>
    <w:rsid w:val="00E534A1"/>
    <w:rsid w:val="00E609AB"/>
    <w:rsid w:val="00E60BA2"/>
    <w:rsid w:val="00E853E8"/>
    <w:rsid w:val="00E9164F"/>
    <w:rsid w:val="00EA66AA"/>
    <w:rsid w:val="00EB042D"/>
    <w:rsid w:val="00EB7E51"/>
    <w:rsid w:val="00EC11D1"/>
    <w:rsid w:val="00EC3661"/>
    <w:rsid w:val="00ED4289"/>
    <w:rsid w:val="00ED5FA3"/>
    <w:rsid w:val="00EE0F15"/>
    <w:rsid w:val="00F0001D"/>
    <w:rsid w:val="00F01195"/>
    <w:rsid w:val="00F030AC"/>
    <w:rsid w:val="00F13C9A"/>
    <w:rsid w:val="00F14533"/>
    <w:rsid w:val="00F43657"/>
    <w:rsid w:val="00F44B1C"/>
    <w:rsid w:val="00F57FC1"/>
    <w:rsid w:val="00F6227D"/>
    <w:rsid w:val="00F65687"/>
    <w:rsid w:val="00F750CC"/>
    <w:rsid w:val="00FA4623"/>
    <w:rsid w:val="00FC0954"/>
    <w:rsid w:val="00FE1791"/>
    <w:rsid w:val="00FE59B6"/>
    <w:rsid w:val="00FE7D21"/>
    <w:rsid w:val="00FF1C2B"/>
    <w:rsid w:val="00FF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48D5800"/>
  <w15:chartTrackingRefBased/>
  <w15:docId w15:val="{8DF21E3A-17CF-4267-B6E3-5BD8ABF1F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75AB"/>
    <w:pPr>
      <w:widowControl w:val="0"/>
      <w:jc w:val="both"/>
    </w:pPr>
    <w:rPr>
      <w:rFonts w:ascii="Times New Roman" w:eastAsia="宋体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4E6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514E66"/>
    <w:rPr>
      <w:rFonts w:ascii="Times New Roman" w:eastAsia="宋体" w:hAnsi="Times New Roman"/>
      <w:kern w:val="2"/>
      <w:sz w:val="18"/>
      <w:szCs w:val="18"/>
    </w:rPr>
  </w:style>
  <w:style w:type="paragraph" w:styleId="a5">
    <w:name w:val="footer"/>
    <w:basedOn w:val="a"/>
    <w:link w:val="a6"/>
    <w:unhideWhenUsed/>
    <w:rsid w:val="00514E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514E66"/>
    <w:rPr>
      <w:rFonts w:ascii="Times New Roman" w:eastAsia="宋体" w:hAnsi="Times New Roman"/>
      <w:kern w:val="2"/>
      <w:sz w:val="18"/>
      <w:szCs w:val="18"/>
    </w:rPr>
  </w:style>
  <w:style w:type="character" w:styleId="a7">
    <w:name w:val="annotation reference"/>
    <w:uiPriority w:val="99"/>
    <w:semiHidden/>
    <w:unhideWhenUsed/>
    <w:rsid w:val="003C0ACE"/>
    <w:rPr>
      <w:sz w:val="21"/>
      <w:szCs w:val="21"/>
    </w:rPr>
  </w:style>
  <w:style w:type="paragraph" w:styleId="a8">
    <w:name w:val="annotation text"/>
    <w:basedOn w:val="a"/>
    <w:link w:val="a9"/>
    <w:uiPriority w:val="99"/>
    <w:unhideWhenUsed/>
    <w:rsid w:val="003C0ACE"/>
    <w:pPr>
      <w:jc w:val="left"/>
    </w:pPr>
  </w:style>
  <w:style w:type="character" w:customStyle="1" w:styleId="a9">
    <w:name w:val="批注文字 字符"/>
    <w:link w:val="a8"/>
    <w:uiPriority w:val="99"/>
    <w:rsid w:val="003C0ACE"/>
    <w:rPr>
      <w:rFonts w:ascii="Times New Roman" w:eastAsia="宋体" w:hAnsi="Times New Roman"/>
      <w:kern w:val="2"/>
      <w:sz w:val="21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C0ACE"/>
    <w:rPr>
      <w:b/>
      <w:bCs/>
    </w:rPr>
  </w:style>
  <w:style w:type="character" w:customStyle="1" w:styleId="ab">
    <w:name w:val="批注主题 字符"/>
    <w:link w:val="aa"/>
    <w:uiPriority w:val="99"/>
    <w:semiHidden/>
    <w:rsid w:val="003C0ACE"/>
    <w:rPr>
      <w:rFonts w:ascii="Times New Roman" w:eastAsia="宋体" w:hAnsi="Times New Roman"/>
      <w:b/>
      <w:bCs/>
      <w:kern w:val="2"/>
      <w:sz w:val="21"/>
      <w:szCs w:val="24"/>
    </w:rPr>
  </w:style>
  <w:style w:type="paragraph" w:styleId="ac">
    <w:name w:val="Normal (Web)"/>
    <w:basedOn w:val="a"/>
    <w:uiPriority w:val="99"/>
    <w:unhideWhenUsed/>
    <w:qFormat/>
    <w:rsid w:val="00B7252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d">
    <w:name w:val="Balloon Text"/>
    <w:basedOn w:val="a"/>
    <w:link w:val="ae"/>
    <w:uiPriority w:val="99"/>
    <w:semiHidden/>
    <w:unhideWhenUsed/>
    <w:rsid w:val="00670D7B"/>
    <w:rPr>
      <w:sz w:val="18"/>
      <w:szCs w:val="18"/>
    </w:rPr>
  </w:style>
  <w:style w:type="character" w:customStyle="1" w:styleId="ae">
    <w:name w:val="批注框文本 字符"/>
    <w:link w:val="ad"/>
    <w:uiPriority w:val="99"/>
    <w:semiHidden/>
    <w:rsid w:val="00670D7B"/>
    <w:rPr>
      <w:rFonts w:ascii="Times New Roman" w:eastAsia="宋体" w:hAnsi="Times New Roman"/>
      <w:kern w:val="2"/>
      <w:sz w:val="18"/>
      <w:szCs w:val="18"/>
    </w:rPr>
  </w:style>
  <w:style w:type="paragraph" w:styleId="af">
    <w:name w:val="List Paragraph"/>
    <w:basedOn w:val="a"/>
    <w:uiPriority w:val="34"/>
    <w:qFormat/>
    <w:rsid w:val="00B10E8D"/>
    <w:pPr>
      <w:ind w:firstLineChars="200" w:firstLine="420"/>
    </w:pPr>
    <w:rPr>
      <w:rFonts w:ascii="等线" w:eastAsia="等线" w:hAnsi="等线"/>
      <w:szCs w:val="22"/>
    </w:rPr>
  </w:style>
  <w:style w:type="character" w:customStyle="1" w:styleId="highlight">
    <w:name w:val="highlight"/>
    <w:rsid w:val="001607D7"/>
  </w:style>
  <w:style w:type="character" w:styleId="af0">
    <w:name w:val="Strong"/>
    <w:basedOn w:val="a0"/>
    <w:uiPriority w:val="22"/>
    <w:qFormat/>
    <w:rsid w:val="00DC6B84"/>
    <w:rPr>
      <w:b/>
    </w:rPr>
  </w:style>
  <w:style w:type="paragraph" w:styleId="af1">
    <w:name w:val="Revision"/>
    <w:hidden/>
    <w:uiPriority w:val="99"/>
    <w:semiHidden/>
    <w:rsid w:val="00754E8C"/>
    <w:rPr>
      <w:rFonts w:ascii="Times New Roman" w:eastAsia="宋体" w:hAnsi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0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0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2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53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66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79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9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68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9CF2D-BE53-45EF-9223-91E71C899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韩 梓轩</dc:creator>
  <cp:keywords/>
  <dc:description/>
  <cp:lastModifiedBy>muximuxi</cp:lastModifiedBy>
  <cp:revision>5</cp:revision>
  <dcterms:created xsi:type="dcterms:W3CDTF">2026-09-04T02:44:00Z</dcterms:created>
  <dcterms:modified xsi:type="dcterms:W3CDTF">2026-09-04T03:27:00Z</dcterms:modified>
</cp:coreProperties>
</file>