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603798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康普顿</w:t>
      </w: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青岛康普顿科技股份有限公司</w:t>
      </w:r>
    </w:p>
    <w:p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  <w:p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>
            <w:pPr>
              <w:pStyle w:val="12"/>
              <w:spacing w:line="560" w:lineRule="exact"/>
              <w:ind w:left="107" w:right="96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线上参与公司2026年半年度业绩说明会的投资者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2026年09月04日 14:30-16:00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董事长、总经理 朱磊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董事、副总经理、董事会秘书 王黎明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副总经理、财务总监 吕顺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 xml:space="preserve">    1.请介绍一下上半年氢能业务相关经营情况。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2026年上半年，国家密集出台氢能产业顶层配套政策，氢能正式从示范试点产业升级为国家一级能源品类，产业底层逻辑完成由单一政策补贴驱动向规模化市场落地转型，当前行业呈现“项目提质减量、绿氢加速投产、装备快速降本、应用多元扩张”四大核心特征，同时产业链产能过剩、终端闭环不足、产业盈利模式不清等结构性矛盾持续凸显。目前氢能业务受政策、技术、市场等多方面影响，整体订单量较小尚处起步阶段，关于项目后续进展，公司将严格按照相关制度履行信息披露义务。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2.公司有没有向非车用领域拓展的计划？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公司目前已经在向非车用领域推进业务拓展。在工业领域，公司精准把握工业润滑油国产替代、高端装备配套升级的机遇，2026年上半年国内高端配套市场份额稳步提升，已经成为三一集团、中联重科、太重集团国内工程机械三大头部企业的合作供应商。氢能作为公司中长期发展战略，已经审慎完成氢能产业链多个环节的投资布局，覆盖制氢催化剂、储氢催化剂和燃料电池催化剂，工业副产氢发电，氢气制储运装备生产与整体应用方案设计，氢燃料电池核心部件的研发生产等，目前参股的氢能催化公司已经具备稳定的量产交付能力，公司也将持续推进该业务发展，努力打造第二增长曲线。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3.在平台化零售冲击传统经销商渠道的背景下，公司认为自身渠道体系的核心护城河在哪里？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答:尊敬的投资者您好，公司经过数十年深耕布局，搭建了成熟高效的"厂家—经销商—终端门店"三级营销流通体系，以区域经销制为核心模式，业务覆盖全国31 个省、自治区、直辖市，渠道网络深度下沉至三四线城市及县域终端市场，形成"核心经销商+二级分销商+终端门店"的全域立体化渠道格局，终端触达效率高、市场响应速度快，渠道覆盖能力位居行业前列。此外，公司持续推进全国"骑士荟"终端门店网络扩容与标准化升级，终端专业化服务能力持续提升，有效打通产品落地与用户服务最后一公里，保障产品高效触达终端消费者，持续提升终端市场占有率与用户复购粘性。感谢您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4.公司对下半年国际原油价格走势和基础油市场供应有何判断？是否已通过战略采购锁定部分低价货源？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在原料采购成本大幅增加的情况下，公司继续与世界四大添加剂公司保持战略合作，保证原材料稳定供应。基础油采购在保证品质的基础上，开发多种油源，保证采购价格竞争力。公司同时紧盯行业动态、判断行情适时调整采购策略，公司集中采购的大宗物资全部由招标委员会统一招标、竞价。感谢您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5.请问公司上半年出口占比有多少？具体市场分布情况？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2026年上半年，公司积极推进全球化市场布局，精准对接东南亚、中亚、中东等海外新兴市场需求，全方位展示公司润滑油、汽车化学品核心产品及技术优势，有效提升品牌海外知名度与区域市场渗透率。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6.公司在新能源汽车专用润滑油产品方面有哪些具体布局？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当前公司紧跟新能源汽车产业发展趋势，已将产品迭代与品类拓展纳入发展规划，在2026年上半年的研发推进中，公司已完成蔚蓝新能源商用车全系油液开发项目。目前新能源润滑产品行业仍处于新旧动能交替的调整周期，公司将持续围绕市场需求推进相关产品的研发与布局。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7.公司对东南亚、中亚、中东等新兴市场的渗透情况如何？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2026年上半年，公司积极推进全球化市场布局，精准对接东南亚、中亚、中东等海外新兴市场需求，全方位展示公司润滑油、汽车化学品核心产品及技术优势，有效提升品牌海外知名度与区域市场渗透率。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8.纳米陶瓷机油目前的收入规模和市占率怎么样？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答:尊敬的投资者您好，相关信息可参考公司定期公告，感谢您的关注。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>
            <w:pPr>
              <w:pStyle w:val="12"/>
              <w:spacing w:before="1"/>
              <w:ind w:left="107" w:leftChars="0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2026年09月04日</w:t>
            </w:r>
          </w:p>
        </w:tc>
      </w:tr>
    </w:tbl>
    <w:p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3MDg5YzgwMWFhZDI0ZGFhZTU2NDRiNWZkZWVjNWQ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381F15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B7C06F6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autoRedefine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6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autoRedefine/>
    <w:qFormat/>
    <w:uiPriority w:val="0"/>
    <w:rPr>
      <w:b/>
      <w:bCs/>
    </w:rPr>
  </w:style>
  <w:style w:type="character" w:styleId="11">
    <w:name w:val="annotation reference"/>
    <w:basedOn w:val="10"/>
    <w:autoRedefine/>
    <w:qFormat/>
    <w:uiPriority w:val="0"/>
    <w:rPr>
      <w:sz w:val="21"/>
      <w:szCs w:val="21"/>
    </w:rPr>
  </w:style>
  <w:style w:type="paragraph" w:customStyle="1" w:styleId="12">
    <w:name w:val="Table Paragraph"/>
    <w:basedOn w:val="1"/>
    <w:autoRedefine/>
    <w:qFormat/>
    <w:uiPriority w:val="1"/>
  </w:style>
  <w:style w:type="character" w:customStyle="1" w:styleId="13">
    <w:name w:val="页眉 字符"/>
    <w:basedOn w:val="10"/>
    <w:link w:val="7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autoRedefine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1808</Words>
  <Characters>1884</Characters>
  <Lines>2</Lines>
  <Paragraphs>1</Paragraphs>
  <TotalTime>0</TotalTime>
  <ScaleCrop>false</ScaleCrop>
  <LinksUpToDate>false</LinksUpToDate>
  <CharactersWithSpaces>2004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Deelleen</cp:lastModifiedBy>
  <dcterms:modified xsi:type="dcterms:W3CDTF">2026-09-04T08:08:27Z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eyJoZGlkIjoiYjhjODI2MTdkZjNlNmE1ZDUzMWZlNTQ5ZTM1NTE3NTkiLCJ1c2VySWQiOiI0NjA0MTQ5MTgifQ==</vt:lpwstr>
  </property>
</Properties>
</file>