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5CF31">
      <w:pPr>
        <w:spacing w:before="31" w:beforeLines="10" w:line="36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证券简称</w:t>
      </w:r>
      <w:r>
        <w:rPr>
          <w:rFonts w:hint="eastAsia" w:ascii="Times New Roman" w:hAnsi="Times New Roman"/>
          <w:bCs/>
          <w:sz w:val="24"/>
        </w:rPr>
        <w:t>：</w:t>
      </w:r>
      <w:r>
        <w:rPr>
          <w:rFonts w:ascii="Times New Roman" w:hAnsi="Times New Roman"/>
          <w:bCs/>
          <w:sz w:val="24"/>
        </w:rPr>
        <w:t>兴通股份                                        证券代码：603209</w:t>
      </w:r>
    </w:p>
    <w:p w14:paraId="737B8EE6">
      <w:pPr>
        <w:spacing w:before="31" w:beforeLines="10" w:line="360" w:lineRule="auto"/>
        <w:jc w:val="center"/>
        <w:rPr>
          <w:rFonts w:ascii="Times New Roman" w:hAnsi="Times New Roman"/>
          <w:b/>
          <w:w w:val="95"/>
          <w:sz w:val="32"/>
          <w:szCs w:val="32"/>
        </w:rPr>
      </w:pPr>
    </w:p>
    <w:p w14:paraId="0FFDF0BE">
      <w:pPr>
        <w:spacing w:before="31" w:beforeLines="1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兴通海运股份有限公司</w:t>
      </w:r>
    </w:p>
    <w:p w14:paraId="334B950C">
      <w:pPr>
        <w:spacing w:line="360" w:lineRule="auto"/>
        <w:jc w:val="center"/>
        <w:rPr>
          <w:rFonts w:ascii="Times New Roman" w:hAnsi="Times New Roman"/>
          <w:b/>
          <w:kern w:val="0"/>
          <w:sz w:val="36"/>
          <w:szCs w:val="36"/>
        </w:rPr>
      </w:pPr>
      <w:bookmarkStart w:id="0" w:name="OLE_LINK1"/>
      <w:r>
        <w:rPr>
          <w:rFonts w:ascii="Times New Roman" w:hAnsi="Times New Roman"/>
          <w:b/>
          <w:kern w:val="0"/>
          <w:sz w:val="36"/>
          <w:szCs w:val="36"/>
        </w:rPr>
        <w:t>投资者关系活动记录表</w:t>
      </w:r>
    </w:p>
    <w:bookmarkEnd w:id="0"/>
    <w:p w14:paraId="48975354">
      <w:pPr>
        <w:tabs>
          <w:tab w:val="left" w:pos="6106"/>
        </w:tabs>
        <w:spacing w:before="156" w:beforeLines="50" w:after="156" w:afterLines="50"/>
        <w:ind w:firstLine="240" w:firstLineChars="100"/>
        <w:jc w:val="right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ascii="Times New Roman" w:hAnsi="Times New Roman"/>
          <w:sz w:val="24"/>
        </w:rPr>
        <w:t>编号：</w:t>
      </w:r>
      <w:r>
        <w:rPr>
          <w:rFonts w:hint="eastAsia" w:ascii="Times New Roman" w:hAnsi="Times New Roman"/>
          <w:sz w:val="24"/>
        </w:rPr>
        <w:t>2026-00</w:t>
      </w:r>
      <w:r>
        <w:rPr>
          <w:rFonts w:hint="eastAsia" w:ascii="Times New Roman" w:hAnsi="Times New Roman"/>
          <w:sz w:val="24"/>
          <w:lang w:val="en-US" w:eastAsia="zh-CN"/>
        </w:rPr>
        <w:t>4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6855"/>
      </w:tblGrid>
      <w:tr w14:paraId="2CC63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EE01">
            <w:pPr>
              <w:spacing w:before="156" w:beforeLines="50" w:after="156" w:afterLines="5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投资者关系活动类别</w:t>
            </w:r>
          </w:p>
        </w:tc>
        <w:tc>
          <w:tcPr>
            <w:tcW w:w="6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BE8A1F">
            <w:pPr>
              <w:widowControl/>
              <w:tabs>
                <w:tab w:val="left" w:pos="3480"/>
              </w:tabs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>特定对象调研   □分析师会议      □媒体采访</w:t>
            </w:r>
          </w:p>
          <w:p w14:paraId="084B8793">
            <w:pPr>
              <w:widowControl/>
              <w:tabs>
                <w:tab w:val="left" w:pos="2040"/>
                <w:tab w:val="left" w:pos="3480"/>
              </w:tabs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☑</w:t>
            </w:r>
            <w:r>
              <w:rPr>
                <w:rFonts w:ascii="Times New Roman" w:hAnsi="Times New Roman"/>
                <w:bCs/>
                <w:sz w:val="24"/>
              </w:rPr>
              <w:t xml:space="preserve">业绩说明会     □新闻发布会      </w:t>
            </w:r>
            <w:r>
              <w:rPr>
                <w:rFonts w:hint="eastAsia" w:ascii="Times New Roman" w:hAnsi="Times New Roman"/>
                <w:bCs/>
                <w:sz w:val="24"/>
              </w:rPr>
              <w:t>☑</w:t>
            </w:r>
            <w:r>
              <w:rPr>
                <w:rFonts w:ascii="Times New Roman" w:hAnsi="Times New Roman"/>
                <w:bCs/>
                <w:sz w:val="24"/>
              </w:rPr>
              <w:t>路演活动</w:t>
            </w:r>
          </w:p>
          <w:p w14:paraId="7C76FED2">
            <w:pPr>
              <w:spacing w:before="156" w:beforeLines="50" w:after="156" w:afterLines="50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 xml:space="preserve">现场参观       </w:t>
            </w:r>
            <w:r>
              <w:rPr>
                <w:rFonts w:hint="eastAsia" w:ascii="Times New Roman" w:hAnsi="Times New Roman"/>
                <w:bCs/>
                <w:sz w:val="24"/>
              </w:rPr>
              <w:t>☑</w:t>
            </w:r>
            <w:r>
              <w:rPr>
                <w:rFonts w:ascii="Times New Roman" w:hAnsi="Times New Roman"/>
                <w:bCs/>
                <w:sz w:val="24"/>
              </w:rPr>
              <w:t xml:space="preserve">一对一沟通      </w:t>
            </w:r>
            <w:r>
              <w:rPr>
                <w:rFonts w:hint="eastAsia" w:ascii="Times New Roman" w:hAnsi="Times New Roman"/>
                <w:bCs/>
                <w:sz w:val="24"/>
              </w:rPr>
              <w:t>□</w:t>
            </w:r>
            <w:r>
              <w:rPr>
                <w:rFonts w:ascii="Times New Roman" w:hAnsi="Times New Roman"/>
                <w:bCs/>
                <w:sz w:val="24"/>
              </w:rPr>
              <w:t>其他（电话会议）</w:t>
            </w:r>
          </w:p>
        </w:tc>
      </w:tr>
      <w:tr w14:paraId="63354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7E7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参与单位及人员名称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68E40E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申万宏源证券、国海证券、浙商证券、广发证券、兴业证券、国泰基金、中邮基金、君牛基金、明河投资、上海</w:t>
            </w:r>
            <w:bookmarkStart w:id="1" w:name="_GoBack"/>
            <w:bookmarkEnd w:id="1"/>
            <w:r>
              <w:rPr>
                <w:rFonts w:hint="eastAsia" w:ascii="Times New Roman" w:hAnsi="Times New Roman"/>
                <w:sz w:val="24"/>
              </w:rPr>
              <w:t>泽量投资及线上参与公司2026年半年度业绩说明会的投资者</w:t>
            </w:r>
          </w:p>
        </w:tc>
      </w:tr>
      <w:tr w14:paraId="6755D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9D8CC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时间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1E51C9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2026年9月2日至9月4日</w:t>
            </w:r>
          </w:p>
        </w:tc>
      </w:tr>
      <w:tr w14:paraId="0BE63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09A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地点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C1D8A">
            <w:pPr>
              <w:spacing w:before="156" w:beforeLines="50" w:after="156" w:afterLines="50" w:line="360" w:lineRule="auto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上海、东方财富路演平台</w:t>
            </w:r>
          </w:p>
        </w:tc>
      </w:tr>
      <w:tr w14:paraId="00BA2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5FC8E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公司接待人员姓名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C9944F">
            <w:pPr>
              <w:spacing w:before="156" w:beforeLines="50" w:after="156" w:afterLines="50" w:line="36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董事长/总经理陈其龙先生</w:t>
            </w:r>
          </w:p>
          <w:p w14:paraId="7814BEF3">
            <w:pPr>
              <w:spacing w:before="156" w:beforeLines="50" w:after="156" w:afterLines="50" w:line="36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副总经理/财务负责人黄木生先生</w:t>
            </w:r>
          </w:p>
          <w:p w14:paraId="647FF193">
            <w:pPr>
              <w:spacing w:before="156" w:beforeLines="50" w:after="156" w:afterLines="50" w:line="36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独立董事李茂良先生</w:t>
            </w:r>
          </w:p>
          <w:p w14:paraId="2B2ADC71">
            <w:pPr>
              <w:spacing w:before="156" w:beforeLines="50" w:after="156" w:afterLines="50" w:line="36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董事会秘书柳思颖女士</w:t>
            </w:r>
          </w:p>
          <w:p w14:paraId="2A8BC92B">
            <w:pPr>
              <w:spacing w:before="156" w:beforeLines="50" w:after="156" w:after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投资者关系经理祁忠慧先生</w:t>
            </w:r>
          </w:p>
        </w:tc>
      </w:tr>
      <w:tr w14:paraId="18E25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B6A30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投资者关系活动主要内容介绍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BE8CA6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问题1：上半年公司外贸营收占比已经超过50%，成为第一增长引擎。在地缘带来全球化工贸易流向重构、运距拉长的大背景下，公司外贸船队灵活调配到中东绕行、美湾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欧洲等高景气航线，请问目前外贸业务客户储备情况如何，海外头部客户拓展有没有进一步突破？</w:t>
            </w:r>
          </w:p>
          <w:p w14:paraId="642FFFC5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公司持续深耕海外化工品运输市场，稳步拓展国际客户。公司组建专业化国际业务团队，核心人员具备深厚行业积淀与海外客户资源；2026年上半年新增能源化工类海外客户超30家，累计海外客户已超百家，客户储备持续夯实，海外市场认可度稳步提升。依托年轻化、绿色化、高端化的外贸船队优势，公司持续推进海外头部石化企业资质认证与商务对接，头部客户拓展取得积极进展。</w:t>
            </w:r>
          </w:p>
          <w:p w14:paraId="10E3C61E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问题2：公司在建13艘新船陆续交付，新船多为高端不锈钢、绿色甲醇双燃料船舶。请问这批年轻化高端船队，对比市场大量老旧船舶，会给公司带来哪些差异化竞争优势，如何助力公司抢占海外优质订单？</w:t>
            </w:r>
          </w:p>
          <w:p w14:paraId="26A07C7E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公司已于今年8月份交付2艘新船，合计2.68万载重吨，截至目前，公司在建船舶共11艘，合计运力19.29万载重吨，计划自今年下半年至2028年上半年陆续交付，新船以高端不锈钢船、甲醇双燃料船为主，持续推动船队向年轻化、高端化、绿色化升级。相较于市场存量老旧船舶，公司新造船差异化竞争优势主要体现在：一是货物适配优势，不锈钢舱可承运高附加值特种化工品，覆盖高端货种，满足海外客户复杂装货需求；二是绿色低碳优势，甲醇双燃料船舶碳排放表现更优，可适配全球日趋严格的环保与碳减排监管政策；三是运维与合规优势，新船设备工况良好，运维成本更低，安全及合规指标能够满足欧美等海外市场严苛准入标准，船舶适航可靠性更强。依托上述船舶综合优势，公司可更好对接海外头部化工企业，获得优质订单，持续提升外贸业务竞争力。</w:t>
            </w:r>
          </w:p>
          <w:p w14:paraId="05472D1E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问题3：公司既有COA长协作为业绩安全垫，同时配置部分现货船舶捕捉市场景气红利。长协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与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现货的组合模式，让公司既可以享受行业上行红利，又可以平滑周期波动。请介绍下公司如何动态平衡长协和现货的比例，来保障公司业绩的韧性与成长性？</w:t>
            </w:r>
          </w:p>
          <w:p w14:paraId="7AC27141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公司结合不同区域市场特征及行业周期环境，动态调整长协与现货运力配比。内贸方面，作为国内沿海化学品航运龙头企业，公司与下游头部客户维持长期稳定合作，通过签订COA长协、期租合同等方式锁定核心货源，保持相对较高的长协占比，夯实业绩基本盘。外贸业务目前处于快速拓展阶段，当前以现货运作为主、辅以部分长协；后续随着外贸船队扩张、海外客户储备持续增加，将逐步提升外贸板块长协占比，增强业绩稳定性。同时公司将根据市场行情灵活优化现货运力比例，在行业出现结构性上行机会时适度提高现货占比，充分把握市场红利，兼顾经营韧性与盈利弹性。</w:t>
            </w:r>
          </w:p>
          <w:p w14:paraId="6C23E2A4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 xml:space="preserve">：公司持续处置老旧船舶，优化船队结构，叠加回购股份用于员工持股激励。请问船队持续更新迭代，以及股权激励落地，对公司降本增效、团队稳定性、长期价值提升会带来哪些积极影响？ </w:t>
            </w:r>
          </w:p>
          <w:p w14:paraId="6CBE4E85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面对全球化工海运行业合规升级、存量船队老化的行业现状，公司常态化推进老旧船舶处置与运力结构优化，持续改善船队船龄、绿色化、高端化水平，有效降低船舶运维损耗与合规风险，稳步提升经营效率与资产质量，盘活存量资产、优化公司现金流状况，夯实公司稳健经营基础。公司实施的员工持股计划等中长期激励机制，进一步完善了公司治理与人才激励体系，有助于稳定核心骨干团队，凝聚发展合力。运力端的硬件优化与人才端的机制赋能，将持续助力公司实现稳健、可持续的高质量发展。</w:t>
            </w:r>
          </w:p>
          <w:p w14:paraId="0578D6F6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：霍尔木兹海峡局势带来贸易格局变化，即便未来通航情景发生变化，全球化工贸易格局已经出现结构性调整。除短期地缘红利之外，公司如何看待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？</w:t>
            </w:r>
          </w:p>
          <w:p w14:paraId="27280EB4">
            <w:pPr>
              <w:widowControl w:val="0"/>
              <w:spacing w:before="156" w:beforeLines="50" w:after="156" w:afterLines="50" w:line="360" w:lineRule="auto"/>
              <w:ind w:firstLine="482" w:firstLineChars="2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中短期来看，受地缘因素影响，全球原油及化学品库存处于相对低位，若后续霍尔木兹海峡通航环境改善，有望带来一定化学品补库需求。长期维度，多重地缘事件持续扰动全球能源化工海运线路，叠加炼化产能布局调整，推动化工品贸易流向重塑、运距提升。全球化工贸易格局已发生结构性变化，供应链与货流布局的调整具备持续性，航道恢复难以迅速逆转该结构性趋势。</w:t>
            </w:r>
          </w:p>
          <w:p w14:paraId="39BF8544">
            <w:pPr>
              <w:spacing w:before="156" w:beforeLines="50" w:after="156" w:afterLines="50" w:line="360" w:lineRule="auto"/>
              <w:ind w:firstLine="482" w:firstLineChars="200"/>
              <w:outlineLvl w:val="9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问题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：请问三四季度有没有卖旧船计划？</w:t>
            </w:r>
          </w:p>
          <w:p w14:paraId="3C8D0008">
            <w:pPr>
              <w:spacing w:before="156" w:beforeLines="50" w:after="156" w:afterLines="50" w:line="360" w:lineRule="auto"/>
              <w:ind w:firstLine="482" w:firstLineChars="20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回复：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公司持续践行运力优化策略，常态化对各在营船舶的运营状况、运维成本、货物适配性开展评估。对于涂层老化、运维成本较高、碳指标压力较大的老旧船舶，公司将择机予以处置。老旧船舶处置节奏将综合考量二手船市场行情、新船交付节点等因素统筹安排，实现新旧运力平稳衔接，保障公司经营持续稳定。若后续发生达到信息披露标准的资产处置事项，公司将严格按照监管规则及时履行信息披露义务。</w:t>
            </w:r>
          </w:p>
        </w:tc>
      </w:tr>
      <w:tr w14:paraId="3D8B0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694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附件清单（如有）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4813FF">
            <w:pPr>
              <w:spacing w:before="156" w:beforeLines="50" w:after="156" w:afterLines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无</w:t>
            </w:r>
          </w:p>
        </w:tc>
      </w:tr>
      <w:tr w14:paraId="072DC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F447D9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日期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DC691">
            <w:pPr>
              <w:spacing w:before="156" w:beforeLines="50" w:after="156" w:afterLines="5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2026年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</w:p>
        </w:tc>
      </w:tr>
    </w:tbl>
    <w:p w14:paraId="09B98289">
      <w:pPr>
        <w:widowControl/>
        <w:jc w:val="left"/>
        <w:rPr>
          <w:rFonts w:ascii="Times New Roman" w:hAnsi="Times New Roman"/>
        </w:rPr>
      </w:pPr>
    </w:p>
    <w:sectPr>
      <w:headerReference r:id="rId3" w:type="default"/>
      <w:pgSz w:w="12240" w:h="15840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59CA5">
    <w:pPr>
      <w:pStyle w:val="5"/>
      <w:jc w:val="both"/>
      <w:rPr>
        <w:rFonts w:hint="eastAsia" w:ascii="楷体" w:hAnsi="楷体" w:eastAsia="楷体"/>
      </w:rPr>
    </w:pPr>
    <w:r>
      <w:rPr>
        <w:rFonts w:hint="eastAsia" w:ascii="楷体" w:hAnsi="楷体" w:eastAsia="楷体"/>
      </w:rPr>
      <w:t xml:space="preserve">兴通海运股份有限公司 </w:t>
    </w:r>
    <w:r>
      <w:rPr>
        <w:rFonts w:ascii="楷体" w:hAnsi="楷体" w:eastAsia="楷体"/>
      </w:rPr>
      <w:t xml:space="preserve">                                            </w:t>
    </w:r>
    <w:r>
      <w:rPr>
        <w:rFonts w:hint="eastAsia" w:ascii="楷体" w:hAnsi="楷体" w:eastAsia="楷体"/>
      </w:rPr>
      <w:t xml:space="preserve">       </w:t>
    </w:r>
    <w:r>
      <w:rPr>
        <w:rFonts w:ascii="楷体" w:hAnsi="楷体" w:eastAsia="楷体"/>
      </w:rPr>
      <w:t xml:space="preserve">   </w:t>
    </w:r>
    <w:r>
      <w:rPr>
        <w:rFonts w:hint="eastAsia" w:ascii="楷体" w:hAnsi="楷体" w:eastAsia="楷体"/>
      </w:rPr>
      <w:t>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wYzU5ODBhY2VhYjU0NzM0NjA4YjRjMjNjZjU0MmUifQ=="/>
  </w:docVars>
  <w:rsids>
    <w:rsidRoot w:val="00172A27"/>
    <w:rsid w:val="00000D18"/>
    <w:rsid w:val="000076A8"/>
    <w:rsid w:val="00013B2C"/>
    <w:rsid w:val="000251BC"/>
    <w:rsid w:val="00031EDC"/>
    <w:rsid w:val="00032FBF"/>
    <w:rsid w:val="0004190F"/>
    <w:rsid w:val="0006665D"/>
    <w:rsid w:val="00073D83"/>
    <w:rsid w:val="000752AD"/>
    <w:rsid w:val="000B7145"/>
    <w:rsid w:val="000C0917"/>
    <w:rsid w:val="000D1EEA"/>
    <w:rsid w:val="000E0A29"/>
    <w:rsid w:val="000E4A02"/>
    <w:rsid w:val="000F7A15"/>
    <w:rsid w:val="00106CE5"/>
    <w:rsid w:val="00110AC1"/>
    <w:rsid w:val="00110FC0"/>
    <w:rsid w:val="00114B26"/>
    <w:rsid w:val="00121DE3"/>
    <w:rsid w:val="00127A0C"/>
    <w:rsid w:val="00135DE9"/>
    <w:rsid w:val="00136571"/>
    <w:rsid w:val="0014063C"/>
    <w:rsid w:val="001716C9"/>
    <w:rsid w:val="00172A27"/>
    <w:rsid w:val="001764CF"/>
    <w:rsid w:val="00180E8C"/>
    <w:rsid w:val="001C3E04"/>
    <w:rsid w:val="001C65A5"/>
    <w:rsid w:val="001D76A0"/>
    <w:rsid w:val="002047E7"/>
    <w:rsid w:val="002051B0"/>
    <w:rsid w:val="0021568D"/>
    <w:rsid w:val="002379A3"/>
    <w:rsid w:val="002421F3"/>
    <w:rsid w:val="0025795E"/>
    <w:rsid w:val="002A590A"/>
    <w:rsid w:val="002A5DDA"/>
    <w:rsid w:val="002B1EA1"/>
    <w:rsid w:val="002B2792"/>
    <w:rsid w:val="002B5738"/>
    <w:rsid w:val="002C7C5F"/>
    <w:rsid w:val="003046C0"/>
    <w:rsid w:val="003146EB"/>
    <w:rsid w:val="003168B2"/>
    <w:rsid w:val="00342805"/>
    <w:rsid w:val="00356C12"/>
    <w:rsid w:val="0036096D"/>
    <w:rsid w:val="003712F0"/>
    <w:rsid w:val="00372B7B"/>
    <w:rsid w:val="00382BB7"/>
    <w:rsid w:val="00385F42"/>
    <w:rsid w:val="00394720"/>
    <w:rsid w:val="003A22AA"/>
    <w:rsid w:val="003C56D1"/>
    <w:rsid w:val="003D2184"/>
    <w:rsid w:val="003E6473"/>
    <w:rsid w:val="003F6DC0"/>
    <w:rsid w:val="00402082"/>
    <w:rsid w:val="00415566"/>
    <w:rsid w:val="0042296F"/>
    <w:rsid w:val="00426B09"/>
    <w:rsid w:val="004413F5"/>
    <w:rsid w:val="00453D13"/>
    <w:rsid w:val="00456D35"/>
    <w:rsid w:val="00461E20"/>
    <w:rsid w:val="004646BB"/>
    <w:rsid w:val="00464AC6"/>
    <w:rsid w:val="00476C84"/>
    <w:rsid w:val="004853F9"/>
    <w:rsid w:val="0049067C"/>
    <w:rsid w:val="00496215"/>
    <w:rsid w:val="00496ED9"/>
    <w:rsid w:val="004A215B"/>
    <w:rsid w:val="004B35E2"/>
    <w:rsid w:val="004B42FE"/>
    <w:rsid w:val="004C7EAD"/>
    <w:rsid w:val="004D001F"/>
    <w:rsid w:val="004D45FF"/>
    <w:rsid w:val="004D771A"/>
    <w:rsid w:val="004E3115"/>
    <w:rsid w:val="004F3029"/>
    <w:rsid w:val="0050067C"/>
    <w:rsid w:val="005026B6"/>
    <w:rsid w:val="00502E9C"/>
    <w:rsid w:val="00520FE3"/>
    <w:rsid w:val="0052527D"/>
    <w:rsid w:val="00527CF4"/>
    <w:rsid w:val="00532959"/>
    <w:rsid w:val="005515C2"/>
    <w:rsid w:val="00556BB3"/>
    <w:rsid w:val="0056159D"/>
    <w:rsid w:val="00563FA2"/>
    <w:rsid w:val="005703A5"/>
    <w:rsid w:val="005761E2"/>
    <w:rsid w:val="005858D9"/>
    <w:rsid w:val="0059023D"/>
    <w:rsid w:val="00593A35"/>
    <w:rsid w:val="005B02EB"/>
    <w:rsid w:val="005D4B0E"/>
    <w:rsid w:val="0060293E"/>
    <w:rsid w:val="00605E6F"/>
    <w:rsid w:val="00613EDC"/>
    <w:rsid w:val="0062262A"/>
    <w:rsid w:val="006264DF"/>
    <w:rsid w:val="00627ADB"/>
    <w:rsid w:val="00646058"/>
    <w:rsid w:val="00661F6B"/>
    <w:rsid w:val="00664FF6"/>
    <w:rsid w:val="006655B9"/>
    <w:rsid w:val="006672F6"/>
    <w:rsid w:val="006B22F5"/>
    <w:rsid w:val="006C7C57"/>
    <w:rsid w:val="006D030B"/>
    <w:rsid w:val="006D2E8D"/>
    <w:rsid w:val="006D389E"/>
    <w:rsid w:val="00706B15"/>
    <w:rsid w:val="00711238"/>
    <w:rsid w:val="0071206F"/>
    <w:rsid w:val="00712771"/>
    <w:rsid w:val="00720F84"/>
    <w:rsid w:val="0073320D"/>
    <w:rsid w:val="00736A80"/>
    <w:rsid w:val="00742D08"/>
    <w:rsid w:val="007460EB"/>
    <w:rsid w:val="00746C2A"/>
    <w:rsid w:val="007713DA"/>
    <w:rsid w:val="00792EEF"/>
    <w:rsid w:val="007A4530"/>
    <w:rsid w:val="007A6F30"/>
    <w:rsid w:val="007A7D7C"/>
    <w:rsid w:val="007B371D"/>
    <w:rsid w:val="007B4CF9"/>
    <w:rsid w:val="007D738A"/>
    <w:rsid w:val="007F0CF7"/>
    <w:rsid w:val="007F2858"/>
    <w:rsid w:val="007F717B"/>
    <w:rsid w:val="007F74C6"/>
    <w:rsid w:val="007F7552"/>
    <w:rsid w:val="00800D77"/>
    <w:rsid w:val="00804B8F"/>
    <w:rsid w:val="00804DE1"/>
    <w:rsid w:val="008057B4"/>
    <w:rsid w:val="008525B9"/>
    <w:rsid w:val="00854B7A"/>
    <w:rsid w:val="00870B23"/>
    <w:rsid w:val="00891E31"/>
    <w:rsid w:val="008A10B2"/>
    <w:rsid w:val="008B1C28"/>
    <w:rsid w:val="008C24CC"/>
    <w:rsid w:val="008C7E7C"/>
    <w:rsid w:val="008D1D7F"/>
    <w:rsid w:val="008F64E9"/>
    <w:rsid w:val="008F77EE"/>
    <w:rsid w:val="00903F65"/>
    <w:rsid w:val="00904EA2"/>
    <w:rsid w:val="00940831"/>
    <w:rsid w:val="00950339"/>
    <w:rsid w:val="00960FAA"/>
    <w:rsid w:val="009626AA"/>
    <w:rsid w:val="0097726C"/>
    <w:rsid w:val="0098145D"/>
    <w:rsid w:val="009830FD"/>
    <w:rsid w:val="009918C4"/>
    <w:rsid w:val="009921F7"/>
    <w:rsid w:val="009A084D"/>
    <w:rsid w:val="009B005C"/>
    <w:rsid w:val="009B0125"/>
    <w:rsid w:val="009B58AF"/>
    <w:rsid w:val="009B6259"/>
    <w:rsid w:val="009C379C"/>
    <w:rsid w:val="009D40D8"/>
    <w:rsid w:val="009D718A"/>
    <w:rsid w:val="009E1B35"/>
    <w:rsid w:val="009E74AD"/>
    <w:rsid w:val="009F29D5"/>
    <w:rsid w:val="009F3F06"/>
    <w:rsid w:val="00A05634"/>
    <w:rsid w:val="00A127DE"/>
    <w:rsid w:val="00A24A6E"/>
    <w:rsid w:val="00A55870"/>
    <w:rsid w:val="00A62859"/>
    <w:rsid w:val="00A6428F"/>
    <w:rsid w:val="00A73B46"/>
    <w:rsid w:val="00A82D19"/>
    <w:rsid w:val="00A93B61"/>
    <w:rsid w:val="00A950CC"/>
    <w:rsid w:val="00A96029"/>
    <w:rsid w:val="00AA1054"/>
    <w:rsid w:val="00AB3F05"/>
    <w:rsid w:val="00AC1815"/>
    <w:rsid w:val="00AC36A7"/>
    <w:rsid w:val="00AD1BB4"/>
    <w:rsid w:val="00AE1D23"/>
    <w:rsid w:val="00AF121D"/>
    <w:rsid w:val="00B029F9"/>
    <w:rsid w:val="00B0524B"/>
    <w:rsid w:val="00B16C30"/>
    <w:rsid w:val="00B273B0"/>
    <w:rsid w:val="00B418A3"/>
    <w:rsid w:val="00B533A2"/>
    <w:rsid w:val="00B5658A"/>
    <w:rsid w:val="00B62C32"/>
    <w:rsid w:val="00B85A0D"/>
    <w:rsid w:val="00B90446"/>
    <w:rsid w:val="00BA14F2"/>
    <w:rsid w:val="00BA5BFE"/>
    <w:rsid w:val="00BB4944"/>
    <w:rsid w:val="00BD0C60"/>
    <w:rsid w:val="00BD6DE7"/>
    <w:rsid w:val="00BE2645"/>
    <w:rsid w:val="00BE67F0"/>
    <w:rsid w:val="00C00770"/>
    <w:rsid w:val="00C064EA"/>
    <w:rsid w:val="00C3372B"/>
    <w:rsid w:val="00C358B5"/>
    <w:rsid w:val="00C42CBD"/>
    <w:rsid w:val="00C4451C"/>
    <w:rsid w:val="00C51B18"/>
    <w:rsid w:val="00C5461F"/>
    <w:rsid w:val="00C57D81"/>
    <w:rsid w:val="00C61A3F"/>
    <w:rsid w:val="00C63FD3"/>
    <w:rsid w:val="00C70626"/>
    <w:rsid w:val="00C95434"/>
    <w:rsid w:val="00CA27D4"/>
    <w:rsid w:val="00CA2A45"/>
    <w:rsid w:val="00CA6F63"/>
    <w:rsid w:val="00CC62F4"/>
    <w:rsid w:val="00CC75B4"/>
    <w:rsid w:val="00CE3455"/>
    <w:rsid w:val="00CF0115"/>
    <w:rsid w:val="00CF0E73"/>
    <w:rsid w:val="00CF47E1"/>
    <w:rsid w:val="00CF6E94"/>
    <w:rsid w:val="00D0634E"/>
    <w:rsid w:val="00D1386F"/>
    <w:rsid w:val="00D156EC"/>
    <w:rsid w:val="00D320C3"/>
    <w:rsid w:val="00D83A19"/>
    <w:rsid w:val="00DA0D89"/>
    <w:rsid w:val="00DA3C8F"/>
    <w:rsid w:val="00DB35E3"/>
    <w:rsid w:val="00DC6FE4"/>
    <w:rsid w:val="00DD0014"/>
    <w:rsid w:val="00DD5690"/>
    <w:rsid w:val="00DE1B2B"/>
    <w:rsid w:val="00DE7187"/>
    <w:rsid w:val="00DF0E83"/>
    <w:rsid w:val="00DF2823"/>
    <w:rsid w:val="00DF3D1C"/>
    <w:rsid w:val="00E055F9"/>
    <w:rsid w:val="00E11158"/>
    <w:rsid w:val="00E23166"/>
    <w:rsid w:val="00E27593"/>
    <w:rsid w:val="00E33B82"/>
    <w:rsid w:val="00E37D7D"/>
    <w:rsid w:val="00E42839"/>
    <w:rsid w:val="00E43D1B"/>
    <w:rsid w:val="00E43E56"/>
    <w:rsid w:val="00E46E07"/>
    <w:rsid w:val="00E509DB"/>
    <w:rsid w:val="00E51087"/>
    <w:rsid w:val="00E525FE"/>
    <w:rsid w:val="00E751D8"/>
    <w:rsid w:val="00E90C93"/>
    <w:rsid w:val="00E91FB3"/>
    <w:rsid w:val="00E9483C"/>
    <w:rsid w:val="00E95915"/>
    <w:rsid w:val="00E97DAA"/>
    <w:rsid w:val="00EA7263"/>
    <w:rsid w:val="00EB5181"/>
    <w:rsid w:val="00EC7D20"/>
    <w:rsid w:val="00EE0078"/>
    <w:rsid w:val="00EE1486"/>
    <w:rsid w:val="00EE5C90"/>
    <w:rsid w:val="00EE7267"/>
    <w:rsid w:val="00EF18FB"/>
    <w:rsid w:val="00F05D98"/>
    <w:rsid w:val="00F3084E"/>
    <w:rsid w:val="00F347DB"/>
    <w:rsid w:val="00F3591D"/>
    <w:rsid w:val="00F572D6"/>
    <w:rsid w:val="00F6067C"/>
    <w:rsid w:val="00F6299C"/>
    <w:rsid w:val="00F65DD0"/>
    <w:rsid w:val="00F67637"/>
    <w:rsid w:val="00F739E9"/>
    <w:rsid w:val="00F7709D"/>
    <w:rsid w:val="00F838D5"/>
    <w:rsid w:val="00FA5733"/>
    <w:rsid w:val="00FA5D36"/>
    <w:rsid w:val="00FB0456"/>
    <w:rsid w:val="00FB04BE"/>
    <w:rsid w:val="00FE2E5A"/>
    <w:rsid w:val="00FF5BE3"/>
    <w:rsid w:val="017B5D79"/>
    <w:rsid w:val="0183426C"/>
    <w:rsid w:val="01C6407E"/>
    <w:rsid w:val="01EE19B6"/>
    <w:rsid w:val="01EE5E5A"/>
    <w:rsid w:val="049523C1"/>
    <w:rsid w:val="04F97CCA"/>
    <w:rsid w:val="065555BF"/>
    <w:rsid w:val="070E2695"/>
    <w:rsid w:val="07F02019"/>
    <w:rsid w:val="0A14667A"/>
    <w:rsid w:val="0B2D782B"/>
    <w:rsid w:val="0C300E1D"/>
    <w:rsid w:val="0E247E54"/>
    <w:rsid w:val="0E7A578B"/>
    <w:rsid w:val="0F00261C"/>
    <w:rsid w:val="107739E8"/>
    <w:rsid w:val="109D6F02"/>
    <w:rsid w:val="10CC55B8"/>
    <w:rsid w:val="119E71F5"/>
    <w:rsid w:val="11CB5DFD"/>
    <w:rsid w:val="11CE2C72"/>
    <w:rsid w:val="11F56D91"/>
    <w:rsid w:val="1206249F"/>
    <w:rsid w:val="15656977"/>
    <w:rsid w:val="156C1118"/>
    <w:rsid w:val="15E15640"/>
    <w:rsid w:val="16AE717B"/>
    <w:rsid w:val="17677CE7"/>
    <w:rsid w:val="17A07CDA"/>
    <w:rsid w:val="17B84735"/>
    <w:rsid w:val="181E3EC5"/>
    <w:rsid w:val="19572ABE"/>
    <w:rsid w:val="1A2E46C4"/>
    <w:rsid w:val="1B33700C"/>
    <w:rsid w:val="1C764385"/>
    <w:rsid w:val="1CE5103E"/>
    <w:rsid w:val="1ED7674D"/>
    <w:rsid w:val="1F8D7C0B"/>
    <w:rsid w:val="20AF15DB"/>
    <w:rsid w:val="21AB77A1"/>
    <w:rsid w:val="21E9493A"/>
    <w:rsid w:val="22251B98"/>
    <w:rsid w:val="223034CD"/>
    <w:rsid w:val="223C40BF"/>
    <w:rsid w:val="224F6839"/>
    <w:rsid w:val="2262572B"/>
    <w:rsid w:val="22A7686E"/>
    <w:rsid w:val="235A2249"/>
    <w:rsid w:val="23DB3F63"/>
    <w:rsid w:val="23F93CED"/>
    <w:rsid w:val="24370A13"/>
    <w:rsid w:val="24465EFD"/>
    <w:rsid w:val="261F593F"/>
    <w:rsid w:val="264E35F1"/>
    <w:rsid w:val="2794650F"/>
    <w:rsid w:val="27A137C5"/>
    <w:rsid w:val="27E7113F"/>
    <w:rsid w:val="28BA4CA4"/>
    <w:rsid w:val="28F17E5A"/>
    <w:rsid w:val="293746B6"/>
    <w:rsid w:val="29EA365B"/>
    <w:rsid w:val="2A956875"/>
    <w:rsid w:val="2B0B4AD7"/>
    <w:rsid w:val="2B3631F4"/>
    <w:rsid w:val="2BAA3A3D"/>
    <w:rsid w:val="2C433892"/>
    <w:rsid w:val="2C946F5F"/>
    <w:rsid w:val="2D76092E"/>
    <w:rsid w:val="2D8C5D2A"/>
    <w:rsid w:val="2E2A24F3"/>
    <w:rsid w:val="2E4647A4"/>
    <w:rsid w:val="2E7712D2"/>
    <w:rsid w:val="2E811D9B"/>
    <w:rsid w:val="2EBD3D50"/>
    <w:rsid w:val="2EFF012B"/>
    <w:rsid w:val="2F2D7D98"/>
    <w:rsid w:val="2F98270C"/>
    <w:rsid w:val="2FE3015E"/>
    <w:rsid w:val="311862D7"/>
    <w:rsid w:val="314C0AFD"/>
    <w:rsid w:val="325D51CE"/>
    <w:rsid w:val="328A7DFC"/>
    <w:rsid w:val="32BE4D76"/>
    <w:rsid w:val="32C81412"/>
    <w:rsid w:val="333C0424"/>
    <w:rsid w:val="33723946"/>
    <w:rsid w:val="33F15422"/>
    <w:rsid w:val="343E41D6"/>
    <w:rsid w:val="34DB41A2"/>
    <w:rsid w:val="35A45FF2"/>
    <w:rsid w:val="35D501BC"/>
    <w:rsid w:val="35ED23EA"/>
    <w:rsid w:val="377C5B85"/>
    <w:rsid w:val="386D45D5"/>
    <w:rsid w:val="38EF7122"/>
    <w:rsid w:val="3A1054F9"/>
    <w:rsid w:val="3B216635"/>
    <w:rsid w:val="3C990195"/>
    <w:rsid w:val="3CFC0724"/>
    <w:rsid w:val="3D725FAB"/>
    <w:rsid w:val="3F855194"/>
    <w:rsid w:val="40300E10"/>
    <w:rsid w:val="40A418D2"/>
    <w:rsid w:val="410114B3"/>
    <w:rsid w:val="41A373AE"/>
    <w:rsid w:val="41D1126B"/>
    <w:rsid w:val="41EA240C"/>
    <w:rsid w:val="41F1637D"/>
    <w:rsid w:val="434057B6"/>
    <w:rsid w:val="443E4C7C"/>
    <w:rsid w:val="448500D7"/>
    <w:rsid w:val="44C47D79"/>
    <w:rsid w:val="454300F1"/>
    <w:rsid w:val="460F5E9A"/>
    <w:rsid w:val="469836BD"/>
    <w:rsid w:val="47A81BD4"/>
    <w:rsid w:val="47E96367"/>
    <w:rsid w:val="48D53BBB"/>
    <w:rsid w:val="4A29327C"/>
    <w:rsid w:val="4B7C2CA2"/>
    <w:rsid w:val="4D61085B"/>
    <w:rsid w:val="4DC2676B"/>
    <w:rsid w:val="4DF47921"/>
    <w:rsid w:val="4E391412"/>
    <w:rsid w:val="4ED46D2F"/>
    <w:rsid w:val="502E7353"/>
    <w:rsid w:val="51B34A16"/>
    <w:rsid w:val="529556D0"/>
    <w:rsid w:val="52F82D14"/>
    <w:rsid w:val="53B042EA"/>
    <w:rsid w:val="53B8703C"/>
    <w:rsid w:val="555F668F"/>
    <w:rsid w:val="576015AA"/>
    <w:rsid w:val="57F8248F"/>
    <w:rsid w:val="589E4491"/>
    <w:rsid w:val="595653E6"/>
    <w:rsid w:val="5A1465A0"/>
    <w:rsid w:val="5A61633E"/>
    <w:rsid w:val="5B057597"/>
    <w:rsid w:val="5BE2009F"/>
    <w:rsid w:val="5C692859"/>
    <w:rsid w:val="5CCB2E66"/>
    <w:rsid w:val="5D3729BA"/>
    <w:rsid w:val="5DD64418"/>
    <w:rsid w:val="5F1C2834"/>
    <w:rsid w:val="5F253E4C"/>
    <w:rsid w:val="5FCA3512"/>
    <w:rsid w:val="60181C81"/>
    <w:rsid w:val="601A5E43"/>
    <w:rsid w:val="60367BD9"/>
    <w:rsid w:val="604444D1"/>
    <w:rsid w:val="60EF1139"/>
    <w:rsid w:val="61F46C76"/>
    <w:rsid w:val="62CE052D"/>
    <w:rsid w:val="63DA2CBD"/>
    <w:rsid w:val="64421FF9"/>
    <w:rsid w:val="65BF7904"/>
    <w:rsid w:val="66BC2FDC"/>
    <w:rsid w:val="67744CBA"/>
    <w:rsid w:val="679019F7"/>
    <w:rsid w:val="67E26C44"/>
    <w:rsid w:val="67E5006B"/>
    <w:rsid w:val="67E759A9"/>
    <w:rsid w:val="68631113"/>
    <w:rsid w:val="6A3749C6"/>
    <w:rsid w:val="6A4C654C"/>
    <w:rsid w:val="6D16193B"/>
    <w:rsid w:val="712138AD"/>
    <w:rsid w:val="7143510B"/>
    <w:rsid w:val="71D37197"/>
    <w:rsid w:val="71DF6F94"/>
    <w:rsid w:val="72B8021E"/>
    <w:rsid w:val="74B93FC4"/>
    <w:rsid w:val="759230CE"/>
    <w:rsid w:val="76353AB5"/>
    <w:rsid w:val="77170F04"/>
    <w:rsid w:val="77AE203F"/>
    <w:rsid w:val="77F558E4"/>
    <w:rsid w:val="77F9523C"/>
    <w:rsid w:val="79A35C54"/>
    <w:rsid w:val="7A530D70"/>
    <w:rsid w:val="7B452B70"/>
    <w:rsid w:val="7BA3070B"/>
    <w:rsid w:val="7D0D15B6"/>
    <w:rsid w:val="7DA80D81"/>
    <w:rsid w:val="7E6D5641"/>
    <w:rsid w:val="7FE50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20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9"/>
    <w:autoRedefine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0"/>
    <w:rPr>
      <w:sz w:val="21"/>
      <w:szCs w:val="21"/>
    </w:rPr>
  </w:style>
  <w:style w:type="paragraph" w:customStyle="1" w:styleId="11">
    <w:name w:val="Table Paragraph"/>
    <w:basedOn w:val="1"/>
    <w:autoRedefine/>
    <w:qFormat/>
    <w:uiPriority w:val="0"/>
    <w:pPr>
      <w:jc w:val="left"/>
    </w:pPr>
    <w:rPr>
      <w:kern w:val="0"/>
      <w:sz w:val="22"/>
      <w:szCs w:val="22"/>
    </w:rPr>
  </w:style>
  <w:style w:type="table" w:customStyle="1" w:styleId="12">
    <w:name w:val="Table Normal"/>
    <w:basedOn w:val="7"/>
    <w:autoRedefine/>
    <w:semiHidden/>
    <w:qFormat/>
    <w:uiPriority w:val="0"/>
    <w:tblPr>
      <w:tblCellMar>
        <w:left w:w="0" w:type="dxa"/>
        <w:right w:w="0" w:type="dxa"/>
      </w:tblCellMar>
    </w:tblPr>
  </w:style>
  <w:style w:type="character" w:customStyle="1" w:styleId="13">
    <w:name w:val="页眉 字符"/>
    <w:link w:val="5"/>
    <w:autoRedefine/>
    <w:qFormat/>
    <w:uiPriority w:val="0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4"/>
    <w:autoRedefine/>
    <w:qFormat/>
    <w:uiPriority w:val="0"/>
    <w:rPr>
      <w:rFonts w:cs="Times New Roman"/>
      <w:kern w:val="2"/>
      <w:sz w:val="18"/>
      <w:szCs w:val="18"/>
    </w:rPr>
  </w:style>
  <w:style w:type="paragraph" w:customStyle="1" w:styleId="15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6">
    <w:name w:val="oli-avatar-text"/>
    <w:basedOn w:val="9"/>
    <w:autoRedefine/>
    <w:qFormat/>
    <w:uiPriority w:val="0"/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批注文字 字符"/>
    <w:basedOn w:val="9"/>
    <w:link w:val="2"/>
    <w:autoRedefine/>
    <w:semiHidden/>
    <w:qFormat/>
    <w:uiPriority w:val="0"/>
    <w:rPr>
      <w:rFonts w:cs="Times New Roman"/>
      <w:kern w:val="2"/>
      <w:sz w:val="21"/>
      <w:szCs w:val="24"/>
    </w:rPr>
  </w:style>
  <w:style w:type="character" w:customStyle="1" w:styleId="19">
    <w:name w:val="批注主题 字符"/>
    <w:basedOn w:val="18"/>
    <w:link w:val="6"/>
    <w:autoRedefine/>
    <w:semiHidden/>
    <w:qFormat/>
    <w:uiPriority w:val="0"/>
    <w:rPr>
      <w:rFonts w:cs="Times New Roman"/>
      <w:b/>
      <w:bCs/>
      <w:kern w:val="2"/>
      <w:sz w:val="21"/>
      <w:szCs w:val="24"/>
    </w:rPr>
  </w:style>
  <w:style w:type="character" w:customStyle="1" w:styleId="20">
    <w:name w:val="批注框文本 字符"/>
    <w:basedOn w:val="9"/>
    <w:link w:val="3"/>
    <w:autoRedefine/>
    <w:semiHidden/>
    <w:qFormat/>
    <w:uiPriority w:val="0"/>
    <w:rPr>
      <w:rFonts w:cs="Times New Roman"/>
      <w:kern w:val="2"/>
      <w:sz w:val="18"/>
      <w:szCs w:val="18"/>
    </w:rPr>
  </w:style>
  <w:style w:type="paragraph" w:customStyle="1" w:styleId="2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22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2149</Words>
  <Characters>2192</Characters>
  <Lines>10</Lines>
  <Paragraphs>2</Paragraphs>
  <TotalTime>3</TotalTime>
  <ScaleCrop>false</ScaleCrop>
  <LinksUpToDate>false</LinksUpToDate>
  <CharactersWithSpaces>2266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2026-04-30T09:42:00Z</dcterms:created>
  <dc:creator>86186</dc:creator>
  <cp:lastModifiedBy>No、</cp:lastModifiedBy>
  <cp:lastPrinted>2022-03-16T07:42:00Z</cp:lastPrinted>
  <dcterms:modified xsi:type="dcterms:W3CDTF">2026-09-04T08:01:53Z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F549F0DC7F2B42429F9A3A13885BB1FA_13</vt:lpwstr>
  </property>
  <property fmtid="{D5CDD505-2E9C-101B-9397-08002B2CF9AE}" pid="4" name="KSOTemplateDocerSaveRecord">
    <vt:lpwstr>eyJoZGlkIjoiNTU0ZmIwYTQ3NzlmZGUxZmU3Zjk0M2IyZTNmM2IxNjAiLCJ1c2VySWQiOiIzMDI2MTkyOTMifQ==</vt:lpwstr>
  </property>
</Properties>
</file>