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6BD2B" w14:textId="77777777" w:rsidR="00D87A1C" w:rsidRDefault="00000000">
      <w:pPr>
        <w:spacing w:beforeLines="50" w:before="156" w:afterLines="50" w:after="156" w:line="400" w:lineRule="exact"/>
        <w:jc w:val="center"/>
        <w:rPr>
          <w:rFonts w:ascii="宋体" w:hAnsi="宋体" w:hint="eastAsia"/>
          <w:bCs/>
          <w:iCs/>
          <w:color w:val="000000"/>
          <w:sz w:val="24"/>
        </w:rPr>
      </w:pPr>
      <w:r>
        <w:rPr>
          <w:rFonts w:ascii="宋体" w:hAnsi="宋体" w:hint="eastAsia"/>
          <w:bCs/>
          <w:iCs/>
          <w:color w:val="000000"/>
          <w:sz w:val="24"/>
        </w:rPr>
        <w:t>证券代码：688028                                     证券简称：沃尔德</w:t>
      </w:r>
    </w:p>
    <w:p w14:paraId="7463E7B8" w14:textId="77777777" w:rsidR="00D87A1C" w:rsidRDefault="00000000">
      <w:pPr>
        <w:spacing w:before="100" w:beforeAutospacing="1" w:line="360" w:lineRule="auto"/>
        <w:jc w:val="center"/>
        <w:rPr>
          <w:rFonts w:ascii="宋体" w:hAnsi="宋体" w:hint="eastAsia"/>
          <w:b/>
          <w:bCs/>
          <w:iCs/>
          <w:color w:val="000000"/>
          <w:sz w:val="32"/>
          <w:szCs w:val="32"/>
        </w:rPr>
      </w:pPr>
      <w:r>
        <w:rPr>
          <w:rFonts w:ascii="宋体" w:hAnsi="宋体" w:hint="eastAsia"/>
          <w:b/>
          <w:bCs/>
          <w:iCs/>
          <w:color w:val="000000"/>
          <w:sz w:val="32"/>
          <w:szCs w:val="32"/>
        </w:rPr>
        <w:t>投资者关系活动记录表</w:t>
      </w:r>
    </w:p>
    <w:tbl>
      <w:tblPr>
        <w:tblW w:w="103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69"/>
        <w:gridCol w:w="8564"/>
      </w:tblGrid>
      <w:tr w:rsidR="00D87A1C" w14:paraId="0FBD3FE6" w14:textId="77777777">
        <w:trPr>
          <w:trHeight w:val="1229"/>
          <w:jc w:val="center"/>
        </w:trPr>
        <w:tc>
          <w:tcPr>
            <w:tcW w:w="1769" w:type="dxa"/>
            <w:vAlign w:val="center"/>
          </w:tcPr>
          <w:p w14:paraId="37BD7A86" w14:textId="77777777" w:rsidR="00D87A1C"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Cs/>
                <w:iCs/>
                <w:color w:val="000000"/>
                <w:sz w:val="24"/>
              </w:rPr>
              <w:t xml:space="preserve">                                                      </w:t>
            </w:r>
            <w:r>
              <w:rPr>
                <w:rFonts w:asciiTheme="minorEastAsia" w:eastAsiaTheme="minorEastAsia" w:hAnsiTheme="minorEastAsia" w:cstheme="minorEastAsia" w:hint="eastAsia"/>
                <w:b/>
                <w:bCs/>
                <w:iCs/>
                <w:color w:val="000000"/>
                <w:sz w:val="24"/>
              </w:rPr>
              <w:t>投资者关系活动类别</w:t>
            </w:r>
          </w:p>
        </w:tc>
        <w:tc>
          <w:tcPr>
            <w:tcW w:w="8564" w:type="dxa"/>
          </w:tcPr>
          <w:p w14:paraId="7B124A1B" w14:textId="77777777" w:rsidR="00D87A1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sz w:val="24"/>
              </w:rPr>
              <w:t xml:space="preserve">☑特定对象调研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分析师会议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媒体采访</w:t>
            </w:r>
          </w:p>
          <w:p w14:paraId="07B1EF70" w14:textId="77777777" w:rsidR="00D87A1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业绩说明会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新闻发布会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路演活动</w:t>
            </w:r>
          </w:p>
          <w:p w14:paraId="503B5874" w14:textId="77777777" w:rsidR="00D87A1C" w:rsidRDefault="00000000">
            <w:pPr>
              <w:tabs>
                <w:tab w:val="left" w:pos="3045"/>
                <w:tab w:val="center" w:pos="3199"/>
              </w:tabs>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 xml:space="preserve">现场参观            </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hint="eastAsia"/>
                <w:sz w:val="24"/>
              </w:rPr>
              <w:t>其他（券商组织的策略会）</w:t>
            </w:r>
          </w:p>
        </w:tc>
      </w:tr>
      <w:tr w:rsidR="00D87A1C" w14:paraId="14EABDD4" w14:textId="77777777">
        <w:trPr>
          <w:trHeight w:val="797"/>
          <w:jc w:val="center"/>
        </w:trPr>
        <w:tc>
          <w:tcPr>
            <w:tcW w:w="1769" w:type="dxa"/>
            <w:vAlign w:val="center"/>
          </w:tcPr>
          <w:p w14:paraId="6A49014A" w14:textId="77777777" w:rsidR="00D87A1C"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参与单位名称</w:t>
            </w:r>
          </w:p>
        </w:tc>
        <w:tc>
          <w:tcPr>
            <w:tcW w:w="8564" w:type="dxa"/>
            <w:vAlign w:val="center"/>
          </w:tcPr>
          <w:p w14:paraId="23796663" w14:textId="15761C4E"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海通证券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信达证券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国联安基金</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前海华杉投资</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国投证券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信达证券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农银人寿</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大朴资产</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国海证券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华安证券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野村东方国际证券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民生证券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浙商证券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银河证券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华源证券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私享基金</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开源证券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东北证券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建信养老金</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国海证券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中信建投</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耕霁投资</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前海博普</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天风证券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安益资产</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国金</w:t>
            </w:r>
            <w:r>
              <w:rPr>
                <w:rFonts w:asciiTheme="minorEastAsia" w:eastAsiaTheme="minorEastAsia" w:hAnsiTheme="minorEastAsia" w:cstheme="minorEastAsia" w:hint="eastAsia"/>
                <w:sz w:val="24"/>
              </w:rPr>
              <w:t>公司、</w:t>
            </w:r>
            <w:r>
              <w:rPr>
                <w:rFonts w:asciiTheme="minorEastAsia" w:eastAsiaTheme="minorEastAsia" w:hAnsiTheme="minorEastAsia" w:cstheme="minorEastAsia"/>
                <w:sz w:val="24"/>
              </w:rPr>
              <w:t>招商证券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雲富</w:t>
            </w:r>
            <w:r>
              <w:rPr>
                <w:rFonts w:asciiTheme="minorEastAsia" w:eastAsiaTheme="minorEastAsia" w:hAnsiTheme="minorEastAsia" w:cstheme="minorEastAsia" w:hint="eastAsia"/>
                <w:sz w:val="24"/>
              </w:rPr>
              <w:t>投资、</w:t>
            </w:r>
            <w:r>
              <w:rPr>
                <w:rFonts w:asciiTheme="minorEastAsia" w:eastAsiaTheme="minorEastAsia" w:hAnsiTheme="minorEastAsia" w:cstheme="minorEastAsia"/>
                <w:sz w:val="24"/>
              </w:rPr>
              <w:t>信达证券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达诚基金</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光大证券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国泰海通</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中航证券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西部证券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涌贝资产</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华泰证券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西南证券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泽瑛私募</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启泰私募</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招商证券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中泰证券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招商证券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华源证券资管</w:t>
            </w:r>
            <w:r>
              <w:rPr>
                <w:rFonts w:asciiTheme="minorEastAsia" w:eastAsiaTheme="minorEastAsia" w:hAnsiTheme="minorEastAsia" w:cstheme="minorEastAsia" w:hint="eastAsia"/>
                <w:sz w:val="24"/>
              </w:rPr>
              <w:t>、招商银行、</w:t>
            </w:r>
            <w:r>
              <w:rPr>
                <w:rFonts w:asciiTheme="minorEastAsia" w:eastAsiaTheme="minorEastAsia" w:hAnsiTheme="minorEastAsia" w:cstheme="minorEastAsia"/>
                <w:sz w:val="24"/>
              </w:rPr>
              <w:t>国盛证券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华福证券</w:t>
            </w:r>
            <w:r>
              <w:rPr>
                <w:rFonts w:asciiTheme="minorEastAsia" w:eastAsiaTheme="minorEastAsia" w:hAnsiTheme="minorEastAsia" w:cstheme="minorEastAsia" w:hint="eastAsia"/>
                <w:sz w:val="24"/>
              </w:rPr>
              <w:t>、个人投资者</w:t>
            </w:r>
          </w:p>
          <w:p w14:paraId="7B08B238"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国投证券、普行资产、</w:t>
            </w:r>
            <w:r>
              <w:rPr>
                <w:rFonts w:asciiTheme="minorEastAsia" w:eastAsiaTheme="minorEastAsia" w:hAnsiTheme="minorEastAsia" w:cstheme="minorEastAsia"/>
                <w:sz w:val="24"/>
              </w:rPr>
              <w:t>德邦基金</w:t>
            </w:r>
          </w:p>
          <w:p w14:paraId="1A9A9DAD"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信达澳亚</w:t>
            </w:r>
          </w:p>
          <w:p w14:paraId="5151775E"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浙商证券、博时基金</w:t>
            </w:r>
          </w:p>
          <w:p w14:paraId="05734A97"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申万宏源、</w:t>
            </w:r>
            <w:r>
              <w:rPr>
                <w:rFonts w:asciiTheme="minorEastAsia" w:eastAsiaTheme="minorEastAsia" w:hAnsiTheme="minorEastAsia" w:cstheme="minorEastAsia"/>
                <w:sz w:val="24"/>
              </w:rPr>
              <w:t>中银资管</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正心谷资本</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卫宁投资</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益和源资产</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星火基金</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南京证券自营</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首创自营</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中信资管</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沃珑港资产</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掌赢基金</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中略投资</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正心谷资本</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正鑫基金</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上海证券</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壁虎资本</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申万资管</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远希基金</w:t>
            </w:r>
          </w:p>
          <w:p w14:paraId="4742CC69"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平安基金</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银叶投资</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水璞私募</w:t>
            </w:r>
          </w:p>
          <w:p w14:paraId="5B2EA0D9"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中信建投、</w:t>
            </w:r>
            <w:r>
              <w:rPr>
                <w:rFonts w:asciiTheme="minorEastAsia" w:eastAsiaTheme="minorEastAsia" w:hAnsiTheme="minorEastAsia" w:cstheme="minorEastAsia"/>
                <w:sz w:val="24"/>
              </w:rPr>
              <w:t>圆信永丰</w:t>
            </w:r>
          </w:p>
          <w:p w14:paraId="29BFCB23"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华安证券</w:t>
            </w:r>
          </w:p>
          <w:p w14:paraId="6525053D"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新华资产</w:t>
            </w:r>
          </w:p>
          <w:p w14:paraId="6F103752"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平安养老</w:t>
            </w:r>
            <w:r>
              <w:rPr>
                <w:rFonts w:asciiTheme="minorEastAsia" w:eastAsiaTheme="minorEastAsia" w:hAnsiTheme="minorEastAsia" w:cstheme="minorEastAsia" w:hint="eastAsia"/>
                <w:sz w:val="24"/>
              </w:rPr>
              <w:t>、南方基金</w:t>
            </w:r>
          </w:p>
          <w:p w14:paraId="2C73B42D"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浙商</w:t>
            </w:r>
            <w:r>
              <w:rPr>
                <w:rFonts w:asciiTheme="minorEastAsia" w:eastAsiaTheme="minorEastAsia" w:hAnsiTheme="minorEastAsia" w:cstheme="minorEastAsia" w:hint="eastAsia"/>
                <w:sz w:val="24"/>
              </w:rPr>
              <w:t>证券、国寿资产、博道基金、工银瑞信、德邦基金、民生加银、华泰柏瑞、中欧基金、富国基金、太平养老、</w:t>
            </w:r>
            <w:r>
              <w:rPr>
                <w:rFonts w:asciiTheme="minorEastAsia" w:eastAsiaTheme="minorEastAsia" w:hAnsiTheme="minorEastAsia" w:cstheme="minorEastAsia"/>
                <w:sz w:val="24"/>
              </w:rPr>
              <w:t>广发基金</w:t>
            </w:r>
          </w:p>
          <w:p w14:paraId="63449259"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交银施罗德</w:t>
            </w:r>
          </w:p>
          <w:p w14:paraId="6885E485"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国泰海通</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高瓴资本</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峰汇基金</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方正富邦基金</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中航证券自营</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英大基金</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海南钰和私募</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中信证券资管</w:t>
            </w:r>
          </w:p>
          <w:p w14:paraId="4F1853F7"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诚盛投资</w:t>
            </w:r>
          </w:p>
          <w:p w14:paraId="18438A68"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民生加银基金、仁桥资产</w:t>
            </w:r>
          </w:p>
          <w:p w14:paraId="2A106EFE" w14:textId="41436B9C"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天风证券、天风国际证券集团、浙江圣熙、真科私募、星熹元私募、中信证券、国寿安保、中邮创业股份、中银国际证券股份、英大基金、溪牛投资、暖逸欣私募、国寿安保、东方股份、博时基金、禧悦私募、兆顺私募、新华股份、方正富邦、国盛证券、新华股份、金元顺安、合众股份、中信证券股份、方正富邦、龙赢富泽、弘康人寿、工银瑞信、华商基金、天弘基金、鑫新产业投资、新华股份、中国人民养老保险、瓴仁私募</w:t>
            </w:r>
          </w:p>
          <w:p w14:paraId="5F8C9145"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sz w:val="24"/>
              </w:rPr>
              <w:t>国泰海通商社</w:t>
            </w:r>
            <w:r>
              <w:rPr>
                <w:rFonts w:asciiTheme="minorEastAsia" w:eastAsiaTheme="minorEastAsia" w:hAnsiTheme="minorEastAsia" w:cstheme="minorEastAsia" w:hint="eastAsia"/>
                <w:sz w:val="24"/>
              </w:rPr>
              <w:t>、</w:t>
            </w:r>
            <w:r>
              <w:rPr>
                <w:rFonts w:asciiTheme="minorEastAsia" w:eastAsiaTheme="minorEastAsia" w:hAnsiTheme="minorEastAsia" w:cstheme="minorEastAsia"/>
                <w:sz w:val="24"/>
              </w:rPr>
              <w:t>华夏基金</w:t>
            </w:r>
          </w:p>
          <w:p w14:paraId="60D2F150" w14:textId="77777777" w:rsidR="00D87A1C" w:rsidRDefault="00000000">
            <w:pPr>
              <w:widowControl/>
              <w:ind w:firstLineChars="200" w:firstLine="480"/>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lastRenderedPageBreak/>
              <w:t>国寿资产</w:t>
            </w:r>
          </w:p>
          <w:p w14:paraId="10D9F723" w14:textId="77777777" w:rsidR="00D87A1C" w:rsidRDefault="00000000">
            <w:pPr>
              <w:widowControl/>
              <w:ind w:firstLineChars="200" w:firstLine="482"/>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b/>
                <w:bCs/>
                <w:sz w:val="24"/>
              </w:rPr>
              <w:t>部分会议参会者无法签署调研承诺函，但在交流活动中，我公司严格遵守相关规定，保证信息披露真实、准确、及时、公平，没有发生未公开重大信息泄露等情况。</w:t>
            </w:r>
          </w:p>
        </w:tc>
      </w:tr>
      <w:tr w:rsidR="00D87A1C" w14:paraId="25EC4431" w14:textId="77777777">
        <w:trPr>
          <w:trHeight w:val="598"/>
          <w:jc w:val="center"/>
        </w:trPr>
        <w:tc>
          <w:tcPr>
            <w:tcW w:w="1769" w:type="dxa"/>
            <w:vAlign w:val="center"/>
          </w:tcPr>
          <w:p w14:paraId="0C8125C4" w14:textId="77777777" w:rsidR="00D87A1C"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lastRenderedPageBreak/>
              <w:t>时间及地点</w:t>
            </w:r>
          </w:p>
        </w:tc>
        <w:tc>
          <w:tcPr>
            <w:tcW w:w="8564" w:type="dxa"/>
            <w:vAlign w:val="center"/>
          </w:tcPr>
          <w:p w14:paraId="685EC094" w14:textId="77777777" w:rsidR="00D87A1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8月27日（电话会议）20:30-21:30</w:t>
            </w:r>
          </w:p>
          <w:p w14:paraId="5E70F772" w14:textId="77777777" w:rsidR="00D87A1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9月2日（上海）11:00-12:00；12:00-12:45；13:30-14:30；14:30-15:30；</w:t>
            </w:r>
            <w:r>
              <w:rPr>
                <w:rFonts w:asciiTheme="minorEastAsia" w:eastAsiaTheme="minorEastAsia" w:hAnsiTheme="minorEastAsia" w:cstheme="minorEastAsia"/>
                <w:bCs/>
                <w:iCs/>
                <w:color w:val="000000"/>
                <w:sz w:val="24"/>
              </w:rPr>
              <w:t>15:30</w:t>
            </w:r>
            <w:r>
              <w:rPr>
                <w:rFonts w:asciiTheme="minorEastAsia" w:eastAsiaTheme="minorEastAsia" w:hAnsiTheme="minorEastAsia" w:cstheme="minorEastAsia" w:hint="eastAsia"/>
                <w:bCs/>
                <w:iCs/>
                <w:color w:val="000000"/>
                <w:sz w:val="24"/>
              </w:rPr>
              <w:t>：-16:30</w:t>
            </w:r>
          </w:p>
          <w:p w14:paraId="744A9164" w14:textId="77777777" w:rsidR="00D87A1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9月3日（上海）09:00-10:00；10:30-11:30；</w:t>
            </w:r>
            <w:r>
              <w:rPr>
                <w:rFonts w:asciiTheme="minorEastAsia" w:eastAsiaTheme="minorEastAsia" w:hAnsiTheme="minorEastAsia" w:cstheme="minorEastAsia"/>
                <w:bCs/>
                <w:iCs/>
                <w:color w:val="000000"/>
                <w:sz w:val="24"/>
              </w:rPr>
              <w:t>12:00-13:00</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bCs/>
                <w:iCs/>
                <w:color w:val="000000"/>
                <w:sz w:val="24"/>
              </w:rPr>
              <w:t>13:30-14:30</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bCs/>
                <w:iCs/>
                <w:color w:val="000000"/>
                <w:sz w:val="24"/>
              </w:rPr>
              <w:t>14:30-15:30</w:t>
            </w:r>
            <w:r>
              <w:rPr>
                <w:rFonts w:asciiTheme="minorEastAsia" w:eastAsiaTheme="minorEastAsia" w:hAnsiTheme="minorEastAsia" w:cstheme="minorEastAsia" w:hint="eastAsia"/>
                <w:bCs/>
                <w:iCs/>
                <w:color w:val="000000"/>
                <w:sz w:val="24"/>
              </w:rPr>
              <w:t>；</w:t>
            </w:r>
            <w:r>
              <w:rPr>
                <w:rFonts w:asciiTheme="minorEastAsia" w:eastAsiaTheme="minorEastAsia" w:hAnsiTheme="minorEastAsia" w:cstheme="minorEastAsia"/>
                <w:bCs/>
                <w:iCs/>
                <w:color w:val="000000"/>
                <w:sz w:val="24"/>
              </w:rPr>
              <w:t>15:30-16:30</w:t>
            </w:r>
          </w:p>
          <w:p w14:paraId="043C49DF" w14:textId="77777777" w:rsidR="00D87A1C" w:rsidRDefault="00000000">
            <w:pPr>
              <w:spacing w:line="360" w:lineRule="auto"/>
              <w:rPr>
                <w:rFonts w:ascii="宋体" w:hAnsi="宋体" w:cstheme="minorEastAsia" w:hint="eastAsia"/>
                <w:bCs/>
                <w:iCs/>
                <w:color w:val="000000"/>
                <w:sz w:val="24"/>
              </w:rPr>
            </w:pPr>
            <w:r>
              <w:rPr>
                <w:rFonts w:ascii="宋体" w:hAnsi="宋体" w:cstheme="minorEastAsia" w:hint="eastAsia"/>
                <w:bCs/>
                <w:iCs/>
                <w:color w:val="000000"/>
                <w:sz w:val="24"/>
              </w:rPr>
              <w:t>9月3日（北京）</w:t>
            </w:r>
            <w:r>
              <w:rPr>
                <w:rFonts w:ascii="宋体" w:hAnsi="宋体" w:cstheme="minorEastAsia"/>
                <w:bCs/>
                <w:iCs/>
                <w:color w:val="000000"/>
                <w:sz w:val="24"/>
              </w:rPr>
              <w:t>10</w:t>
            </w:r>
            <w:r>
              <w:rPr>
                <w:rFonts w:ascii="宋体" w:hAnsi="宋体" w:cstheme="minorEastAsia" w:hint="eastAsia"/>
                <w:bCs/>
                <w:iCs/>
                <w:color w:val="000000"/>
                <w:sz w:val="24"/>
              </w:rPr>
              <w:t>:</w:t>
            </w:r>
            <w:r>
              <w:rPr>
                <w:rFonts w:ascii="宋体" w:hAnsi="宋体" w:cstheme="minorEastAsia"/>
                <w:bCs/>
                <w:iCs/>
                <w:color w:val="000000"/>
                <w:sz w:val="24"/>
              </w:rPr>
              <w:t>00-11</w:t>
            </w:r>
            <w:r>
              <w:rPr>
                <w:rFonts w:ascii="宋体" w:hAnsi="宋体" w:cstheme="minorEastAsia" w:hint="eastAsia"/>
                <w:bCs/>
                <w:iCs/>
                <w:color w:val="000000"/>
                <w:sz w:val="24"/>
              </w:rPr>
              <w:t>:</w:t>
            </w:r>
            <w:r>
              <w:rPr>
                <w:rFonts w:ascii="宋体" w:hAnsi="宋体" w:cstheme="minorEastAsia"/>
                <w:bCs/>
                <w:iCs/>
                <w:color w:val="000000"/>
                <w:sz w:val="24"/>
              </w:rPr>
              <w:t>00</w:t>
            </w:r>
            <w:r>
              <w:rPr>
                <w:rFonts w:ascii="宋体" w:hAnsi="宋体" w:cstheme="minorEastAsia" w:hint="eastAsia"/>
                <w:bCs/>
                <w:iCs/>
                <w:color w:val="000000"/>
                <w:sz w:val="24"/>
              </w:rPr>
              <w:t>；</w:t>
            </w:r>
            <w:r>
              <w:rPr>
                <w:rFonts w:ascii="宋体" w:hAnsi="宋体" w:cstheme="minorEastAsia"/>
                <w:bCs/>
                <w:iCs/>
                <w:color w:val="000000"/>
                <w:sz w:val="24"/>
              </w:rPr>
              <w:t>11</w:t>
            </w:r>
            <w:r>
              <w:rPr>
                <w:rFonts w:ascii="宋体" w:hAnsi="宋体" w:cstheme="minorEastAsia" w:hint="eastAsia"/>
                <w:bCs/>
                <w:iCs/>
                <w:color w:val="000000"/>
                <w:sz w:val="24"/>
              </w:rPr>
              <w:t>:</w:t>
            </w:r>
            <w:r>
              <w:rPr>
                <w:rFonts w:ascii="宋体" w:hAnsi="宋体" w:cstheme="minorEastAsia"/>
                <w:bCs/>
                <w:iCs/>
                <w:color w:val="000000"/>
                <w:sz w:val="24"/>
              </w:rPr>
              <w:t>00-12</w:t>
            </w:r>
            <w:r>
              <w:rPr>
                <w:rFonts w:ascii="宋体" w:hAnsi="宋体" w:cstheme="minorEastAsia" w:hint="eastAsia"/>
                <w:bCs/>
                <w:iCs/>
                <w:color w:val="000000"/>
                <w:sz w:val="24"/>
              </w:rPr>
              <w:t>:</w:t>
            </w:r>
            <w:r>
              <w:rPr>
                <w:rFonts w:ascii="宋体" w:hAnsi="宋体" w:cstheme="minorEastAsia"/>
                <w:bCs/>
                <w:iCs/>
                <w:color w:val="000000"/>
                <w:sz w:val="24"/>
              </w:rPr>
              <w:t>00</w:t>
            </w:r>
            <w:r>
              <w:rPr>
                <w:rFonts w:ascii="宋体" w:hAnsi="宋体" w:cstheme="minorEastAsia" w:hint="eastAsia"/>
                <w:bCs/>
                <w:iCs/>
                <w:color w:val="000000"/>
                <w:sz w:val="24"/>
              </w:rPr>
              <w:t>；</w:t>
            </w:r>
            <w:r>
              <w:rPr>
                <w:rFonts w:ascii="宋体" w:hAnsi="宋体" w:cstheme="minorEastAsia"/>
                <w:bCs/>
                <w:iCs/>
                <w:color w:val="000000"/>
                <w:sz w:val="24"/>
              </w:rPr>
              <w:t>12</w:t>
            </w:r>
            <w:r>
              <w:rPr>
                <w:rFonts w:ascii="宋体" w:hAnsi="宋体" w:cstheme="minorEastAsia" w:hint="eastAsia"/>
                <w:bCs/>
                <w:iCs/>
                <w:color w:val="000000"/>
                <w:sz w:val="24"/>
              </w:rPr>
              <w:t>:</w:t>
            </w:r>
            <w:r>
              <w:rPr>
                <w:rFonts w:ascii="宋体" w:hAnsi="宋体" w:cstheme="minorEastAsia"/>
                <w:bCs/>
                <w:iCs/>
                <w:color w:val="000000"/>
                <w:sz w:val="24"/>
              </w:rPr>
              <w:t>00 -13</w:t>
            </w:r>
            <w:r>
              <w:rPr>
                <w:rFonts w:ascii="宋体" w:hAnsi="宋体" w:cstheme="minorEastAsia" w:hint="eastAsia"/>
                <w:bCs/>
                <w:iCs/>
                <w:color w:val="000000"/>
                <w:sz w:val="24"/>
              </w:rPr>
              <w:t>:</w:t>
            </w:r>
            <w:r>
              <w:rPr>
                <w:rFonts w:ascii="宋体" w:hAnsi="宋体" w:cstheme="minorEastAsia"/>
                <w:bCs/>
                <w:iCs/>
                <w:color w:val="000000"/>
                <w:sz w:val="24"/>
              </w:rPr>
              <w:t>00</w:t>
            </w:r>
            <w:r>
              <w:rPr>
                <w:rFonts w:ascii="宋体" w:hAnsi="宋体" w:cstheme="minorEastAsia" w:hint="eastAsia"/>
                <w:bCs/>
                <w:iCs/>
                <w:color w:val="000000"/>
                <w:sz w:val="24"/>
              </w:rPr>
              <w:t>；</w:t>
            </w:r>
            <w:r>
              <w:rPr>
                <w:rFonts w:ascii="宋体" w:hAnsi="宋体" w:cstheme="minorEastAsia"/>
                <w:bCs/>
                <w:iCs/>
                <w:color w:val="000000"/>
                <w:sz w:val="24"/>
              </w:rPr>
              <w:t>15</w:t>
            </w:r>
            <w:r>
              <w:rPr>
                <w:rFonts w:ascii="宋体" w:hAnsi="宋体" w:cstheme="minorEastAsia" w:hint="eastAsia"/>
                <w:bCs/>
                <w:iCs/>
                <w:color w:val="000000"/>
                <w:sz w:val="24"/>
              </w:rPr>
              <w:t>:</w:t>
            </w:r>
            <w:r>
              <w:rPr>
                <w:rFonts w:ascii="宋体" w:hAnsi="宋体" w:cstheme="minorEastAsia"/>
                <w:bCs/>
                <w:iCs/>
                <w:color w:val="000000"/>
                <w:sz w:val="24"/>
              </w:rPr>
              <w:t>00-16</w:t>
            </w:r>
            <w:r>
              <w:rPr>
                <w:rFonts w:ascii="宋体" w:hAnsi="宋体" w:cstheme="minorEastAsia" w:hint="eastAsia"/>
                <w:bCs/>
                <w:iCs/>
                <w:color w:val="000000"/>
                <w:sz w:val="24"/>
              </w:rPr>
              <w:t>:</w:t>
            </w:r>
            <w:r>
              <w:rPr>
                <w:rFonts w:ascii="宋体" w:hAnsi="宋体" w:cstheme="minorEastAsia"/>
                <w:bCs/>
                <w:iCs/>
                <w:color w:val="000000"/>
                <w:sz w:val="24"/>
              </w:rPr>
              <w:t>00</w:t>
            </w:r>
            <w:r>
              <w:rPr>
                <w:rFonts w:ascii="宋体" w:hAnsi="宋体" w:cstheme="minorEastAsia" w:hint="eastAsia"/>
                <w:bCs/>
                <w:iCs/>
                <w:color w:val="000000"/>
                <w:sz w:val="24"/>
              </w:rPr>
              <w:t>；</w:t>
            </w:r>
            <w:r>
              <w:rPr>
                <w:rFonts w:ascii="宋体" w:hAnsi="宋体" w:hint="eastAsia"/>
                <w:sz w:val="24"/>
              </w:rPr>
              <w:t>16：00-17：00</w:t>
            </w:r>
          </w:p>
          <w:p w14:paraId="33BF29C6" w14:textId="77777777" w:rsidR="00D87A1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9月4日（电话会议）10:00-11:00</w:t>
            </w:r>
          </w:p>
        </w:tc>
      </w:tr>
      <w:tr w:rsidR="00D87A1C" w14:paraId="1D82CB2A" w14:textId="77777777">
        <w:trPr>
          <w:trHeight w:val="798"/>
          <w:jc w:val="center"/>
        </w:trPr>
        <w:tc>
          <w:tcPr>
            <w:tcW w:w="1769" w:type="dxa"/>
            <w:vAlign w:val="center"/>
          </w:tcPr>
          <w:p w14:paraId="7400E03F" w14:textId="77777777" w:rsidR="00D87A1C" w:rsidRDefault="00000000">
            <w:pPr>
              <w:snapToGrid w:val="0"/>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上市公司接待人员姓名</w:t>
            </w:r>
          </w:p>
        </w:tc>
        <w:tc>
          <w:tcPr>
            <w:tcW w:w="8564" w:type="dxa"/>
            <w:vAlign w:val="center"/>
          </w:tcPr>
          <w:p w14:paraId="20113FC0" w14:textId="77777777" w:rsidR="00D87A1C"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董事长、总经理：陈继锋</w:t>
            </w:r>
          </w:p>
          <w:p w14:paraId="5C2463DF" w14:textId="77777777" w:rsidR="00D87A1C"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副总经理、董事会秘书：陈焕超</w:t>
            </w:r>
          </w:p>
          <w:p w14:paraId="042D7D90" w14:textId="753B0523" w:rsidR="001935C3" w:rsidRDefault="001935C3" w:rsidP="001935C3">
            <w:pPr>
              <w:spacing w:line="360" w:lineRule="auto"/>
              <w:rPr>
                <w:rFonts w:asciiTheme="minorEastAsia" w:eastAsiaTheme="minorEastAsia" w:hAnsiTheme="minorEastAsia" w:cstheme="minorEastAsia" w:hint="eastAsia"/>
                <w:color w:val="000000"/>
                <w:sz w:val="24"/>
              </w:rPr>
            </w:pPr>
            <w:r w:rsidRPr="001935C3">
              <w:rPr>
                <w:rFonts w:asciiTheme="minorEastAsia" w:eastAsiaTheme="minorEastAsia" w:hAnsiTheme="minorEastAsia" w:cstheme="minorEastAsia"/>
                <w:color w:val="000000"/>
                <w:sz w:val="24"/>
              </w:rPr>
              <w:t>副总经理、财务总监</w:t>
            </w:r>
            <w:r w:rsidR="007669BB">
              <w:rPr>
                <w:rFonts w:asciiTheme="minorEastAsia" w:eastAsiaTheme="minorEastAsia" w:hAnsiTheme="minorEastAsia" w:cstheme="minorEastAsia" w:hint="eastAsia"/>
                <w:color w:val="000000"/>
                <w:sz w:val="24"/>
              </w:rPr>
              <w:t>：</w:t>
            </w:r>
            <w:r w:rsidRPr="001935C3">
              <w:rPr>
                <w:rFonts w:asciiTheme="minorEastAsia" w:eastAsiaTheme="minorEastAsia" w:hAnsiTheme="minorEastAsia" w:cstheme="minorEastAsia"/>
                <w:color w:val="000000"/>
                <w:sz w:val="24"/>
              </w:rPr>
              <w:t>许伟</w:t>
            </w:r>
          </w:p>
          <w:p w14:paraId="4AD89AE4" w14:textId="590E9C47" w:rsidR="00D87A1C" w:rsidRDefault="00000000">
            <w:pPr>
              <w:spacing w:line="360" w:lineRule="auto"/>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sz w:val="24"/>
              </w:rPr>
              <w:t>证券事务代表/IR：沈李思</w:t>
            </w:r>
          </w:p>
        </w:tc>
      </w:tr>
      <w:tr w:rsidR="00D87A1C" w14:paraId="703F602D" w14:textId="77777777">
        <w:trPr>
          <w:trHeight w:val="552"/>
          <w:jc w:val="center"/>
        </w:trPr>
        <w:tc>
          <w:tcPr>
            <w:tcW w:w="1769" w:type="dxa"/>
            <w:vAlign w:val="center"/>
          </w:tcPr>
          <w:p w14:paraId="3DB8C30E" w14:textId="77777777" w:rsidR="00D87A1C" w:rsidRDefault="00000000">
            <w:pPr>
              <w:spacing w:line="360" w:lineRule="auto"/>
              <w:rPr>
                <w:rFonts w:asciiTheme="minorEastAsia" w:eastAsiaTheme="minorEastAsia" w:hAnsiTheme="minorEastAsia" w:cstheme="minorEastAsia" w:hint="eastAsia"/>
                <w:b/>
                <w:bCs/>
                <w:szCs w:val="21"/>
              </w:rPr>
            </w:pPr>
            <w:r>
              <w:rPr>
                <w:rFonts w:asciiTheme="minorEastAsia" w:eastAsiaTheme="minorEastAsia" w:hAnsiTheme="minorEastAsia" w:cstheme="minorEastAsia" w:hint="eastAsia"/>
                <w:b/>
                <w:bCs/>
                <w:sz w:val="24"/>
              </w:rPr>
              <w:t>投资者关系活动主要内容介绍</w:t>
            </w:r>
          </w:p>
        </w:tc>
        <w:tc>
          <w:tcPr>
            <w:tcW w:w="8564" w:type="dxa"/>
            <w:vAlign w:val="center"/>
          </w:tcPr>
          <w:p w14:paraId="5DE784C1" w14:textId="77777777" w:rsidR="00D87A1C" w:rsidRDefault="00000000" w:rsidP="001935C3">
            <w:pPr>
              <w:spacing w:line="360" w:lineRule="auto"/>
              <w:ind w:firstLineChars="200" w:firstLine="482"/>
              <w:rPr>
                <w:rFonts w:ascii="宋体" w:hAnsi="宋体" w:hint="eastAsia"/>
                <w:b/>
                <w:bCs/>
                <w:sz w:val="24"/>
                <w:shd w:val="clear" w:color="auto" w:fill="FFFFFF"/>
              </w:rPr>
            </w:pPr>
            <w:bookmarkStart w:id="0" w:name="OLE_LINK2"/>
            <w:r>
              <w:rPr>
                <w:rFonts w:ascii="宋体" w:hAnsi="宋体" w:hint="eastAsia"/>
                <w:b/>
                <w:bCs/>
                <w:sz w:val="24"/>
                <w:shd w:val="clear" w:color="auto" w:fill="FFFFFF"/>
              </w:rPr>
              <w:t>风险提示：</w:t>
            </w:r>
          </w:p>
          <w:p w14:paraId="62F01136" w14:textId="77777777" w:rsidR="00D87A1C" w:rsidRDefault="00000000" w:rsidP="001935C3">
            <w:pPr>
              <w:spacing w:line="360" w:lineRule="auto"/>
              <w:ind w:firstLineChars="200" w:firstLine="482"/>
              <w:rPr>
                <w:rFonts w:ascii="宋体" w:hAnsi="宋体" w:hint="eastAsia"/>
                <w:b/>
                <w:bCs/>
                <w:sz w:val="24"/>
                <w:shd w:val="clear" w:color="auto" w:fill="FFFFFF"/>
              </w:rPr>
            </w:pPr>
            <w:r>
              <w:rPr>
                <w:rFonts w:ascii="宋体" w:hAnsi="宋体" w:hint="eastAsia"/>
                <w:b/>
                <w:bCs/>
                <w:sz w:val="24"/>
                <w:shd w:val="clear" w:color="auto" w:fill="FFFFFF"/>
              </w:rPr>
              <w:t>1、</w:t>
            </w:r>
            <w:r>
              <w:rPr>
                <w:rFonts w:ascii="宋体" w:hAnsi="宋体"/>
                <w:b/>
                <w:bCs/>
                <w:sz w:val="24"/>
                <w:shd w:val="clear" w:color="auto" w:fill="FFFFFF"/>
              </w:rPr>
              <w:t>新产品、新项目从技术研发到产业化过程中将可能遇到技术研发进度缓慢、技术及产品发展趋势判断失误以及技术成果转化不力等不确定性因素；同时需要在技术研发、工艺完善和设备选型方面进行大规模投资，以及后续市场开拓会面临较大的不确定性或者下游市场需求不及预期，无法如期为公司带来预期的收益，对公司的发展产生不利影响。特此郑重提醒广大投资者防范公司相关新业务的投资风险！</w:t>
            </w:r>
          </w:p>
          <w:p w14:paraId="2ED11E4F" w14:textId="77777777" w:rsidR="00D87A1C" w:rsidRDefault="00000000" w:rsidP="001935C3">
            <w:pPr>
              <w:spacing w:line="360" w:lineRule="auto"/>
              <w:ind w:firstLineChars="200" w:firstLine="482"/>
              <w:rPr>
                <w:rFonts w:ascii="宋体" w:hAnsi="宋体" w:hint="eastAsia"/>
                <w:b/>
                <w:bCs/>
                <w:sz w:val="24"/>
                <w:shd w:val="clear" w:color="auto" w:fill="FFFFFF"/>
              </w:rPr>
            </w:pPr>
            <w:r>
              <w:rPr>
                <w:rFonts w:ascii="宋体" w:hAnsi="宋体" w:hint="eastAsia"/>
                <w:b/>
                <w:bCs/>
                <w:sz w:val="24"/>
                <w:shd w:val="clear" w:color="auto" w:fill="FFFFFF"/>
              </w:rPr>
              <w:t>2、</w:t>
            </w:r>
            <w:r>
              <w:rPr>
                <w:rFonts w:ascii="宋体" w:hAnsi="宋体"/>
                <w:b/>
                <w:bCs/>
                <w:sz w:val="24"/>
                <w:shd w:val="clear" w:color="auto" w:fill="FFFFFF"/>
              </w:rPr>
              <w:t>如涉及对行业预测/判断、公司发展战略和经营计划等相关内容，不能视作公司或公司管理层对行业、公司发展或业绩的承诺和保证，敬请广大投资者注意投资风险！</w:t>
            </w:r>
          </w:p>
          <w:p w14:paraId="27848070" w14:textId="336F6151" w:rsidR="00D87A1C" w:rsidRDefault="00000000" w:rsidP="001935C3">
            <w:pPr>
              <w:spacing w:line="360" w:lineRule="auto"/>
              <w:ind w:firstLineChars="200" w:firstLine="482"/>
              <w:rPr>
                <w:rFonts w:ascii="宋体" w:hAnsi="宋体" w:cstheme="minorEastAsia" w:hint="eastAsia"/>
                <w:b/>
                <w:bCs/>
                <w:sz w:val="24"/>
                <w:shd w:val="clear" w:color="auto" w:fill="FFFFFF"/>
              </w:rPr>
            </w:pPr>
            <w:r>
              <w:rPr>
                <w:rFonts w:ascii="宋体" w:hAnsi="宋体" w:cstheme="minorEastAsia" w:hint="eastAsia"/>
                <w:b/>
                <w:bCs/>
                <w:sz w:val="24"/>
                <w:shd w:val="clear" w:color="auto" w:fill="FFFFFF"/>
              </w:rPr>
              <w:t>3、2026年度向特定对象发行A股股票事项尚待公司股东会审议通过、上海证券交易所审核并经中国证券监督管理委员会注册。敬请广大投资者注意投资风险。</w:t>
            </w:r>
          </w:p>
          <w:p w14:paraId="0EF69762" w14:textId="14BAF49C" w:rsidR="00E025A2" w:rsidRDefault="00000000">
            <w:pPr>
              <w:numPr>
                <w:ilvl w:val="255"/>
                <w:numId w:val="0"/>
              </w:numPr>
              <w:spacing w:line="360" w:lineRule="auto"/>
              <w:ind w:firstLineChars="200" w:firstLine="482"/>
              <w:rPr>
                <w:rFonts w:ascii="宋体" w:hAnsi="宋体" w:hint="eastAsia"/>
                <w:b/>
                <w:bCs/>
                <w:sz w:val="24"/>
              </w:rPr>
            </w:pPr>
            <w:r>
              <w:rPr>
                <w:rFonts w:ascii="宋体" w:hAnsi="宋体" w:cstheme="minorEastAsia" w:hint="eastAsia"/>
                <w:b/>
                <w:bCs/>
                <w:sz w:val="24"/>
                <w:shd w:val="clear" w:color="auto" w:fill="FFFFFF"/>
              </w:rPr>
              <w:t>4、</w:t>
            </w:r>
            <w:r w:rsidR="00E025A2" w:rsidRPr="00E025A2">
              <w:rPr>
                <w:rFonts w:ascii="宋体" w:hAnsi="宋体" w:cstheme="minorEastAsia"/>
                <w:b/>
                <w:bCs/>
                <w:sz w:val="24"/>
                <w:shd w:val="clear" w:color="auto" w:fill="FFFFFF"/>
              </w:rPr>
              <w:t>按照公司发展战略，本次募集资金拟用于金刚石微钻产业化项目（一期）、</w:t>
            </w:r>
            <w:r w:rsidR="00E025A2" w:rsidRPr="00E025A2">
              <w:rPr>
                <w:rFonts w:ascii="宋体" w:hAnsi="宋体" w:cstheme="minorEastAsia"/>
                <w:b/>
                <w:bCs/>
                <w:sz w:val="24"/>
                <w:shd w:val="clear" w:color="auto" w:fill="FFFFFF"/>
              </w:rPr>
              <w:lastRenderedPageBreak/>
              <w:t>金刚石功能部件产业化项目及金刚石功能材料研发中心项目。上述项目已历经审慎的可行性研究论证。然而，在项目实施过程中，若宏观经济环境、下游应用市场、竞争对手策略或行业技术水平等关键因素发生重大不利变化，可能导致项目投资成本增加、建设进度滞后或预期效益难以实现，进而使公司面临募集资金投资项目无法按计划实施的风险。</w:t>
            </w:r>
          </w:p>
          <w:p w14:paraId="2FE49B7B" w14:textId="2BB30C96" w:rsidR="00D87A1C" w:rsidRDefault="00000000">
            <w:pPr>
              <w:numPr>
                <w:ilvl w:val="255"/>
                <w:numId w:val="0"/>
              </w:numPr>
              <w:spacing w:line="360" w:lineRule="auto"/>
              <w:ind w:firstLineChars="200" w:firstLine="482"/>
              <w:rPr>
                <w:rFonts w:ascii="宋体" w:hAnsi="宋体" w:hint="eastAsia"/>
                <w:b/>
                <w:bCs/>
                <w:sz w:val="24"/>
              </w:rPr>
            </w:pPr>
            <w:r>
              <w:rPr>
                <w:rFonts w:ascii="宋体" w:hAnsi="宋体" w:hint="eastAsia"/>
                <w:b/>
                <w:bCs/>
                <w:sz w:val="24"/>
              </w:rPr>
              <w:t xml:space="preserve">第一部分 </w:t>
            </w:r>
            <w:r>
              <w:rPr>
                <w:rFonts w:ascii="宋体" w:hAnsi="宋体"/>
                <w:b/>
                <w:bCs/>
                <w:sz w:val="24"/>
              </w:rPr>
              <w:t>2026年半年度经营情况及再融资情况</w:t>
            </w:r>
          </w:p>
          <w:p w14:paraId="702D907A" w14:textId="77777777" w:rsidR="00D87A1C" w:rsidRDefault="00000000">
            <w:pPr>
              <w:spacing w:line="360" w:lineRule="auto"/>
              <w:ind w:firstLineChars="200" w:firstLine="482"/>
              <w:rPr>
                <w:rFonts w:ascii="宋体" w:hAnsi="宋体" w:hint="eastAsia"/>
                <w:b/>
                <w:bCs/>
                <w:sz w:val="24"/>
              </w:rPr>
            </w:pPr>
            <w:r>
              <w:rPr>
                <w:rFonts w:ascii="宋体" w:hAnsi="宋体"/>
                <w:b/>
                <w:bCs/>
                <w:sz w:val="24"/>
              </w:rPr>
              <w:t>一、2026年半年度经营情况</w:t>
            </w:r>
          </w:p>
          <w:p w14:paraId="418EEA09" w14:textId="56E59035" w:rsidR="00D87A1C" w:rsidRDefault="00000000">
            <w:pPr>
              <w:spacing w:line="360" w:lineRule="auto"/>
              <w:ind w:firstLineChars="200" w:firstLine="480"/>
              <w:rPr>
                <w:rFonts w:ascii="宋体" w:hAnsi="宋体" w:hint="eastAsia"/>
                <w:sz w:val="24"/>
              </w:rPr>
            </w:pPr>
            <w:r>
              <w:rPr>
                <w:rFonts w:ascii="宋体" w:hAnsi="宋体"/>
                <w:sz w:val="24"/>
              </w:rPr>
              <w:t>（一）主要财务情况</w:t>
            </w:r>
          </w:p>
          <w:p w14:paraId="22B5412D" w14:textId="7A2C7150" w:rsidR="00D87A1C" w:rsidRDefault="00E025A2">
            <w:pPr>
              <w:spacing w:line="360" w:lineRule="auto"/>
              <w:ind w:firstLineChars="200" w:firstLine="480"/>
              <w:rPr>
                <w:rFonts w:ascii="宋体" w:hAnsi="宋体" w:hint="eastAsia"/>
                <w:sz w:val="24"/>
              </w:rPr>
            </w:pPr>
            <w:r w:rsidRPr="00E025A2">
              <w:rPr>
                <w:rFonts w:ascii="宋体" w:hAnsi="宋体"/>
                <w:sz w:val="24"/>
              </w:rPr>
              <w:t>2026年半年度</w:t>
            </w:r>
            <w:r>
              <w:rPr>
                <w:rFonts w:ascii="宋体" w:hAnsi="宋体" w:hint="eastAsia"/>
                <w:sz w:val="24"/>
              </w:rPr>
              <w:t>，公司</w:t>
            </w:r>
            <w:r>
              <w:rPr>
                <w:rFonts w:ascii="宋体" w:hAnsi="宋体"/>
                <w:sz w:val="24"/>
              </w:rPr>
              <w:t>实现营业收入41,727.42万元，</w:t>
            </w:r>
            <w:r>
              <w:rPr>
                <w:rFonts w:ascii="宋体" w:hAnsi="宋体" w:hint="eastAsia"/>
                <w:sz w:val="24"/>
              </w:rPr>
              <w:t>较上年</w:t>
            </w:r>
            <w:r>
              <w:rPr>
                <w:rFonts w:ascii="宋体" w:hAnsi="宋体"/>
                <w:sz w:val="24"/>
              </w:rPr>
              <w:t>同比增长24.54%；归母净利润5,843.77万元，较上年同期增长33.96%；扣非归母净利润5,904.88万元，较上年同期增长48.08%。基本每股收益0.3871（元／股），较上年同期增长34.18%。</w:t>
            </w:r>
          </w:p>
          <w:p w14:paraId="1E921006" w14:textId="77777777" w:rsidR="00D87A1C" w:rsidRDefault="00000000">
            <w:pPr>
              <w:spacing w:line="360" w:lineRule="auto"/>
              <w:ind w:firstLineChars="200" w:firstLine="480"/>
              <w:rPr>
                <w:rFonts w:ascii="宋体" w:hAnsi="宋体" w:hint="eastAsia"/>
                <w:sz w:val="24"/>
              </w:rPr>
            </w:pPr>
            <w:r>
              <w:rPr>
                <w:rFonts w:ascii="宋体" w:hAnsi="宋体"/>
                <w:sz w:val="24"/>
              </w:rPr>
              <w:t>股份支付费用中直接影响公司净利润的为管理费用和销售费用，合计金额为1,165.84万元，计入制造费用868.41万元，本报告期剔除上述股份支付影响后的归属于上市公司股东的净利润为7,009.62万元，较上年同期增长60.69%。</w:t>
            </w:r>
          </w:p>
          <w:p w14:paraId="647D8441" w14:textId="77777777" w:rsidR="00D87A1C" w:rsidRDefault="00000000">
            <w:pPr>
              <w:spacing w:line="360" w:lineRule="auto"/>
              <w:ind w:firstLineChars="200" w:firstLine="480"/>
              <w:rPr>
                <w:rFonts w:ascii="宋体" w:hAnsi="宋体" w:hint="eastAsia"/>
                <w:sz w:val="24"/>
              </w:rPr>
            </w:pPr>
            <w:r>
              <w:rPr>
                <w:rFonts w:ascii="宋体" w:hAnsi="宋体"/>
                <w:sz w:val="24"/>
              </w:rPr>
              <w:t>经营现金流净额9,308.97万元，约为归母净利润的1.6倍，销售回款明显改善。总资产24.33亿元、归母净资产20.44亿元，资产负债率约16.02%。</w:t>
            </w:r>
          </w:p>
          <w:p w14:paraId="3E4795CB" w14:textId="77777777" w:rsidR="00D87A1C" w:rsidRDefault="00000000">
            <w:pPr>
              <w:spacing w:line="360" w:lineRule="auto"/>
              <w:ind w:firstLineChars="200" w:firstLine="480"/>
              <w:rPr>
                <w:rFonts w:ascii="宋体" w:hAnsi="宋体" w:hint="eastAsia"/>
                <w:sz w:val="24"/>
              </w:rPr>
            </w:pPr>
            <w:r>
              <w:rPr>
                <w:rFonts w:ascii="宋体" w:hAnsi="宋体"/>
                <w:sz w:val="24"/>
              </w:rPr>
              <w:t>研发费用3,138.31万元，较上年同期增长16.85%，报告内，公司获得国内外专利24项，其中发明专利7项，累计获得国内外专利398项，其中发明专利129项。</w:t>
            </w:r>
          </w:p>
          <w:p w14:paraId="5B4A60F7" w14:textId="77777777" w:rsidR="00D87A1C" w:rsidRDefault="00000000">
            <w:pPr>
              <w:spacing w:line="360" w:lineRule="auto"/>
              <w:ind w:firstLineChars="200" w:firstLine="480"/>
              <w:rPr>
                <w:rFonts w:ascii="宋体" w:hAnsi="宋体" w:hint="eastAsia"/>
                <w:sz w:val="24"/>
              </w:rPr>
            </w:pPr>
            <w:r>
              <w:rPr>
                <w:rFonts w:ascii="宋体" w:hAnsi="宋体"/>
                <w:sz w:val="24"/>
              </w:rPr>
              <w:t>（二）主要经营情况</w:t>
            </w:r>
          </w:p>
          <w:p w14:paraId="4F76C3DD" w14:textId="77777777" w:rsidR="00D87A1C" w:rsidRDefault="00000000">
            <w:pPr>
              <w:spacing w:line="360" w:lineRule="auto"/>
              <w:ind w:firstLineChars="200" w:firstLine="480"/>
              <w:rPr>
                <w:rFonts w:ascii="宋体" w:hAnsi="宋体" w:hint="eastAsia"/>
                <w:sz w:val="24"/>
              </w:rPr>
            </w:pPr>
            <w:r>
              <w:rPr>
                <w:rFonts w:ascii="宋体" w:hAnsi="宋体"/>
                <w:sz w:val="24"/>
              </w:rPr>
              <w:t>1、精密工具业务</w:t>
            </w:r>
          </w:p>
          <w:p w14:paraId="1A44D0DA" w14:textId="77777777" w:rsidR="00D87A1C" w:rsidRDefault="00000000">
            <w:pPr>
              <w:spacing w:line="360" w:lineRule="auto"/>
              <w:ind w:firstLineChars="200" w:firstLine="480"/>
              <w:rPr>
                <w:rFonts w:ascii="宋体" w:hAnsi="宋体" w:hint="eastAsia"/>
                <w:sz w:val="24"/>
              </w:rPr>
            </w:pPr>
            <w:r>
              <w:rPr>
                <w:rFonts w:ascii="宋体" w:hAnsi="宋体"/>
                <w:sz w:val="24"/>
              </w:rPr>
              <w:t>刀具业务实现营业收入37,862.16万元，较上年同期增长21.64%。重点推进新能源装备、通用机械、智能机器人等领域的加工应用；持续加大刀轮产品在非面板领域的应用场景拓展；积极拓展半导体晶圆及液冷结构件加工等新兴领域。</w:t>
            </w:r>
          </w:p>
          <w:p w14:paraId="5D0CED52" w14:textId="7E35CBAC" w:rsidR="00D87A1C" w:rsidRDefault="00000000">
            <w:pPr>
              <w:spacing w:line="360" w:lineRule="auto"/>
              <w:ind w:firstLineChars="200" w:firstLine="480"/>
              <w:rPr>
                <w:rFonts w:ascii="宋体" w:hAnsi="宋体" w:hint="eastAsia"/>
                <w:sz w:val="24"/>
              </w:rPr>
            </w:pPr>
            <w:r>
              <w:rPr>
                <w:rFonts w:ascii="宋体" w:hAnsi="宋体"/>
                <w:sz w:val="24"/>
              </w:rPr>
              <w:t>其中，金刚石微钻营业收入1,488.55万元，较上年同期增长204.45%，碳化硅等硬脆材料加工领域增长加快，核心客户复购意愿强劲，高端PCB微孔加工的金刚石微钻（钻针）取得多项突破性进展，</w:t>
            </w:r>
            <w:r w:rsidR="00DA5697">
              <w:rPr>
                <w:rFonts w:ascii="宋体" w:hAnsi="宋体" w:hint="eastAsia"/>
                <w:sz w:val="24"/>
              </w:rPr>
              <w:t>目前正在</w:t>
            </w:r>
            <w:r>
              <w:rPr>
                <w:rFonts w:ascii="宋体" w:hAnsi="宋体"/>
                <w:sz w:val="24"/>
              </w:rPr>
              <w:t>加快产能建设及设备调试。</w:t>
            </w:r>
          </w:p>
          <w:p w14:paraId="53F9507C" w14:textId="77777777" w:rsidR="00D87A1C" w:rsidRDefault="00000000">
            <w:pPr>
              <w:spacing w:line="360" w:lineRule="auto"/>
              <w:ind w:firstLineChars="200" w:firstLine="480"/>
              <w:rPr>
                <w:rFonts w:ascii="宋体" w:hAnsi="宋体" w:hint="eastAsia"/>
                <w:sz w:val="24"/>
              </w:rPr>
            </w:pPr>
            <w:r>
              <w:rPr>
                <w:rFonts w:ascii="宋体" w:hAnsi="宋体"/>
                <w:sz w:val="24"/>
              </w:rPr>
              <w:t>2、金刚石功能部件业务</w:t>
            </w:r>
          </w:p>
          <w:p w14:paraId="1E917BE4" w14:textId="77777777" w:rsidR="00D87A1C" w:rsidRDefault="00000000">
            <w:pPr>
              <w:spacing w:line="360" w:lineRule="auto"/>
              <w:ind w:firstLineChars="200" w:firstLine="480"/>
              <w:rPr>
                <w:rFonts w:ascii="宋体" w:hAnsi="宋体" w:hint="eastAsia"/>
                <w:sz w:val="24"/>
              </w:rPr>
            </w:pPr>
            <w:r>
              <w:rPr>
                <w:rFonts w:ascii="宋体" w:hAnsi="宋体"/>
                <w:sz w:val="24"/>
              </w:rPr>
              <w:lastRenderedPageBreak/>
              <w:t>热管理方面，聚焦GPU、CPU、高功率器件、射频器件等关键应用场景。大面积硅基金刚石/碳化硅基金刚石/多晶金刚石衬底，已向中国台湾等地客户交付部分产品，并积极配合客户要求进行产品开发，整体进展快速推进；多晶/单晶金刚石、硅基PCD基金刚石衬底方面，已向消费电子产业芯片、GPU、CPU等多家海内外知名客户提供产品并进行验证，在部分验证节点已达到预期效果；金刚石铜铝复合材料、硅基PCD材料方面，已向冷板客户提供产品验证。</w:t>
            </w:r>
          </w:p>
          <w:p w14:paraId="4E4AA14F" w14:textId="77777777" w:rsidR="00D87A1C" w:rsidRDefault="00000000">
            <w:pPr>
              <w:spacing w:line="360" w:lineRule="auto"/>
              <w:ind w:firstLineChars="200" w:firstLine="480"/>
              <w:rPr>
                <w:rFonts w:ascii="宋体" w:hAnsi="宋体" w:hint="eastAsia"/>
                <w:sz w:val="24"/>
              </w:rPr>
            </w:pPr>
            <w:r>
              <w:rPr>
                <w:rFonts w:ascii="宋体" w:hAnsi="宋体"/>
                <w:sz w:val="24"/>
              </w:rPr>
              <w:t>声学应用方面，CVD钻石声学振膜营业收入999.60万元，较上年同期增长4143.75%；首次搭载国内自主品牌量产新能源乘用车，拓展消费类耳机、Hi-Fi音响等新应用场景；公司CVD钻石声学振膜产品形成“产品+技术服务”的整体解决方案能力，已获发明专利1项、实用新型2项、外观设计2项。</w:t>
            </w:r>
          </w:p>
          <w:p w14:paraId="1F0C8D83" w14:textId="77777777" w:rsidR="00D87A1C" w:rsidRDefault="00000000">
            <w:pPr>
              <w:spacing w:line="360" w:lineRule="auto"/>
              <w:ind w:firstLineChars="200" w:firstLine="482"/>
              <w:rPr>
                <w:rFonts w:ascii="宋体" w:hAnsi="宋体" w:hint="eastAsia"/>
                <w:b/>
                <w:bCs/>
                <w:sz w:val="24"/>
              </w:rPr>
            </w:pPr>
            <w:r>
              <w:rPr>
                <w:rFonts w:ascii="宋体" w:hAnsi="宋体"/>
                <w:b/>
                <w:bCs/>
                <w:sz w:val="24"/>
              </w:rPr>
              <w:t>二、2026年度向特定对象发行A股股票情况</w:t>
            </w:r>
          </w:p>
          <w:p w14:paraId="4F5285EC" w14:textId="77777777" w:rsidR="00D87A1C" w:rsidRDefault="00000000">
            <w:pPr>
              <w:spacing w:line="360" w:lineRule="auto"/>
              <w:ind w:firstLineChars="200" w:firstLine="480"/>
              <w:rPr>
                <w:rFonts w:ascii="宋体" w:hAnsi="宋体" w:hint="eastAsia"/>
                <w:sz w:val="24"/>
              </w:rPr>
            </w:pPr>
            <w:r>
              <w:rPr>
                <w:rFonts w:ascii="宋体" w:hAnsi="宋体"/>
                <w:sz w:val="24"/>
              </w:rPr>
              <w:t>本次发行股票募集资金总额不超过人民币145,000.00万元（含本数），扣除发行费用后的净额拟投资于以下项目：</w:t>
            </w:r>
          </w:p>
          <w:tbl>
            <w:tblPr>
              <w:tblW w:w="4747" w:type="pct"/>
              <w:jc w:val="center"/>
              <w:tblBorders>
                <w:top w:val="single" w:sz="12" w:space="0" w:color="010000"/>
                <w:left w:val="single" w:sz="12" w:space="0" w:color="010000"/>
                <w:bottom w:val="single" w:sz="12" w:space="0" w:color="010000"/>
                <w:right w:val="single" w:sz="12" w:space="0" w:color="010000"/>
                <w:insideH w:val="single" w:sz="4" w:space="0" w:color="010000"/>
                <w:insideV w:val="single" w:sz="4" w:space="0" w:color="010000"/>
              </w:tblBorders>
              <w:tblLayout w:type="fixed"/>
              <w:tblLook w:val="04A0" w:firstRow="1" w:lastRow="0" w:firstColumn="1" w:lastColumn="0" w:noHBand="0" w:noVBand="1"/>
            </w:tblPr>
            <w:tblGrid>
              <w:gridCol w:w="749"/>
              <w:gridCol w:w="3233"/>
              <w:gridCol w:w="1560"/>
              <w:gridCol w:w="2355"/>
            </w:tblGrid>
            <w:tr w:rsidR="00D87A1C" w14:paraId="36023146" w14:textId="77777777">
              <w:trPr>
                <w:cantSplit/>
                <w:trHeight w:val="397"/>
                <w:tblHeader/>
                <w:jc w:val="center"/>
              </w:trPr>
              <w:tc>
                <w:tcPr>
                  <w:tcW w:w="474" w:type="pct"/>
                  <w:tcBorders>
                    <w:top w:val="single" w:sz="12" w:space="0" w:color="010000"/>
                    <w:bottom w:val="single" w:sz="4" w:space="0" w:color="010000"/>
                  </w:tcBorders>
                  <w:vAlign w:val="center"/>
                </w:tcPr>
                <w:p w14:paraId="3F9D915D" w14:textId="77777777" w:rsidR="00D87A1C" w:rsidRDefault="00000000" w:rsidP="00E025A2">
                  <w:pPr>
                    <w:spacing w:line="360" w:lineRule="auto"/>
                    <w:jc w:val="left"/>
                    <w:rPr>
                      <w:rFonts w:ascii="宋体" w:hAnsi="宋体" w:hint="eastAsia"/>
                      <w:b/>
                      <w:color w:val="000000"/>
                      <w:szCs w:val="21"/>
                    </w:rPr>
                  </w:pPr>
                  <w:r>
                    <w:rPr>
                      <w:rFonts w:ascii="宋体" w:hAnsi="宋体"/>
                      <w:b/>
                      <w:color w:val="000000"/>
                      <w:szCs w:val="21"/>
                    </w:rPr>
                    <w:t>序号</w:t>
                  </w:r>
                </w:p>
              </w:tc>
              <w:tc>
                <w:tcPr>
                  <w:tcW w:w="2046" w:type="pct"/>
                  <w:tcBorders>
                    <w:top w:val="single" w:sz="12" w:space="0" w:color="010000"/>
                    <w:bottom w:val="single" w:sz="4" w:space="0" w:color="010000"/>
                  </w:tcBorders>
                  <w:vAlign w:val="center"/>
                </w:tcPr>
                <w:p w14:paraId="1ADE6E29" w14:textId="77777777" w:rsidR="00D87A1C" w:rsidRDefault="00000000" w:rsidP="00E025A2">
                  <w:pPr>
                    <w:spacing w:line="360" w:lineRule="auto"/>
                    <w:jc w:val="left"/>
                    <w:rPr>
                      <w:rFonts w:ascii="宋体" w:hAnsi="宋体" w:hint="eastAsia"/>
                      <w:b/>
                      <w:color w:val="000000"/>
                      <w:szCs w:val="21"/>
                    </w:rPr>
                  </w:pPr>
                  <w:r>
                    <w:rPr>
                      <w:rFonts w:ascii="宋体" w:hAnsi="宋体"/>
                      <w:b/>
                      <w:color w:val="000000"/>
                      <w:szCs w:val="21"/>
                    </w:rPr>
                    <w:t>项目名称</w:t>
                  </w:r>
                </w:p>
              </w:tc>
              <w:tc>
                <w:tcPr>
                  <w:tcW w:w="988" w:type="pct"/>
                  <w:tcBorders>
                    <w:top w:val="single" w:sz="12" w:space="0" w:color="010000"/>
                    <w:bottom w:val="single" w:sz="4" w:space="0" w:color="010000"/>
                  </w:tcBorders>
                  <w:vAlign w:val="center"/>
                </w:tcPr>
                <w:p w14:paraId="6234D869" w14:textId="77777777" w:rsidR="00D87A1C" w:rsidRDefault="00000000" w:rsidP="00E025A2">
                  <w:pPr>
                    <w:spacing w:line="360" w:lineRule="auto"/>
                    <w:jc w:val="left"/>
                    <w:rPr>
                      <w:rFonts w:ascii="宋体" w:hAnsi="宋体" w:hint="eastAsia"/>
                      <w:b/>
                      <w:color w:val="000000"/>
                      <w:szCs w:val="21"/>
                    </w:rPr>
                  </w:pPr>
                  <w:r>
                    <w:rPr>
                      <w:rFonts w:ascii="宋体" w:hAnsi="宋体"/>
                      <w:b/>
                      <w:color w:val="000000"/>
                      <w:szCs w:val="21"/>
                    </w:rPr>
                    <w:t>拟投资总额</w:t>
                  </w:r>
                </w:p>
              </w:tc>
              <w:tc>
                <w:tcPr>
                  <w:tcW w:w="1492" w:type="pct"/>
                  <w:tcBorders>
                    <w:top w:val="single" w:sz="12" w:space="0" w:color="010000"/>
                    <w:bottom w:val="single" w:sz="4" w:space="0" w:color="010000"/>
                  </w:tcBorders>
                  <w:vAlign w:val="center"/>
                </w:tcPr>
                <w:p w14:paraId="205F12DB" w14:textId="77777777" w:rsidR="00D87A1C" w:rsidRDefault="00000000" w:rsidP="00E025A2">
                  <w:pPr>
                    <w:spacing w:line="360" w:lineRule="auto"/>
                    <w:jc w:val="left"/>
                    <w:rPr>
                      <w:rFonts w:ascii="宋体" w:hAnsi="宋体" w:hint="eastAsia"/>
                      <w:b/>
                      <w:color w:val="000000"/>
                      <w:szCs w:val="21"/>
                    </w:rPr>
                  </w:pPr>
                  <w:r>
                    <w:rPr>
                      <w:rFonts w:ascii="宋体" w:hAnsi="宋体"/>
                      <w:b/>
                      <w:color w:val="000000"/>
                      <w:szCs w:val="21"/>
                    </w:rPr>
                    <w:t>拟使用募集资金投资额</w:t>
                  </w:r>
                </w:p>
              </w:tc>
            </w:tr>
            <w:tr w:rsidR="00D87A1C" w14:paraId="1141E69F" w14:textId="77777777">
              <w:trPr>
                <w:cantSplit/>
                <w:trHeight w:val="397"/>
                <w:jc w:val="center"/>
              </w:trPr>
              <w:tc>
                <w:tcPr>
                  <w:tcW w:w="474" w:type="pct"/>
                  <w:tcBorders>
                    <w:top w:val="single" w:sz="4" w:space="0" w:color="010000"/>
                  </w:tcBorders>
                  <w:vAlign w:val="center"/>
                </w:tcPr>
                <w:p w14:paraId="7A6325CF" w14:textId="77777777" w:rsidR="00D87A1C" w:rsidRDefault="00000000" w:rsidP="00E025A2">
                  <w:pPr>
                    <w:spacing w:line="360" w:lineRule="auto"/>
                    <w:jc w:val="center"/>
                    <w:rPr>
                      <w:rFonts w:ascii="宋体" w:hAnsi="宋体" w:hint="eastAsia"/>
                      <w:color w:val="000000"/>
                      <w:szCs w:val="21"/>
                    </w:rPr>
                  </w:pPr>
                  <w:r>
                    <w:rPr>
                      <w:rFonts w:ascii="宋体" w:hAnsi="宋体"/>
                      <w:color w:val="000000"/>
                      <w:szCs w:val="21"/>
                    </w:rPr>
                    <w:t>1</w:t>
                  </w:r>
                </w:p>
              </w:tc>
              <w:tc>
                <w:tcPr>
                  <w:tcW w:w="2046" w:type="pct"/>
                  <w:tcBorders>
                    <w:top w:val="single" w:sz="4" w:space="0" w:color="010000"/>
                  </w:tcBorders>
                  <w:vAlign w:val="center"/>
                </w:tcPr>
                <w:p w14:paraId="48AE76A0" w14:textId="77777777" w:rsidR="00D87A1C" w:rsidRDefault="00000000" w:rsidP="00E025A2">
                  <w:pPr>
                    <w:spacing w:line="360" w:lineRule="auto"/>
                    <w:rPr>
                      <w:rFonts w:ascii="宋体" w:hAnsi="宋体" w:hint="eastAsia"/>
                      <w:color w:val="000000"/>
                      <w:szCs w:val="21"/>
                    </w:rPr>
                  </w:pPr>
                  <w:r>
                    <w:rPr>
                      <w:rFonts w:ascii="宋体" w:hAnsi="宋体"/>
                      <w:color w:val="000000"/>
                      <w:szCs w:val="21"/>
                    </w:rPr>
                    <w:t>金刚石微钻产业化项目（一期）</w:t>
                  </w:r>
                </w:p>
              </w:tc>
              <w:tc>
                <w:tcPr>
                  <w:tcW w:w="988" w:type="pct"/>
                  <w:tcBorders>
                    <w:top w:val="single" w:sz="4" w:space="0" w:color="010000"/>
                  </w:tcBorders>
                  <w:vAlign w:val="center"/>
                </w:tcPr>
                <w:p w14:paraId="6809BED9" w14:textId="77777777" w:rsidR="00D87A1C" w:rsidRDefault="00000000" w:rsidP="00E025A2">
                  <w:pPr>
                    <w:spacing w:line="360" w:lineRule="auto"/>
                    <w:jc w:val="right"/>
                    <w:rPr>
                      <w:rFonts w:ascii="宋体" w:hAnsi="宋体" w:hint="eastAsia"/>
                      <w:color w:val="000000"/>
                      <w:szCs w:val="21"/>
                    </w:rPr>
                  </w:pPr>
                  <w:r>
                    <w:rPr>
                      <w:rFonts w:ascii="宋体" w:hAnsi="宋体"/>
                      <w:color w:val="000000"/>
                      <w:szCs w:val="21"/>
                    </w:rPr>
                    <w:t>82,153.50</w:t>
                  </w:r>
                </w:p>
              </w:tc>
              <w:tc>
                <w:tcPr>
                  <w:tcW w:w="1492" w:type="pct"/>
                  <w:tcBorders>
                    <w:top w:val="single" w:sz="4" w:space="0" w:color="010000"/>
                  </w:tcBorders>
                  <w:vAlign w:val="center"/>
                </w:tcPr>
                <w:p w14:paraId="58EB8C28" w14:textId="77777777" w:rsidR="00D87A1C" w:rsidRDefault="00000000" w:rsidP="00E025A2">
                  <w:pPr>
                    <w:spacing w:line="360" w:lineRule="auto"/>
                    <w:jc w:val="right"/>
                    <w:rPr>
                      <w:rFonts w:ascii="宋体" w:hAnsi="宋体" w:hint="eastAsia"/>
                      <w:color w:val="000000"/>
                      <w:szCs w:val="21"/>
                    </w:rPr>
                  </w:pPr>
                  <w:r>
                    <w:rPr>
                      <w:rFonts w:ascii="宋体" w:hAnsi="宋体"/>
                      <w:color w:val="000000"/>
                      <w:szCs w:val="21"/>
                    </w:rPr>
                    <w:t>78,919.19</w:t>
                  </w:r>
                </w:p>
              </w:tc>
            </w:tr>
            <w:tr w:rsidR="00D87A1C" w14:paraId="5F5881C2" w14:textId="77777777">
              <w:trPr>
                <w:cantSplit/>
                <w:trHeight w:val="397"/>
                <w:jc w:val="center"/>
              </w:trPr>
              <w:tc>
                <w:tcPr>
                  <w:tcW w:w="474" w:type="pct"/>
                  <w:vAlign w:val="center"/>
                </w:tcPr>
                <w:p w14:paraId="5F6CC800" w14:textId="77777777" w:rsidR="00D87A1C" w:rsidRDefault="00000000" w:rsidP="00E025A2">
                  <w:pPr>
                    <w:spacing w:line="360" w:lineRule="auto"/>
                    <w:jc w:val="center"/>
                    <w:rPr>
                      <w:rFonts w:ascii="宋体" w:hAnsi="宋体" w:hint="eastAsia"/>
                      <w:color w:val="000000"/>
                      <w:szCs w:val="21"/>
                    </w:rPr>
                  </w:pPr>
                  <w:r>
                    <w:rPr>
                      <w:rFonts w:ascii="宋体" w:hAnsi="宋体"/>
                      <w:color w:val="000000"/>
                      <w:szCs w:val="21"/>
                    </w:rPr>
                    <w:t>2</w:t>
                  </w:r>
                </w:p>
              </w:tc>
              <w:tc>
                <w:tcPr>
                  <w:tcW w:w="2046" w:type="pct"/>
                  <w:vAlign w:val="center"/>
                </w:tcPr>
                <w:p w14:paraId="6B41904C" w14:textId="77777777" w:rsidR="00D87A1C" w:rsidRDefault="00000000" w:rsidP="00E025A2">
                  <w:pPr>
                    <w:spacing w:line="360" w:lineRule="auto"/>
                    <w:rPr>
                      <w:rFonts w:ascii="宋体" w:hAnsi="宋体" w:hint="eastAsia"/>
                      <w:color w:val="000000"/>
                      <w:szCs w:val="21"/>
                    </w:rPr>
                  </w:pPr>
                  <w:r>
                    <w:rPr>
                      <w:rFonts w:ascii="宋体" w:hAnsi="宋体"/>
                      <w:color w:val="000000"/>
                      <w:szCs w:val="21"/>
                    </w:rPr>
                    <w:t>金刚石功能部件产业化项目</w:t>
                  </w:r>
                </w:p>
              </w:tc>
              <w:tc>
                <w:tcPr>
                  <w:tcW w:w="988" w:type="pct"/>
                  <w:vAlign w:val="center"/>
                </w:tcPr>
                <w:p w14:paraId="4D49ADD1" w14:textId="77777777" w:rsidR="00D87A1C" w:rsidRDefault="00000000" w:rsidP="00E025A2">
                  <w:pPr>
                    <w:spacing w:line="360" w:lineRule="auto"/>
                    <w:jc w:val="right"/>
                    <w:rPr>
                      <w:rFonts w:ascii="宋体" w:hAnsi="宋体" w:hint="eastAsia"/>
                      <w:color w:val="000000"/>
                      <w:szCs w:val="21"/>
                    </w:rPr>
                  </w:pPr>
                  <w:r>
                    <w:rPr>
                      <w:rFonts w:ascii="宋体" w:hAnsi="宋体"/>
                      <w:color w:val="000000"/>
                      <w:szCs w:val="21"/>
                    </w:rPr>
                    <w:t>52,380.81</w:t>
                  </w:r>
                </w:p>
              </w:tc>
              <w:tc>
                <w:tcPr>
                  <w:tcW w:w="1492" w:type="pct"/>
                  <w:vAlign w:val="center"/>
                </w:tcPr>
                <w:p w14:paraId="1E9E0EA8" w14:textId="77777777" w:rsidR="00D87A1C" w:rsidRDefault="00000000" w:rsidP="00E025A2">
                  <w:pPr>
                    <w:spacing w:line="360" w:lineRule="auto"/>
                    <w:jc w:val="right"/>
                    <w:rPr>
                      <w:rFonts w:ascii="宋体" w:hAnsi="宋体" w:hint="eastAsia"/>
                      <w:color w:val="000000"/>
                      <w:szCs w:val="21"/>
                    </w:rPr>
                  </w:pPr>
                  <w:r>
                    <w:rPr>
                      <w:rFonts w:ascii="宋体" w:hAnsi="宋体"/>
                      <w:color w:val="000000"/>
                      <w:szCs w:val="21"/>
                    </w:rPr>
                    <w:t>52,380.81</w:t>
                  </w:r>
                </w:p>
              </w:tc>
            </w:tr>
            <w:tr w:rsidR="00D87A1C" w14:paraId="5B415282" w14:textId="77777777">
              <w:trPr>
                <w:cantSplit/>
                <w:trHeight w:val="397"/>
                <w:jc w:val="center"/>
              </w:trPr>
              <w:tc>
                <w:tcPr>
                  <w:tcW w:w="474" w:type="pct"/>
                  <w:vAlign w:val="center"/>
                </w:tcPr>
                <w:p w14:paraId="30A513CE" w14:textId="77777777" w:rsidR="00D87A1C" w:rsidRDefault="00000000" w:rsidP="00E025A2">
                  <w:pPr>
                    <w:spacing w:line="360" w:lineRule="auto"/>
                    <w:jc w:val="center"/>
                    <w:rPr>
                      <w:rFonts w:ascii="宋体" w:hAnsi="宋体" w:hint="eastAsia"/>
                      <w:color w:val="000000"/>
                      <w:szCs w:val="21"/>
                    </w:rPr>
                  </w:pPr>
                  <w:r>
                    <w:rPr>
                      <w:rFonts w:ascii="宋体" w:hAnsi="宋体"/>
                      <w:color w:val="000000"/>
                      <w:szCs w:val="21"/>
                    </w:rPr>
                    <w:t>3</w:t>
                  </w:r>
                </w:p>
              </w:tc>
              <w:tc>
                <w:tcPr>
                  <w:tcW w:w="2046" w:type="pct"/>
                  <w:vAlign w:val="center"/>
                </w:tcPr>
                <w:p w14:paraId="47F59855" w14:textId="77777777" w:rsidR="00D87A1C" w:rsidRDefault="00000000" w:rsidP="00E025A2">
                  <w:pPr>
                    <w:spacing w:line="360" w:lineRule="auto"/>
                    <w:rPr>
                      <w:rFonts w:ascii="宋体" w:hAnsi="宋体" w:hint="eastAsia"/>
                      <w:color w:val="000000"/>
                      <w:szCs w:val="21"/>
                    </w:rPr>
                  </w:pPr>
                  <w:r>
                    <w:rPr>
                      <w:rFonts w:ascii="宋体" w:hAnsi="宋体"/>
                      <w:color w:val="000000"/>
                      <w:szCs w:val="21"/>
                    </w:rPr>
                    <w:t>金刚石功能材料研发中心项目</w:t>
                  </w:r>
                </w:p>
              </w:tc>
              <w:tc>
                <w:tcPr>
                  <w:tcW w:w="988" w:type="pct"/>
                  <w:vAlign w:val="center"/>
                </w:tcPr>
                <w:p w14:paraId="33E1CE32" w14:textId="77777777" w:rsidR="00D87A1C" w:rsidRDefault="00000000" w:rsidP="00E025A2">
                  <w:pPr>
                    <w:spacing w:line="360" w:lineRule="auto"/>
                    <w:jc w:val="right"/>
                    <w:rPr>
                      <w:rFonts w:ascii="宋体" w:hAnsi="宋体" w:hint="eastAsia"/>
                      <w:color w:val="000000"/>
                      <w:szCs w:val="21"/>
                    </w:rPr>
                  </w:pPr>
                  <w:r>
                    <w:rPr>
                      <w:rFonts w:ascii="宋体" w:hAnsi="宋体"/>
                      <w:color w:val="000000"/>
                      <w:szCs w:val="21"/>
                    </w:rPr>
                    <w:t>3,888.32</w:t>
                  </w:r>
                </w:p>
              </w:tc>
              <w:tc>
                <w:tcPr>
                  <w:tcW w:w="1492" w:type="pct"/>
                  <w:vAlign w:val="center"/>
                </w:tcPr>
                <w:p w14:paraId="78B01B6B" w14:textId="77777777" w:rsidR="00D87A1C" w:rsidRDefault="00000000" w:rsidP="00E025A2">
                  <w:pPr>
                    <w:spacing w:line="360" w:lineRule="auto"/>
                    <w:jc w:val="right"/>
                    <w:rPr>
                      <w:rFonts w:ascii="宋体" w:hAnsi="宋体" w:hint="eastAsia"/>
                      <w:color w:val="000000"/>
                      <w:szCs w:val="21"/>
                    </w:rPr>
                  </w:pPr>
                  <w:r>
                    <w:rPr>
                      <w:rFonts w:ascii="宋体" w:hAnsi="宋体"/>
                      <w:color w:val="000000"/>
                      <w:szCs w:val="21"/>
                    </w:rPr>
                    <w:t>3,700.00</w:t>
                  </w:r>
                </w:p>
              </w:tc>
            </w:tr>
            <w:tr w:rsidR="00D87A1C" w14:paraId="75D11688" w14:textId="77777777">
              <w:trPr>
                <w:cantSplit/>
                <w:trHeight w:val="397"/>
                <w:jc w:val="center"/>
              </w:trPr>
              <w:tc>
                <w:tcPr>
                  <w:tcW w:w="474" w:type="pct"/>
                  <w:vAlign w:val="center"/>
                </w:tcPr>
                <w:p w14:paraId="1718CE1C" w14:textId="77777777" w:rsidR="00D87A1C" w:rsidRDefault="00000000" w:rsidP="00E025A2">
                  <w:pPr>
                    <w:spacing w:line="360" w:lineRule="auto"/>
                    <w:jc w:val="center"/>
                    <w:rPr>
                      <w:rFonts w:ascii="宋体" w:hAnsi="宋体" w:hint="eastAsia"/>
                      <w:color w:val="000000"/>
                      <w:szCs w:val="21"/>
                    </w:rPr>
                  </w:pPr>
                  <w:r>
                    <w:rPr>
                      <w:rFonts w:ascii="宋体" w:hAnsi="宋体"/>
                      <w:color w:val="000000"/>
                      <w:szCs w:val="21"/>
                    </w:rPr>
                    <w:t>4</w:t>
                  </w:r>
                </w:p>
              </w:tc>
              <w:tc>
                <w:tcPr>
                  <w:tcW w:w="2046" w:type="pct"/>
                  <w:vAlign w:val="center"/>
                </w:tcPr>
                <w:p w14:paraId="2DA7D3ED" w14:textId="77777777" w:rsidR="00D87A1C" w:rsidRDefault="00000000" w:rsidP="00E025A2">
                  <w:pPr>
                    <w:spacing w:line="360" w:lineRule="auto"/>
                    <w:rPr>
                      <w:rFonts w:ascii="宋体" w:hAnsi="宋体" w:hint="eastAsia"/>
                      <w:color w:val="000000"/>
                      <w:szCs w:val="21"/>
                    </w:rPr>
                  </w:pPr>
                  <w:r>
                    <w:rPr>
                      <w:rFonts w:ascii="宋体" w:hAnsi="宋体"/>
                      <w:color w:val="000000"/>
                      <w:szCs w:val="21"/>
                    </w:rPr>
                    <w:t>补充流动资金及偿还有息负债</w:t>
                  </w:r>
                </w:p>
              </w:tc>
              <w:tc>
                <w:tcPr>
                  <w:tcW w:w="988" w:type="pct"/>
                  <w:vAlign w:val="center"/>
                </w:tcPr>
                <w:p w14:paraId="1A79F714" w14:textId="77777777" w:rsidR="00D87A1C" w:rsidRDefault="00000000" w:rsidP="00E025A2">
                  <w:pPr>
                    <w:spacing w:line="360" w:lineRule="auto"/>
                    <w:jc w:val="right"/>
                    <w:rPr>
                      <w:rFonts w:ascii="宋体" w:hAnsi="宋体" w:hint="eastAsia"/>
                      <w:color w:val="000000"/>
                      <w:szCs w:val="21"/>
                    </w:rPr>
                  </w:pPr>
                  <w:r>
                    <w:rPr>
                      <w:rFonts w:ascii="宋体" w:hAnsi="宋体"/>
                      <w:color w:val="000000"/>
                      <w:szCs w:val="21"/>
                    </w:rPr>
                    <w:t>10,000.00</w:t>
                  </w:r>
                </w:p>
              </w:tc>
              <w:tc>
                <w:tcPr>
                  <w:tcW w:w="1492" w:type="pct"/>
                  <w:vAlign w:val="center"/>
                </w:tcPr>
                <w:p w14:paraId="540874C9" w14:textId="77777777" w:rsidR="00D87A1C" w:rsidRDefault="00000000" w:rsidP="00E025A2">
                  <w:pPr>
                    <w:spacing w:line="360" w:lineRule="auto"/>
                    <w:jc w:val="right"/>
                    <w:rPr>
                      <w:rFonts w:ascii="宋体" w:hAnsi="宋体" w:hint="eastAsia"/>
                      <w:color w:val="000000"/>
                      <w:szCs w:val="21"/>
                    </w:rPr>
                  </w:pPr>
                  <w:r>
                    <w:rPr>
                      <w:rFonts w:ascii="宋体" w:hAnsi="宋体"/>
                      <w:color w:val="000000"/>
                      <w:szCs w:val="21"/>
                    </w:rPr>
                    <w:t>10,000.00</w:t>
                  </w:r>
                </w:p>
              </w:tc>
            </w:tr>
            <w:tr w:rsidR="00D87A1C" w14:paraId="1AB4A2EE" w14:textId="77777777">
              <w:trPr>
                <w:cantSplit/>
                <w:trHeight w:val="397"/>
                <w:jc w:val="center"/>
              </w:trPr>
              <w:tc>
                <w:tcPr>
                  <w:tcW w:w="2521" w:type="pct"/>
                  <w:gridSpan w:val="2"/>
                  <w:vAlign w:val="center"/>
                </w:tcPr>
                <w:p w14:paraId="63751789" w14:textId="77777777" w:rsidR="00D87A1C" w:rsidRDefault="00000000" w:rsidP="00E025A2">
                  <w:pPr>
                    <w:spacing w:line="360" w:lineRule="auto"/>
                    <w:jc w:val="left"/>
                    <w:rPr>
                      <w:rFonts w:ascii="宋体" w:hAnsi="宋体" w:hint="eastAsia"/>
                      <w:b/>
                      <w:color w:val="000000"/>
                      <w:szCs w:val="21"/>
                    </w:rPr>
                  </w:pPr>
                  <w:r>
                    <w:rPr>
                      <w:rFonts w:ascii="宋体" w:hAnsi="宋体"/>
                      <w:b/>
                      <w:color w:val="000000"/>
                      <w:szCs w:val="21"/>
                    </w:rPr>
                    <w:t>合计</w:t>
                  </w:r>
                </w:p>
              </w:tc>
              <w:tc>
                <w:tcPr>
                  <w:tcW w:w="988" w:type="pct"/>
                  <w:vAlign w:val="center"/>
                </w:tcPr>
                <w:p w14:paraId="1E14DEC7" w14:textId="77777777" w:rsidR="00D87A1C" w:rsidRDefault="00000000" w:rsidP="00E025A2">
                  <w:pPr>
                    <w:spacing w:line="360" w:lineRule="auto"/>
                    <w:jc w:val="right"/>
                    <w:rPr>
                      <w:rFonts w:ascii="宋体" w:hAnsi="宋体" w:hint="eastAsia"/>
                      <w:b/>
                      <w:color w:val="000000"/>
                      <w:szCs w:val="21"/>
                    </w:rPr>
                  </w:pPr>
                  <w:r>
                    <w:rPr>
                      <w:rFonts w:ascii="宋体" w:hAnsi="宋体"/>
                      <w:b/>
                      <w:color w:val="000000"/>
                      <w:szCs w:val="21"/>
                    </w:rPr>
                    <w:t>148,422.63</w:t>
                  </w:r>
                </w:p>
              </w:tc>
              <w:tc>
                <w:tcPr>
                  <w:tcW w:w="1492" w:type="pct"/>
                  <w:vAlign w:val="center"/>
                </w:tcPr>
                <w:p w14:paraId="21B34360" w14:textId="77777777" w:rsidR="00D87A1C" w:rsidRDefault="00000000" w:rsidP="00E025A2">
                  <w:pPr>
                    <w:spacing w:line="360" w:lineRule="auto"/>
                    <w:jc w:val="right"/>
                    <w:rPr>
                      <w:rFonts w:ascii="宋体" w:hAnsi="宋体" w:hint="eastAsia"/>
                      <w:b/>
                      <w:color w:val="000000"/>
                      <w:szCs w:val="21"/>
                    </w:rPr>
                  </w:pPr>
                  <w:r>
                    <w:rPr>
                      <w:rFonts w:ascii="宋体" w:hAnsi="宋体"/>
                      <w:b/>
                      <w:color w:val="000000"/>
                      <w:szCs w:val="21"/>
                    </w:rPr>
                    <w:t>145,000.00</w:t>
                  </w:r>
                </w:p>
              </w:tc>
            </w:tr>
          </w:tbl>
          <w:p w14:paraId="1EDB53D0" w14:textId="77777777" w:rsidR="00D87A1C" w:rsidRDefault="00000000">
            <w:pPr>
              <w:spacing w:line="360" w:lineRule="auto"/>
              <w:ind w:firstLineChars="200" w:firstLine="480"/>
              <w:rPr>
                <w:rFonts w:ascii="宋体" w:hAnsi="宋体" w:hint="eastAsia"/>
                <w:sz w:val="24"/>
              </w:rPr>
            </w:pPr>
            <w:r>
              <w:rPr>
                <w:rFonts w:ascii="宋体" w:hAnsi="宋体"/>
                <w:sz w:val="24"/>
              </w:rPr>
              <w:t>（一）金刚石微钻产业化项目（一期）</w:t>
            </w:r>
          </w:p>
          <w:p w14:paraId="5F2B13C0" w14:textId="1AC3AEB5" w:rsidR="00D87A1C" w:rsidRDefault="00000000">
            <w:pPr>
              <w:spacing w:line="360" w:lineRule="auto"/>
              <w:ind w:firstLineChars="200" w:firstLine="480"/>
              <w:rPr>
                <w:rFonts w:ascii="宋体" w:hAnsi="宋体" w:hint="eastAsia"/>
                <w:sz w:val="24"/>
              </w:rPr>
            </w:pPr>
            <w:r>
              <w:rPr>
                <w:rFonts w:ascii="宋体" w:hAnsi="宋体"/>
                <w:sz w:val="24"/>
              </w:rPr>
              <w:t>项目投资额82,153.50万元。项目建成达产后可实现年产420万支金刚石微钻的生产能力。</w:t>
            </w:r>
          </w:p>
          <w:p w14:paraId="12A187A4" w14:textId="77777777" w:rsidR="00D87A1C" w:rsidRDefault="00000000">
            <w:pPr>
              <w:spacing w:line="360" w:lineRule="auto"/>
              <w:ind w:firstLineChars="200" w:firstLine="480"/>
              <w:rPr>
                <w:rFonts w:ascii="宋体" w:hAnsi="宋体" w:hint="eastAsia"/>
                <w:sz w:val="24"/>
              </w:rPr>
            </w:pPr>
            <w:r>
              <w:rPr>
                <w:rFonts w:ascii="宋体" w:hAnsi="宋体"/>
                <w:sz w:val="24"/>
              </w:rPr>
              <w:t>（二）金刚石功能部件产业化项目</w:t>
            </w:r>
          </w:p>
          <w:p w14:paraId="59DD5EB7" w14:textId="3DDD2DC1" w:rsidR="00D87A1C" w:rsidRDefault="00000000">
            <w:pPr>
              <w:spacing w:line="360" w:lineRule="auto"/>
              <w:ind w:firstLineChars="200" w:firstLine="480"/>
              <w:rPr>
                <w:rFonts w:ascii="宋体" w:hAnsi="宋体" w:hint="eastAsia"/>
                <w:sz w:val="24"/>
              </w:rPr>
            </w:pPr>
            <w:r>
              <w:rPr>
                <w:rFonts w:ascii="宋体" w:hAnsi="宋体"/>
                <w:sz w:val="24"/>
              </w:rPr>
              <w:t>项目总投资52,380.81万元。建成后将形成年产65万片金刚石散热衬底的生产能力。</w:t>
            </w:r>
          </w:p>
          <w:p w14:paraId="1C877EE7" w14:textId="77777777" w:rsidR="00D87A1C" w:rsidRDefault="00000000">
            <w:pPr>
              <w:spacing w:line="360" w:lineRule="auto"/>
              <w:ind w:firstLineChars="200" w:firstLine="480"/>
              <w:rPr>
                <w:rFonts w:ascii="宋体" w:hAnsi="宋体" w:hint="eastAsia"/>
                <w:sz w:val="24"/>
              </w:rPr>
            </w:pPr>
            <w:r>
              <w:rPr>
                <w:rFonts w:ascii="宋体" w:hAnsi="宋体"/>
                <w:sz w:val="24"/>
              </w:rPr>
              <w:t>（三）金刚石功能材料研发中心项目</w:t>
            </w:r>
          </w:p>
          <w:p w14:paraId="151C3764" w14:textId="77777777" w:rsidR="00D87A1C" w:rsidRDefault="00000000">
            <w:pPr>
              <w:spacing w:line="360" w:lineRule="auto"/>
              <w:ind w:firstLineChars="200" w:firstLine="480"/>
              <w:rPr>
                <w:rFonts w:ascii="宋体" w:hAnsi="宋体" w:hint="eastAsia"/>
                <w:sz w:val="24"/>
              </w:rPr>
            </w:pPr>
            <w:r>
              <w:rPr>
                <w:rFonts w:ascii="宋体" w:hAnsi="宋体"/>
                <w:sz w:val="24"/>
              </w:rPr>
              <w:t>项目总投资额3,888.32万元，本聚焦于金刚石功能材料及应用，研发方向包括“金刚石散热晶圆制备技术研发”“金刚石复合冷板材料研发”和“量子级金刚石晶体研发”等。</w:t>
            </w:r>
          </w:p>
          <w:p w14:paraId="7685B823" w14:textId="77777777" w:rsidR="00D87A1C" w:rsidRDefault="00000000">
            <w:pPr>
              <w:spacing w:line="360" w:lineRule="auto"/>
              <w:ind w:firstLineChars="200" w:firstLine="480"/>
              <w:rPr>
                <w:rFonts w:ascii="宋体" w:hAnsi="宋体" w:hint="eastAsia"/>
                <w:sz w:val="24"/>
              </w:rPr>
            </w:pPr>
            <w:r>
              <w:rPr>
                <w:rFonts w:ascii="宋体" w:hAnsi="宋体"/>
                <w:sz w:val="24"/>
              </w:rPr>
              <w:lastRenderedPageBreak/>
              <w:t>（四）补充流动资金及偿还有息负债</w:t>
            </w:r>
          </w:p>
          <w:p w14:paraId="02F61B7E" w14:textId="77777777" w:rsidR="00D87A1C" w:rsidRDefault="00000000">
            <w:pPr>
              <w:spacing w:line="360" w:lineRule="auto"/>
              <w:ind w:firstLineChars="200" w:firstLine="480"/>
              <w:rPr>
                <w:rFonts w:ascii="宋体" w:hAnsi="宋体" w:hint="eastAsia"/>
                <w:sz w:val="24"/>
              </w:rPr>
            </w:pPr>
            <w:r>
              <w:rPr>
                <w:rFonts w:ascii="宋体" w:hAnsi="宋体"/>
                <w:sz w:val="24"/>
              </w:rPr>
              <w:t>公司本次募集资金中的10,000.00万元拟用于补充流动资金及偿还有息负债，以满足公司日常经营资金需求，降低公司资产负债率和财务费用。</w:t>
            </w:r>
          </w:p>
          <w:p w14:paraId="752C6D7F" w14:textId="77777777" w:rsidR="00D87A1C" w:rsidRDefault="00000000">
            <w:pPr>
              <w:spacing w:line="360" w:lineRule="auto"/>
              <w:ind w:firstLineChars="200" w:firstLine="482"/>
              <w:rPr>
                <w:rFonts w:ascii="宋体" w:hAnsi="宋体" w:hint="eastAsia"/>
                <w:b/>
                <w:bCs/>
                <w:sz w:val="24"/>
              </w:rPr>
            </w:pPr>
            <w:r>
              <w:rPr>
                <w:rFonts w:ascii="宋体" w:hAnsi="宋体"/>
                <w:b/>
                <w:bCs/>
                <w:sz w:val="24"/>
              </w:rPr>
              <w:t>具体内容请查阅公司于在上海证券交易所网站(www.sse.com.cn)披露的《2026年半年度报告》及《2026年度向特定对象发行A股股票预案》等文件。</w:t>
            </w:r>
          </w:p>
          <w:p w14:paraId="4471A71C" w14:textId="77777777" w:rsidR="00D87A1C" w:rsidRDefault="00000000">
            <w:pPr>
              <w:spacing w:line="360" w:lineRule="auto"/>
              <w:ind w:firstLineChars="200" w:firstLine="482"/>
              <w:rPr>
                <w:rFonts w:ascii="宋体" w:hAnsi="宋体" w:cs="宋体" w:hint="eastAsia"/>
                <w:b/>
                <w:bCs/>
                <w:sz w:val="24"/>
                <w:shd w:val="clear" w:color="auto" w:fill="FFFFFF"/>
              </w:rPr>
            </w:pPr>
            <w:r>
              <w:rPr>
                <w:rFonts w:ascii="宋体" w:hAnsi="宋体" w:cs="宋体"/>
                <w:b/>
                <w:bCs/>
                <w:sz w:val="24"/>
                <w:shd w:val="clear" w:color="auto" w:fill="FFFFFF"/>
              </w:rPr>
              <w:t>第二部分 提问与回答</w:t>
            </w:r>
          </w:p>
          <w:p w14:paraId="5724AE51" w14:textId="693124A5" w:rsidR="00D87A1C" w:rsidRDefault="00000000">
            <w:pPr>
              <w:spacing w:line="360" w:lineRule="auto"/>
              <w:ind w:firstLineChars="200" w:firstLine="482"/>
              <w:rPr>
                <w:rFonts w:ascii="宋体" w:hAnsi="宋体" w:hint="eastAsia"/>
                <w:sz w:val="24"/>
              </w:rPr>
            </w:pPr>
            <w:r>
              <w:rPr>
                <w:rFonts w:ascii="宋体" w:hAnsi="宋体"/>
                <w:b/>
                <w:bCs/>
                <w:sz w:val="24"/>
              </w:rPr>
              <w:t>Q：8月17日刚终止简易程序定增，为何又推本次发行？</w:t>
            </w:r>
          </w:p>
          <w:p w14:paraId="011B5B5D" w14:textId="3CDE8795" w:rsidR="00D87A1C" w:rsidRDefault="00000000">
            <w:pPr>
              <w:spacing w:line="360" w:lineRule="auto"/>
              <w:ind w:firstLineChars="200" w:firstLine="480"/>
              <w:rPr>
                <w:rFonts w:ascii="宋体" w:hAnsi="宋体" w:hint="eastAsia"/>
                <w:sz w:val="24"/>
              </w:rPr>
            </w:pPr>
            <w:r>
              <w:rPr>
                <w:rFonts w:ascii="宋体" w:hAnsi="宋体"/>
                <w:sz w:val="24"/>
              </w:rPr>
              <w:t>公司于8月17日终止原以简易程序向特定对象发行股票事项，</w:t>
            </w:r>
            <w:r w:rsidR="00DA5697">
              <w:rPr>
                <w:rFonts w:ascii="宋体" w:hAnsi="宋体" w:hint="eastAsia"/>
                <w:sz w:val="24"/>
              </w:rPr>
              <w:t>是</w:t>
            </w:r>
            <w:r>
              <w:rPr>
                <w:rFonts w:ascii="宋体" w:hAnsi="宋体"/>
                <w:sz w:val="24"/>
              </w:rPr>
              <w:t>基于业务发展实际情况重新论证发行方案，两者是一脉相承的主动优化调整。主要考虑如下：</w:t>
            </w:r>
          </w:p>
          <w:p w14:paraId="118CAE4B" w14:textId="77777777" w:rsidR="00D87A1C" w:rsidRDefault="00000000">
            <w:pPr>
              <w:spacing w:line="360" w:lineRule="auto"/>
              <w:ind w:firstLineChars="200" w:firstLine="480"/>
              <w:rPr>
                <w:rFonts w:ascii="宋体" w:hAnsi="宋体" w:hint="eastAsia"/>
                <w:sz w:val="24"/>
              </w:rPr>
            </w:pPr>
            <w:r>
              <w:rPr>
                <w:rFonts w:ascii="宋体" w:hAnsi="宋体"/>
                <w:sz w:val="24"/>
              </w:rPr>
              <w:t>一是业务进展超预期，资金需求发生变化。公司金刚石微钻、金刚石散热部件等产品自年初以来，在产品研发、客户验证等方面取得较大进展，市场需求更加明确。经公司内部充分论证，相关业务已进入需要加大资金投入进行产能建设、扩大市场份额的阶段。</w:t>
            </w:r>
          </w:p>
          <w:p w14:paraId="5D072CDE" w14:textId="77777777" w:rsidR="00D87A1C" w:rsidRDefault="00000000">
            <w:pPr>
              <w:spacing w:line="360" w:lineRule="auto"/>
              <w:ind w:firstLineChars="200" w:firstLine="480"/>
              <w:rPr>
                <w:rFonts w:ascii="宋体" w:hAnsi="宋体" w:hint="eastAsia"/>
                <w:sz w:val="24"/>
              </w:rPr>
            </w:pPr>
            <w:r>
              <w:rPr>
                <w:rFonts w:ascii="宋体" w:hAnsi="宋体"/>
                <w:sz w:val="24"/>
              </w:rPr>
              <w:t>二是原简易程序方案已难以充分匹配新的资金需求。原方案采用以简易程序向特定对象发行股票方式，募集资金上限为3亿元，其投向及资金规模系基于当时业务发展阶段确定。公司综合多方面因素，对本次项目及资金投入重新进行了论证安排：金刚石功能材料产业化项目（一期）累计投入已超6000万元，由公司自有资金继续建设；金刚石微钻产业化项目（一期）扩大投入、提升产能；新增金刚石功能部件产业化项目以及补充流动资金及偿还有息负债；金刚石功能材料研发中心项目保持不变。</w:t>
            </w:r>
          </w:p>
          <w:p w14:paraId="775119C6" w14:textId="77777777" w:rsidR="00D87A1C" w:rsidRDefault="00000000">
            <w:pPr>
              <w:spacing w:line="360" w:lineRule="auto"/>
              <w:ind w:firstLineChars="200" w:firstLine="480"/>
              <w:rPr>
                <w:rFonts w:ascii="宋体" w:hAnsi="宋体" w:hint="eastAsia"/>
                <w:sz w:val="24"/>
              </w:rPr>
            </w:pPr>
            <w:r>
              <w:rPr>
                <w:rFonts w:ascii="宋体" w:hAnsi="宋体"/>
                <w:sz w:val="24"/>
              </w:rPr>
              <w:t>Q：金刚石微钻产业化项目（一期）产能增至420万支主要基于哪些方面考虑？</w:t>
            </w:r>
          </w:p>
          <w:p w14:paraId="7D56B045" w14:textId="7E0FE7FE" w:rsidR="00D87A1C" w:rsidRDefault="00000000">
            <w:pPr>
              <w:spacing w:line="360" w:lineRule="auto"/>
              <w:ind w:firstLineChars="200" w:firstLine="480"/>
              <w:rPr>
                <w:rFonts w:ascii="宋体" w:hAnsi="宋体" w:hint="eastAsia"/>
                <w:sz w:val="24"/>
              </w:rPr>
            </w:pPr>
            <w:r>
              <w:rPr>
                <w:rFonts w:ascii="宋体" w:hAnsi="宋体"/>
                <w:sz w:val="24"/>
              </w:rPr>
              <w:t>在半导体设备零部件的加工领域，半导体行业正处于高增长的历史周期中，市场空间持续攀升，竞争对手主要系日本佑能等少数厂家，在国外市场成功进入韩国头部客户，在国内市场实现国产进口替代。在PCB微孔加工领域，在AI算力需求驱动下，全球PCB钻针市场规模快速上升，以M9材料迭代为核心的趋势中，金刚石微钻（钻针）使用寿命1万-1.5万个孔，</w:t>
            </w:r>
            <w:r w:rsidR="00DA5697">
              <w:rPr>
                <w:rFonts w:ascii="宋体" w:hAnsi="宋体" w:hint="eastAsia"/>
                <w:sz w:val="24"/>
              </w:rPr>
              <w:t>非</w:t>
            </w:r>
            <w:r>
              <w:rPr>
                <w:rFonts w:ascii="宋体" w:hAnsi="宋体"/>
                <w:sz w:val="24"/>
              </w:rPr>
              <w:t>M</w:t>
            </w:r>
            <w:r w:rsidR="00DA5697">
              <w:rPr>
                <w:rFonts w:ascii="宋体" w:hAnsi="宋体" w:hint="eastAsia"/>
                <w:sz w:val="24"/>
              </w:rPr>
              <w:t>9</w:t>
            </w:r>
            <w:r>
              <w:rPr>
                <w:rFonts w:ascii="宋体" w:hAnsi="宋体"/>
                <w:sz w:val="24"/>
              </w:rPr>
              <w:t>材料，金刚石微钻（钻针）使用寿命</w:t>
            </w:r>
            <w:r w:rsidR="008F0FA8">
              <w:rPr>
                <w:rFonts w:ascii="宋体" w:hAnsi="宋体" w:hint="eastAsia"/>
                <w:sz w:val="24"/>
              </w:rPr>
              <w:t>约</w:t>
            </w:r>
            <w:r>
              <w:rPr>
                <w:rFonts w:ascii="宋体" w:hAnsi="宋体"/>
                <w:sz w:val="24"/>
              </w:rPr>
              <w:t>4万个孔；相比硬质合金钻针，使用寿命及加工效率大幅度提升。</w:t>
            </w:r>
            <w:r>
              <w:rPr>
                <w:rFonts w:ascii="宋体" w:hAnsi="宋体"/>
                <w:sz w:val="24"/>
              </w:rPr>
              <w:lastRenderedPageBreak/>
              <w:t>因此，需要公司加大产能建设，抢占市场份额。</w:t>
            </w:r>
          </w:p>
          <w:p w14:paraId="01B54447" w14:textId="77777777" w:rsidR="00D87A1C" w:rsidRDefault="00000000">
            <w:pPr>
              <w:spacing w:line="360" w:lineRule="auto"/>
              <w:ind w:firstLineChars="200" w:firstLine="480"/>
              <w:rPr>
                <w:rFonts w:ascii="宋体" w:hAnsi="宋体" w:hint="eastAsia"/>
                <w:sz w:val="24"/>
              </w:rPr>
            </w:pPr>
            <w:r>
              <w:rPr>
                <w:rFonts w:ascii="宋体" w:hAnsi="宋体"/>
                <w:sz w:val="24"/>
              </w:rPr>
              <w:t>Q：金刚石微钻产在PCB加工领域订单落地情况？</w:t>
            </w:r>
          </w:p>
          <w:p w14:paraId="2208F8FD" w14:textId="400187FF" w:rsidR="00D87A1C" w:rsidRDefault="00000000">
            <w:pPr>
              <w:spacing w:line="360" w:lineRule="auto"/>
              <w:ind w:firstLineChars="200" w:firstLine="480"/>
              <w:rPr>
                <w:rFonts w:ascii="宋体" w:hAnsi="宋体" w:hint="eastAsia"/>
                <w:sz w:val="24"/>
              </w:rPr>
            </w:pPr>
            <w:r>
              <w:rPr>
                <w:rFonts w:ascii="宋体" w:hAnsi="宋体"/>
                <w:sz w:val="24"/>
              </w:rPr>
              <w:t>目前，公司已与多家PCB厂商持续开展产品优化与验证工作，其中部分客户已进入</w:t>
            </w:r>
            <w:r w:rsidR="00DA5697">
              <w:rPr>
                <w:rFonts w:ascii="宋体" w:hAnsi="宋体" w:hint="eastAsia"/>
                <w:sz w:val="24"/>
              </w:rPr>
              <w:t>商务谈判</w:t>
            </w:r>
            <w:r>
              <w:rPr>
                <w:rFonts w:ascii="宋体" w:hAnsi="宋体"/>
                <w:sz w:val="24"/>
              </w:rPr>
              <w:t>流程。公司同步推进产能建设，为后续订单交付做好准备。该业务目前尚处市场拓展初期，对公司当期业绩影响有限，</w:t>
            </w:r>
            <w:r w:rsidR="00EE4DFD">
              <w:rPr>
                <w:rFonts w:ascii="宋体" w:hAnsi="宋体" w:hint="eastAsia"/>
                <w:sz w:val="24"/>
              </w:rPr>
              <w:t>请投资者注意投资风险</w:t>
            </w:r>
            <w:r>
              <w:rPr>
                <w:rFonts w:ascii="宋体" w:hAnsi="宋体"/>
                <w:sz w:val="24"/>
              </w:rPr>
              <w:t>。</w:t>
            </w:r>
          </w:p>
          <w:p w14:paraId="4D44C74C" w14:textId="77777777" w:rsidR="00D87A1C" w:rsidRDefault="00000000">
            <w:pPr>
              <w:spacing w:line="360" w:lineRule="auto"/>
              <w:ind w:firstLineChars="200" w:firstLine="480"/>
              <w:rPr>
                <w:rFonts w:ascii="宋体" w:hAnsi="宋体" w:hint="eastAsia"/>
                <w:sz w:val="24"/>
              </w:rPr>
            </w:pPr>
            <w:r>
              <w:rPr>
                <w:rFonts w:ascii="宋体" w:hAnsi="宋体"/>
                <w:sz w:val="24"/>
              </w:rPr>
              <w:t>Q：公司在金刚石功能材料领域技术水平？</w:t>
            </w:r>
          </w:p>
          <w:p w14:paraId="629E80BB" w14:textId="77777777" w:rsidR="00D87A1C" w:rsidRDefault="00000000">
            <w:pPr>
              <w:spacing w:line="360" w:lineRule="auto"/>
              <w:ind w:firstLineChars="200" w:firstLine="480"/>
              <w:rPr>
                <w:rFonts w:ascii="宋体" w:hAnsi="宋体" w:hint="eastAsia"/>
                <w:sz w:val="24"/>
              </w:rPr>
            </w:pPr>
            <w:r>
              <w:rPr>
                <w:rFonts w:ascii="宋体" w:hAnsi="宋体"/>
                <w:sz w:val="24"/>
              </w:rPr>
              <w:t>1、布局早、积淀深。公司自成立起即布局CVD金刚石材料的研发及功能化应用，已实现从基础材料生长到高端功能化应用的技术闭环，具备长期的技术研发历史和丰富的经验积累。</w:t>
            </w:r>
          </w:p>
          <w:p w14:paraId="75BD62C4" w14:textId="77777777" w:rsidR="00D87A1C" w:rsidRDefault="00000000">
            <w:pPr>
              <w:spacing w:line="360" w:lineRule="auto"/>
              <w:ind w:firstLineChars="200" w:firstLine="480"/>
              <w:rPr>
                <w:rFonts w:ascii="宋体" w:hAnsi="宋体" w:hint="eastAsia"/>
                <w:sz w:val="24"/>
              </w:rPr>
            </w:pPr>
            <w:r>
              <w:rPr>
                <w:rFonts w:ascii="宋体" w:hAnsi="宋体"/>
                <w:sz w:val="24"/>
              </w:rPr>
              <w:t>2、全流程规模化制造能力。公司并非单一环节的金刚石材料或加工企业，已构建从装备设计、晶体生长到精密加工的全流程制造能力，可对核心工艺参数能够实现精准调控。</w:t>
            </w:r>
          </w:p>
          <w:p w14:paraId="7D82FB6D" w14:textId="77777777" w:rsidR="00D87A1C" w:rsidRDefault="00000000">
            <w:pPr>
              <w:spacing w:line="360" w:lineRule="auto"/>
              <w:ind w:firstLineChars="200" w:firstLine="480"/>
              <w:rPr>
                <w:rFonts w:ascii="宋体" w:hAnsi="宋体" w:hint="eastAsia"/>
                <w:sz w:val="24"/>
              </w:rPr>
            </w:pPr>
            <w:r>
              <w:rPr>
                <w:rFonts w:ascii="宋体" w:hAnsi="宋体"/>
                <w:sz w:val="24"/>
              </w:rPr>
              <w:t>3、关键工艺自主可控。在晶体生长端，公司自主掌握大腔室HFCVD装备设计与热场/流场均匀性调控技术，以及大功率MPCVD制备高质量大面积金刚石热沉材料的沉积工艺，保障材料的高可靠性与大尺寸生长能力；在精密加工端，突破了超薄金刚石微纳米切割、超高精密研磨与镜面抛光技术，可稳定实现极低的表面粗糙度与总厚度偏差，满足半导体级的平坦度要求。</w:t>
            </w:r>
          </w:p>
          <w:p w14:paraId="24F4791D" w14:textId="2AF2B41E" w:rsidR="00D87A1C" w:rsidRDefault="00000000">
            <w:pPr>
              <w:spacing w:line="360" w:lineRule="auto"/>
              <w:ind w:firstLineChars="200" w:firstLine="480"/>
              <w:rPr>
                <w:rFonts w:ascii="宋体" w:hAnsi="宋体" w:hint="eastAsia"/>
                <w:sz w:val="24"/>
              </w:rPr>
            </w:pPr>
            <w:r>
              <w:rPr>
                <w:rFonts w:ascii="宋体" w:hAnsi="宋体"/>
                <w:sz w:val="24"/>
              </w:rPr>
              <w:t>4、知识产权与多学科支撑。公司在金刚石膜声学器件、金刚石热管理部件、硼掺杂金刚石膜涂层电极、金刚石光学窗口等</w:t>
            </w:r>
            <w:r w:rsidR="00ED2F3A">
              <w:rPr>
                <w:rFonts w:ascii="宋体" w:hAnsi="宋体" w:hint="eastAsia"/>
                <w:sz w:val="24"/>
              </w:rPr>
              <w:t>“</w:t>
            </w:r>
            <w:r>
              <w:rPr>
                <w:rFonts w:ascii="宋体" w:hAnsi="宋体"/>
                <w:sz w:val="24"/>
              </w:rPr>
              <w:t>声、热、电、光</w:t>
            </w:r>
            <w:r w:rsidR="00ED2F3A">
              <w:rPr>
                <w:rFonts w:ascii="宋体" w:hAnsi="宋体" w:hint="eastAsia"/>
                <w:sz w:val="24"/>
              </w:rPr>
              <w:t>”</w:t>
            </w:r>
            <w:r>
              <w:rPr>
                <w:rFonts w:ascii="宋体" w:hAnsi="宋体"/>
                <w:sz w:val="24"/>
              </w:rPr>
              <w:t>维度均具备技术积淀，已布局多项核心专利，形成严密的知识产权护城河；这一多学科交叉的技术底蕴，将为本项目投产后的技术迭代、良率爬坡、成本控制及规模化量产提供重要支撑。</w:t>
            </w:r>
          </w:p>
          <w:p w14:paraId="51D71265" w14:textId="77777777" w:rsidR="00D87A1C" w:rsidRDefault="00000000">
            <w:pPr>
              <w:spacing w:line="360" w:lineRule="auto"/>
              <w:ind w:firstLineChars="200" w:firstLine="480"/>
              <w:rPr>
                <w:rFonts w:ascii="宋体" w:hAnsi="宋体" w:hint="eastAsia"/>
                <w:sz w:val="24"/>
              </w:rPr>
            </w:pPr>
            <w:r>
              <w:rPr>
                <w:rFonts w:ascii="宋体" w:hAnsi="宋体"/>
                <w:sz w:val="24"/>
              </w:rPr>
              <w:t>Q：公司金刚石功能材料业务在散热方面的应用进展情况？</w:t>
            </w:r>
          </w:p>
          <w:p w14:paraId="42E983C2" w14:textId="77777777" w:rsidR="00D87A1C" w:rsidRDefault="00000000">
            <w:pPr>
              <w:spacing w:line="360" w:lineRule="auto"/>
              <w:ind w:firstLineChars="200" w:firstLine="480"/>
              <w:rPr>
                <w:rFonts w:ascii="宋体" w:hAnsi="宋体" w:hint="eastAsia"/>
                <w:sz w:val="24"/>
              </w:rPr>
            </w:pPr>
            <w:r>
              <w:rPr>
                <w:rFonts w:ascii="宋体" w:hAnsi="宋体"/>
                <w:sz w:val="24"/>
              </w:rPr>
              <w:t>公司重点解决高端GPU/CPU、光通信芯片等近结散热痛点，应对国内外高端算力芯片散热需求。</w:t>
            </w:r>
          </w:p>
          <w:p w14:paraId="137085DE" w14:textId="77777777" w:rsidR="00D87A1C" w:rsidRDefault="00000000">
            <w:pPr>
              <w:spacing w:line="360" w:lineRule="auto"/>
              <w:ind w:firstLineChars="200" w:firstLine="480"/>
              <w:rPr>
                <w:rFonts w:ascii="宋体" w:hAnsi="宋体" w:hint="eastAsia"/>
                <w:sz w:val="24"/>
              </w:rPr>
            </w:pPr>
            <w:r>
              <w:rPr>
                <w:rFonts w:ascii="宋体" w:hAnsi="宋体"/>
                <w:sz w:val="24"/>
              </w:rPr>
              <w:t>在市场验证方面，公司积累了多家优质行业头部客户资源，已与海内外头部GPU/CPU芯片设计厂商、晶圆代工龙头及先进封测巨头开展深度技术对接与产品送样验证等。</w:t>
            </w:r>
          </w:p>
          <w:p w14:paraId="69735FA4" w14:textId="1226091B" w:rsidR="00F9061F" w:rsidRDefault="00F9061F">
            <w:pPr>
              <w:spacing w:line="360" w:lineRule="auto"/>
              <w:ind w:firstLineChars="200" w:firstLine="480"/>
              <w:rPr>
                <w:rFonts w:ascii="宋体" w:hAnsi="宋体" w:hint="eastAsia"/>
                <w:sz w:val="24"/>
              </w:rPr>
            </w:pPr>
            <w:r w:rsidRPr="00F9061F">
              <w:rPr>
                <w:rFonts w:ascii="宋体" w:hAnsi="宋体"/>
                <w:sz w:val="24"/>
              </w:rPr>
              <w:t>面向C2W的中小尺寸金刚石散热衬底，公司已打通从MPCVD高速生长到超高</w:t>
            </w:r>
            <w:r w:rsidRPr="00F9061F">
              <w:rPr>
                <w:rFonts w:ascii="宋体" w:hAnsi="宋体"/>
                <w:sz w:val="24"/>
              </w:rPr>
              <w:lastRenderedPageBreak/>
              <w:t>精密研抛的全链条工艺，实现了键合级衬底的高效制备，正向产业化落地迈进。</w:t>
            </w:r>
          </w:p>
          <w:p w14:paraId="69819E01" w14:textId="58381BA9" w:rsidR="00D87A1C" w:rsidRDefault="00000000">
            <w:pPr>
              <w:spacing w:line="360" w:lineRule="auto"/>
              <w:ind w:firstLineChars="200" w:firstLine="480"/>
              <w:rPr>
                <w:rFonts w:ascii="宋体" w:hAnsi="宋体" w:hint="eastAsia"/>
                <w:sz w:val="24"/>
              </w:rPr>
            </w:pPr>
            <w:r>
              <w:rPr>
                <w:rFonts w:ascii="宋体" w:hAnsi="宋体"/>
                <w:sz w:val="24"/>
              </w:rPr>
              <w:t>面向W2W领域的4-12英寸金刚石散热晶圆，特别是12英寸金刚石散热晶圆已实现高平整度、高良率的稳定生长，已与多家行业头部企业进行深度研发合作，目前处于小批量验证阶段。</w:t>
            </w:r>
            <w:bookmarkEnd w:id="0"/>
          </w:p>
          <w:p w14:paraId="35404EC4" w14:textId="6044CD46" w:rsidR="00193E9B" w:rsidRDefault="00193E9B">
            <w:pPr>
              <w:spacing w:line="360" w:lineRule="auto"/>
              <w:ind w:firstLineChars="200" w:firstLine="480"/>
              <w:rPr>
                <w:rFonts w:asciiTheme="minorEastAsia" w:eastAsiaTheme="minorEastAsia" w:hAnsiTheme="minorEastAsia" w:cstheme="minorEastAsia" w:hint="eastAsia"/>
                <w:sz w:val="24"/>
                <w:shd w:val="clear" w:color="auto" w:fill="FFFFFF"/>
              </w:rPr>
            </w:pPr>
            <w:r w:rsidRPr="00193E9B">
              <w:rPr>
                <w:rFonts w:asciiTheme="minorEastAsia" w:eastAsiaTheme="minorEastAsia" w:hAnsiTheme="minorEastAsia" w:cstheme="minorEastAsia"/>
                <w:sz w:val="24"/>
                <w:shd w:val="clear" w:color="auto" w:fill="FFFFFF"/>
              </w:rPr>
              <w:t>截至目前，金刚石散热相关业务已实现小部分营业收入，但该</w:t>
            </w:r>
            <w:r>
              <w:rPr>
                <w:rFonts w:asciiTheme="minorEastAsia" w:eastAsiaTheme="minorEastAsia" w:hAnsiTheme="minorEastAsia" w:cstheme="minorEastAsia" w:hint="eastAsia"/>
                <w:sz w:val="24"/>
                <w:shd w:val="clear" w:color="auto" w:fill="FFFFFF"/>
              </w:rPr>
              <w:t>收入</w:t>
            </w:r>
            <w:r w:rsidRPr="00193E9B">
              <w:rPr>
                <w:rFonts w:asciiTheme="minorEastAsia" w:eastAsiaTheme="minorEastAsia" w:hAnsiTheme="minorEastAsia" w:cstheme="minorEastAsia"/>
                <w:sz w:val="24"/>
                <w:shd w:val="clear" w:color="auto" w:fill="FFFFFF"/>
              </w:rPr>
              <w:t>目前占公司总体营业收入比例较小，最终产品能否在客户验证成功具有一定的不确定性，距离规模化收入尚有较大差距，预计对2026年度营业收入贡献有限。敬请广大投资者客观认识该业务的产业化进程，注意投资风险。</w:t>
            </w:r>
          </w:p>
        </w:tc>
      </w:tr>
      <w:tr w:rsidR="00D87A1C" w14:paraId="2019380A" w14:textId="77777777">
        <w:trPr>
          <w:trHeight w:val="240"/>
          <w:jc w:val="center"/>
        </w:trPr>
        <w:tc>
          <w:tcPr>
            <w:tcW w:w="1769" w:type="dxa"/>
            <w:vAlign w:val="center"/>
          </w:tcPr>
          <w:p w14:paraId="4A598D04" w14:textId="77777777" w:rsidR="00D87A1C"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lastRenderedPageBreak/>
              <w:t>附件清单</w:t>
            </w:r>
          </w:p>
        </w:tc>
        <w:tc>
          <w:tcPr>
            <w:tcW w:w="8564" w:type="dxa"/>
            <w:vAlign w:val="center"/>
          </w:tcPr>
          <w:p w14:paraId="6883B73B" w14:textId="77777777" w:rsidR="00D87A1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无</w:t>
            </w:r>
          </w:p>
        </w:tc>
      </w:tr>
      <w:tr w:rsidR="00D87A1C" w14:paraId="6CC0F8CD" w14:textId="77777777">
        <w:trPr>
          <w:trHeight w:val="332"/>
          <w:jc w:val="center"/>
        </w:trPr>
        <w:tc>
          <w:tcPr>
            <w:tcW w:w="1769" w:type="dxa"/>
            <w:vAlign w:val="center"/>
          </w:tcPr>
          <w:p w14:paraId="028796CD" w14:textId="77777777" w:rsidR="00D87A1C" w:rsidRDefault="00000000">
            <w:pPr>
              <w:spacing w:line="360" w:lineRule="auto"/>
              <w:jc w:val="center"/>
              <w:rPr>
                <w:rFonts w:asciiTheme="minorEastAsia" w:eastAsiaTheme="minorEastAsia" w:hAnsiTheme="minorEastAsia" w:cstheme="minorEastAsia" w:hint="eastAsia"/>
                <w:b/>
                <w:bCs/>
                <w:iCs/>
                <w:color w:val="000000"/>
                <w:sz w:val="24"/>
              </w:rPr>
            </w:pPr>
            <w:r>
              <w:rPr>
                <w:rFonts w:asciiTheme="minorEastAsia" w:eastAsiaTheme="minorEastAsia" w:hAnsiTheme="minorEastAsia" w:cstheme="minorEastAsia" w:hint="eastAsia"/>
                <w:b/>
                <w:bCs/>
                <w:iCs/>
                <w:color w:val="000000"/>
                <w:sz w:val="24"/>
              </w:rPr>
              <w:t>日期</w:t>
            </w:r>
          </w:p>
        </w:tc>
        <w:tc>
          <w:tcPr>
            <w:tcW w:w="8564" w:type="dxa"/>
            <w:vAlign w:val="center"/>
          </w:tcPr>
          <w:p w14:paraId="26B0EEAC" w14:textId="77777777" w:rsidR="00D87A1C" w:rsidRDefault="00000000">
            <w:pPr>
              <w:spacing w:line="360" w:lineRule="auto"/>
              <w:rPr>
                <w:rFonts w:asciiTheme="minorEastAsia" w:eastAsiaTheme="minorEastAsia" w:hAnsiTheme="minorEastAsia" w:cstheme="minorEastAsia" w:hint="eastAsia"/>
                <w:bCs/>
                <w:iCs/>
                <w:color w:val="000000"/>
                <w:sz w:val="24"/>
              </w:rPr>
            </w:pPr>
            <w:r>
              <w:rPr>
                <w:rFonts w:asciiTheme="minorEastAsia" w:eastAsiaTheme="minorEastAsia" w:hAnsiTheme="minorEastAsia" w:cstheme="minorEastAsia" w:hint="eastAsia"/>
                <w:bCs/>
                <w:iCs/>
                <w:color w:val="000000"/>
                <w:sz w:val="24"/>
              </w:rPr>
              <w:t>2026年9月4日</w:t>
            </w:r>
          </w:p>
        </w:tc>
      </w:tr>
    </w:tbl>
    <w:p w14:paraId="4215C9C8" w14:textId="77777777" w:rsidR="00D87A1C" w:rsidRDefault="00D87A1C"/>
    <w:sectPr w:rsidR="00D87A1C">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IDFont+F10">
    <w:altName w:val="宋体"/>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A0MDYwNWQzMjZiNmY1ODE0NzBlNmYzZDQ3Yzc4ODQifQ=="/>
  </w:docVars>
  <w:rsids>
    <w:rsidRoot w:val="00060AC3"/>
    <w:rsid w:val="00002D60"/>
    <w:rsid w:val="00003558"/>
    <w:rsid w:val="00007D4E"/>
    <w:rsid w:val="0001551B"/>
    <w:rsid w:val="0001655B"/>
    <w:rsid w:val="0001719A"/>
    <w:rsid w:val="00020043"/>
    <w:rsid w:val="00021632"/>
    <w:rsid w:val="00021A9C"/>
    <w:rsid w:val="00023649"/>
    <w:rsid w:val="000257B8"/>
    <w:rsid w:val="000261E2"/>
    <w:rsid w:val="00026E7F"/>
    <w:rsid w:val="00027284"/>
    <w:rsid w:val="000276C5"/>
    <w:rsid w:val="0003089F"/>
    <w:rsid w:val="00030D7F"/>
    <w:rsid w:val="00031567"/>
    <w:rsid w:val="00033506"/>
    <w:rsid w:val="000354F5"/>
    <w:rsid w:val="00035E04"/>
    <w:rsid w:val="0003780D"/>
    <w:rsid w:val="00037AEC"/>
    <w:rsid w:val="00037F36"/>
    <w:rsid w:val="000400C7"/>
    <w:rsid w:val="00040CCC"/>
    <w:rsid w:val="00042C1B"/>
    <w:rsid w:val="00042E10"/>
    <w:rsid w:val="00044BE0"/>
    <w:rsid w:val="00047AD6"/>
    <w:rsid w:val="00050C44"/>
    <w:rsid w:val="000518B8"/>
    <w:rsid w:val="00051A5A"/>
    <w:rsid w:val="0005268B"/>
    <w:rsid w:val="00053516"/>
    <w:rsid w:val="00054561"/>
    <w:rsid w:val="0005520C"/>
    <w:rsid w:val="000555C2"/>
    <w:rsid w:val="00060AC3"/>
    <w:rsid w:val="00060D23"/>
    <w:rsid w:val="00061650"/>
    <w:rsid w:val="00062338"/>
    <w:rsid w:val="000655AC"/>
    <w:rsid w:val="00065DB6"/>
    <w:rsid w:val="00067AF3"/>
    <w:rsid w:val="00067FC0"/>
    <w:rsid w:val="00071A74"/>
    <w:rsid w:val="00071DA2"/>
    <w:rsid w:val="00074850"/>
    <w:rsid w:val="000757FC"/>
    <w:rsid w:val="00075DD4"/>
    <w:rsid w:val="00076D92"/>
    <w:rsid w:val="00076EA1"/>
    <w:rsid w:val="000774D4"/>
    <w:rsid w:val="000779A9"/>
    <w:rsid w:val="000828EF"/>
    <w:rsid w:val="0008390A"/>
    <w:rsid w:val="00083A3E"/>
    <w:rsid w:val="00084599"/>
    <w:rsid w:val="00084961"/>
    <w:rsid w:val="00085E0A"/>
    <w:rsid w:val="0008761C"/>
    <w:rsid w:val="00091BE7"/>
    <w:rsid w:val="00091DC2"/>
    <w:rsid w:val="0009269B"/>
    <w:rsid w:val="0009298B"/>
    <w:rsid w:val="00094034"/>
    <w:rsid w:val="000947E6"/>
    <w:rsid w:val="00094952"/>
    <w:rsid w:val="00095430"/>
    <w:rsid w:val="000962B2"/>
    <w:rsid w:val="000A0ECE"/>
    <w:rsid w:val="000A66C9"/>
    <w:rsid w:val="000B0166"/>
    <w:rsid w:val="000B274D"/>
    <w:rsid w:val="000B3331"/>
    <w:rsid w:val="000B419D"/>
    <w:rsid w:val="000B56F6"/>
    <w:rsid w:val="000B5881"/>
    <w:rsid w:val="000B63C2"/>
    <w:rsid w:val="000B664E"/>
    <w:rsid w:val="000C056A"/>
    <w:rsid w:val="000C1843"/>
    <w:rsid w:val="000C546F"/>
    <w:rsid w:val="000C6489"/>
    <w:rsid w:val="000C75BD"/>
    <w:rsid w:val="000D3B43"/>
    <w:rsid w:val="000D695E"/>
    <w:rsid w:val="000D6E45"/>
    <w:rsid w:val="000D714C"/>
    <w:rsid w:val="000D7CB9"/>
    <w:rsid w:val="000E0F9E"/>
    <w:rsid w:val="000E3586"/>
    <w:rsid w:val="000E534E"/>
    <w:rsid w:val="000E67C1"/>
    <w:rsid w:val="000F11FC"/>
    <w:rsid w:val="000F1410"/>
    <w:rsid w:val="000F2953"/>
    <w:rsid w:val="000F3177"/>
    <w:rsid w:val="000F5346"/>
    <w:rsid w:val="000F5CC3"/>
    <w:rsid w:val="000F7296"/>
    <w:rsid w:val="000F7FA3"/>
    <w:rsid w:val="00101257"/>
    <w:rsid w:val="00102CBE"/>
    <w:rsid w:val="00104331"/>
    <w:rsid w:val="00104F11"/>
    <w:rsid w:val="001051D5"/>
    <w:rsid w:val="001075E0"/>
    <w:rsid w:val="00111768"/>
    <w:rsid w:val="00111B5B"/>
    <w:rsid w:val="00112D09"/>
    <w:rsid w:val="00113009"/>
    <w:rsid w:val="00114772"/>
    <w:rsid w:val="0011609D"/>
    <w:rsid w:val="00116531"/>
    <w:rsid w:val="00117710"/>
    <w:rsid w:val="001204C8"/>
    <w:rsid w:val="00121215"/>
    <w:rsid w:val="00121332"/>
    <w:rsid w:val="00121388"/>
    <w:rsid w:val="0012142E"/>
    <w:rsid w:val="001227E2"/>
    <w:rsid w:val="00123C13"/>
    <w:rsid w:val="00124D0B"/>
    <w:rsid w:val="001271CE"/>
    <w:rsid w:val="001278EA"/>
    <w:rsid w:val="00130306"/>
    <w:rsid w:val="001305DB"/>
    <w:rsid w:val="00130B7A"/>
    <w:rsid w:val="00132A3A"/>
    <w:rsid w:val="00133A8F"/>
    <w:rsid w:val="00134C99"/>
    <w:rsid w:val="00134E6B"/>
    <w:rsid w:val="00137C15"/>
    <w:rsid w:val="00143006"/>
    <w:rsid w:val="00143E74"/>
    <w:rsid w:val="001451A5"/>
    <w:rsid w:val="00145995"/>
    <w:rsid w:val="00150DF3"/>
    <w:rsid w:val="0015343E"/>
    <w:rsid w:val="00153D8B"/>
    <w:rsid w:val="001549E3"/>
    <w:rsid w:val="00155E3A"/>
    <w:rsid w:val="00160BC2"/>
    <w:rsid w:val="001622FB"/>
    <w:rsid w:val="00162616"/>
    <w:rsid w:val="00163561"/>
    <w:rsid w:val="0016433C"/>
    <w:rsid w:val="00165AE8"/>
    <w:rsid w:val="00165BEF"/>
    <w:rsid w:val="00165F22"/>
    <w:rsid w:val="00166565"/>
    <w:rsid w:val="00166DA4"/>
    <w:rsid w:val="0017082A"/>
    <w:rsid w:val="001723D5"/>
    <w:rsid w:val="00172B53"/>
    <w:rsid w:val="00172BEE"/>
    <w:rsid w:val="00172E00"/>
    <w:rsid w:val="00172FAF"/>
    <w:rsid w:val="00174613"/>
    <w:rsid w:val="00177F08"/>
    <w:rsid w:val="0018074F"/>
    <w:rsid w:val="00183A21"/>
    <w:rsid w:val="00185A18"/>
    <w:rsid w:val="00186354"/>
    <w:rsid w:val="00186E7A"/>
    <w:rsid w:val="00190C68"/>
    <w:rsid w:val="001935C3"/>
    <w:rsid w:val="00193E9B"/>
    <w:rsid w:val="001945B9"/>
    <w:rsid w:val="00194708"/>
    <w:rsid w:val="00194F03"/>
    <w:rsid w:val="00195EBA"/>
    <w:rsid w:val="001965D7"/>
    <w:rsid w:val="00197D71"/>
    <w:rsid w:val="001A0401"/>
    <w:rsid w:val="001A1DB1"/>
    <w:rsid w:val="001A4232"/>
    <w:rsid w:val="001A5A99"/>
    <w:rsid w:val="001B0004"/>
    <w:rsid w:val="001B1608"/>
    <w:rsid w:val="001B168B"/>
    <w:rsid w:val="001B34EF"/>
    <w:rsid w:val="001B3627"/>
    <w:rsid w:val="001B4794"/>
    <w:rsid w:val="001B5BC4"/>
    <w:rsid w:val="001B7688"/>
    <w:rsid w:val="001C0711"/>
    <w:rsid w:val="001C2EAE"/>
    <w:rsid w:val="001C5D8B"/>
    <w:rsid w:val="001C69D6"/>
    <w:rsid w:val="001C788B"/>
    <w:rsid w:val="001D1D35"/>
    <w:rsid w:val="001D2605"/>
    <w:rsid w:val="001D5647"/>
    <w:rsid w:val="001D6519"/>
    <w:rsid w:val="001E06C0"/>
    <w:rsid w:val="001E1167"/>
    <w:rsid w:val="001E1334"/>
    <w:rsid w:val="001E21C0"/>
    <w:rsid w:val="001E280B"/>
    <w:rsid w:val="001E508A"/>
    <w:rsid w:val="001E64AE"/>
    <w:rsid w:val="001F04B4"/>
    <w:rsid w:val="001F116F"/>
    <w:rsid w:val="001F1F32"/>
    <w:rsid w:val="001F2E5E"/>
    <w:rsid w:val="001F2E9B"/>
    <w:rsid w:val="001F37E8"/>
    <w:rsid w:val="001F4DDD"/>
    <w:rsid w:val="001F61A7"/>
    <w:rsid w:val="001F63DE"/>
    <w:rsid w:val="001F6D43"/>
    <w:rsid w:val="001F77C6"/>
    <w:rsid w:val="00201C85"/>
    <w:rsid w:val="0020270D"/>
    <w:rsid w:val="002051E6"/>
    <w:rsid w:val="00205661"/>
    <w:rsid w:val="0021094A"/>
    <w:rsid w:val="00211550"/>
    <w:rsid w:val="00216950"/>
    <w:rsid w:val="002179A6"/>
    <w:rsid w:val="00221463"/>
    <w:rsid w:val="002222AC"/>
    <w:rsid w:val="002237E5"/>
    <w:rsid w:val="00223A10"/>
    <w:rsid w:val="00223A23"/>
    <w:rsid w:val="00225D35"/>
    <w:rsid w:val="0022606B"/>
    <w:rsid w:val="00226E31"/>
    <w:rsid w:val="00232675"/>
    <w:rsid w:val="00237A65"/>
    <w:rsid w:val="0024200D"/>
    <w:rsid w:val="002425BC"/>
    <w:rsid w:val="00242730"/>
    <w:rsid w:val="00242BF9"/>
    <w:rsid w:val="0024485F"/>
    <w:rsid w:val="00244D4A"/>
    <w:rsid w:val="00246D7D"/>
    <w:rsid w:val="002470F8"/>
    <w:rsid w:val="00247B5C"/>
    <w:rsid w:val="00253282"/>
    <w:rsid w:val="002544A2"/>
    <w:rsid w:val="0025491B"/>
    <w:rsid w:val="002566F5"/>
    <w:rsid w:val="00256C59"/>
    <w:rsid w:val="00262841"/>
    <w:rsid w:val="002651BB"/>
    <w:rsid w:val="00267B48"/>
    <w:rsid w:val="00267CB3"/>
    <w:rsid w:val="00270070"/>
    <w:rsid w:val="00273D92"/>
    <w:rsid w:val="002809D0"/>
    <w:rsid w:val="002819A1"/>
    <w:rsid w:val="00284098"/>
    <w:rsid w:val="00284576"/>
    <w:rsid w:val="002853DC"/>
    <w:rsid w:val="0029235B"/>
    <w:rsid w:val="00292A5B"/>
    <w:rsid w:val="002A02C2"/>
    <w:rsid w:val="002A2349"/>
    <w:rsid w:val="002A4A79"/>
    <w:rsid w:val="002A6CC6"/>
    <w:rsid w:val="002B0225"/>
    <w:rsid w:val="002B1F8A"/>
    <w:rsid w:val="002B588E"/>
    <w:rsid w:val="002B625A"/>
    <w:rsid w:val="002B779D"/>
    <w:rsid w:val="002B780A"/>
    <w:rsid w:val="002C0A67"/>
    <w:rsid w:val="002C0C38"/>
    <w:rsid w:val="002C2C67"/>
    <w:rsid w:val="002C4A3A"/>
    <w:rsid w:val="002C5F9C"/>
    <w:rsid w:val="002C7335"/>
    <w:rsid w:val="002D0E97"/>
    <w:rsid w:val="002D1254"/>
    <w:rsid w:val="002D180A"/>
    <w:rsid w:val="002D1CB4"/>
    <w:rsid w:val="002D5545"/>
    <w:rsid w:val="002E0AE8"/>
    <w:rsid w:val="002E30EC"/>
    <w:rsid w:val="002E5AB9"/>
    <w:rsid w:val="002E62E6"/>
    <w:rsid w:val="002F127C"/>
    <w:rsid w:val="002F4498"/>
    <w:rsid w:val="002F56E4"/>
    <w:rsid w:val="002F6890"/>
    <w:rsid w:val="002F7D38"/>
    <w:rsid w:val="0030057D"/>
    <w:rsid w:val="003018C3"/>
    <w:rsid w:val="00302733"/>
    <w:rsid w:val="00302D53"/>
    <w:rsid w:val="00303726"/>
    <w:rsid w:val="00303C8E"/>
    <w:rsid w:val="00303DB5"/>
    <w:rsid w:val="00305E9C"/>
    <w:rsid w:val="00306752"/>
    <w:rsid w:val="003069B6"/>
    <w:rsid w:val="00307F9C"/>
    <w:rsid w:val="00310DA4"/>
    <w:rsid w:val="00312B7C"/>
    <w:rsid w:val="00315847"/>
    <w:rsid w:val="00317E3D"/>
    <w:rsid w:val="00321FCE"/>
    <w:rsid w:val="00322501"/>
    <w:rsid w:val="00322617"/>
    <w:rsid w:val="00322654"/>
    <w:rsid w:val="003231D4"/>
    <w:rsid w:val="0032358D"/>
    <w:rsid w:val="0032382F"/>
    <w:rsid w:val="003240B1"/>
    <w:rsid w:val="0032448A"/>
    <w:rsid w:val="00325C12"/>
    <w:rsid w:val="003262B6"/>
    <w:rsid w:val="00326A72"/>
    <w:rsid w:val="00326D5C"/>
    <w:rsid w:val="00327AA7"/>
    <w:rsid w:val="00331139"/>
    <w:rsid w:val="00331AE3"/>
    <w:rsid w:val="003332EB"/>
    <w:rsid w:val="00333591"/>
    <w:rsid w:val="00335AD4"/>
    <w:rsid w:val="00335DB4"/>
    <w:rsid w:val="003379D3"/>
    <w:rsid w:val="0034041A"/>
    <w:rsid w:val="00344B07"/>
    <w:rsid w:val="00345124"/>
    <w:rsid w:val="003479A6"/>
    <w:rsid w:val="003519EB"/>
    <w:rsid w:val="0035346F"/>
    <w:rsid w:val="00355DC2"/>
    <w:rsid w:val="00356552"/>
    <w:rsid w:val="00357E23"/>
    <w:rsid w:val="00361324"/>
    <w:rsid w:val="00363447"/>
    <w:rsid w:val="003636F7"/>
    <w:rsid w:val="00363FC6"/>
    <w:rsid w:val="003672EC"/>
    <w:rsid w:val="00367E7C"/>
    <w:rsid w:val="00370590"/>
    <w:rsid w:val="003714F4"/>
    <w:rsid w:val="00371524"/>
    <w:rsid w:val="00371551"/>
    <w:rsid w:val="00382083"/>
    <w:rsid w:val="003826E3"/>
    <w:rsid w:val="00383AE4"/>
    <w:rsid w:val="00384850"/>
    <w:rsid w:val="003854A8"/>
    <w:rsid w:val="00391DBF"/>
    <w:rsid w:val="00392715"/>
    <w:rsid w:val="00393888"/>
    <w:rsid w:val="003973D6"/>
    <w:rsid w:val="00397C79"/>
    <w:rsid w:val="003A1D8B"/>
    <w:rsid w:val="003A275B"/>
    <w:rsid w:val="003A2E26"/>
    <w:rsid w:val="003A2F13"/>
    <w:rsid w:val="003A39CF"/>
    <w:rsid w:val="003A6DDD"/>
    <w:rsid w:val="003A7052"/>
    <w:rsid w:val="003A70EF"/>
    <w:rsid w:val="003B1705"/>
    <w:rsid w:val="003B2FDF"/>
    <w:rsid w:val="003B6190"/>
    <w:rsid w:val="003C1E42"/>
    <w:rsid w:val="003C1FBD"/>
    <w:rsid w:val="003C2212"/>
    <w:rsid w:val="003C2D3B"/>
    <w:rsid w:val="003C49D2"/>
    <w:rsid w:val="003C78D1"/>
    <w:rsid w:val="003D2253"/>
    <w:rsid w:val="003D43E7"/>
    <w:rsid w:val="003D45E4"/>
    <w:rsid w:val="003D6A28"/>
    <w:rsid w:val="003E0FA0"/>
    <w:rsid w:val="003E1468"/>
    <w:rsid w:val="003E19C3"/>
    <w:rsid w:val="003E1DDF"/>
    <w:rsid w:val="003E51F8"/>
    <w:rsid w:val="003E6201"/>
    <w:rsid w:val="003E659F"/>
    <w:rsid w:val="003E7558"/>
    <w:rsid w:val="003F2321"/>
    <w:rsid w:val="003F237C"/>
    <w:rsid w:val="003F28C8"/>
    <w:rsid w:val="003F3D4C"/>
    <w:rsid w:val="003F5A22"/>
    <w:rsid w:val="003F6765"/>
    <w:rsid w:val="003F6D3A"/>
    <w:rsid w:val="0040015E"/>
    <w:rsid w:val="0040059F"/>
    <w:rsid w:val="004054DF"/>
    <w:rsid w:val="00405C10"/>
    <w:rsid w:val="004078F4"/>
    <w:rsid w:val="00407AB3"/>
    <w:rsid w:val="00410D7B"/>
    <w:rsid w:val="00412082"/>
    <w:rsid w:val="0041219F"/>
    <w:rsid w:val="00413AC2"/>
    <w:rsid w:val="004143B9"/>
    <w:rsid w:val="00415EC7"/>
    <w:rsid w:val="004208EE"/>
    <w:rsid w:val="00421260"/>
    <w:rsid w:val="004226DE"/>
    <w:rsid w:val="00423444"/>
    <w:rsid w:val="00423E49"/>
    <w:rsid w:val="00425690"/>
    <w:rsid w:val="00425758"/>
    <w:rsid w:val="00425AFF"/>
    <w:rsid w:val="00425B7A"/>
    <w:rsid w:val="0042758B"/>
    <w:rsid w:val="00427692"/>
    <w:rsid w:val="004277C3"/>
    <w:rsid w:val="0043288D"/>
    <w:rsid w:val="00432CFD"/>
    <w:rsid w:val="00440D5A"/>
    <w:rsid w:val="00442598"/>
    <w:rsid w:val="0044262F"/>
    <w:rsid w:val="00442BFF"/>
    <w:rsid w:val="00442E30"/>
    <w:rsid w:val="0044310E"/>
    <w:rsid w:val="0044534A"/>
    <w:rsid w:val="00445CCA"/>
    <w:rsid w:val="0044612C"/>
    <w:rsid w:val="004504A5"/>
    <w:rsid w:val="00451BE8"/>
    <w:rsid w:val="004525EB"/>
    <w:rsid w:val="00452641"/>
    <w:rsid w:val="004545EC"/>
    <w:rsid w:val="00454EFC"/>
    <w:rsid w:val="00455217"/>
    <w:rsid w:val="00455B1B"/>
    <w:rsid w:val="00455B4A"/>
    <w:rsid w:val="00457252"/>
    <w:rsid w:val="00460CE5"/>
    <w:rsid w:val="00461C7A"/>
    <w:rsid w:val="004627EE"/>
    <w:rsid w:val="00463AAA"/>
    <w:rsid w:val="004644CF"/>
    <w:rsid w:val="00467C65"/>
    <w:rsid w:val="00467EC1"/>
    <w:rsid w:val="0047303D"/>
    <w:rsid w:val="00473617"/>
    <w:rsid w:val="0047575E"/>
    <w:rsid w:val="00477905"/>
    <w:rsid w:val="00480694"/>
    <w:rsid w:val="00480F26"/>
    <w:rsid w:val="00484029"/>
    <w:rsid w:val="004840FF"/>
    <w:rsid w:val="004853AC"/>
    <w:rsid w:val="0048703C"/>
    <w:rsid w:val="00487294"/>
    <w:rsid w:val="00487EDF"/>
    <w:rsid w:val="00491C70"/>
    <w:rsid w:val="004935EB"/>
    <w:rsid w:val="00493D2A"/>
    <w:rsid w:val="00493E11"/>
    <w:rsid w:val="00494C1E"/>
    <w:rsid w:val="004956F2"/>
    <w:rsid w:val="004A1283"/>
    <w:rsid w:val="004A1648"/>
    <w:rsid w:val="004A18E8"/>
    <w:rsid w:val="004A18F9"/>
    <w:rsid w:val="004A243E"/>
    <w:rsid w:val="004A3120"/>
    <w:rsid w:val="004A3BCB"/>
    <w:rsid w:val="004A40E0"/>
    <w:rsid w:val="004A552E"/>
    <w:rsid w:val="004A5F1B"/>
    <w:rsid w:val="004A6752"/>
    <w:rsid w:val="004B0B76"/>
    <w:rsid w:val="004B3857"/>
    <w:rsid w:val="004B50C3"/>
    <w:rsid w:val="004B7609"/>
    <w:rsid w:val="004B7EFB"/>
    <w:rsid w:val="004C1619"/>
    <w:rsid w:val="004C4ECA"/>
    <w:rsid w:val="004C6F70"/>
    <w:rsid w:val="004C7999"/>
    <w:rsid w:val="004C7BC5"/>
    <w:rsid w:val="004D17D3"/>
    <w:rsid w:val="004D1E1A"/>
    <w:rsid w:val="004D4010"/>
    <w:rsid w:val="004D7CCA"/>
    <w:rsid w:val="004E0B04"/>
    <w:rsid w:val="004E1F75"/>
    <w:rsid w:val="004E45C9"/>
    <w:rsid w:val="004E5317"/>
    <w:rsid w:val="004E640F"/>
    <w:rsid w:val="004F0012"/>
    <w:rsid w:val="004F0102"/>
    <w:rsid w:val="004F0D33"/>
    <w:rsid w:val="004F14D3"/>
    <w:rsid w:val="004F5133"/>
    <w:rsid w:val="004F6896"/>
    <w:rsid w:val="004F6DF9"/>
    <w:rsid w:val="0050211F"/>
    <w:rsid w:val="00502672"/>
    <w:rsid w:val="00504067"/>
    <w:rsid w:val="00505FAF"/>
    <w:rsid w:val="00507364"/>
    <w:rsid w:val="005100E3"/>
    <w:rsid w:val="005105B3"/>
    <w:rsid w:val="00510E46"/>
    <w:rsid w:val="00512393"/>
    <w:rsid w:val="005123C8"/>
    <w:rsid w:val="00514837"/>
    <w:rsid w:val="00514CE4"/>
    <w:rsid w:val="00515208"/>
    <w:rsid w:val="005166C7"/>
    <w:rsid w:val="00516DAC"/>
    <w:rsid w:val="00517C60"/>
    <w:rsid w:val="005233FE"/>
    <w:rsid w:val="005247D4"/>
    <w:rsid w:val="005249E4"/>
    <w:rsid w:val="00524E99"/>
    <w:rsid w:val="00526BF5"/>
    <w:rsid w:val="005301B1"/>
    <w:rsid w:val="0053037E"/>
    <w:rsid w:val="00530D9F"/>
    <w:rsid w:val="00531813"/>
    <w:rsid w:val="00533AF0"/>
    <w:rsid w:val="0053465C"/>
    <w:rsid w:val="005346E2"/>
    <w:rsid w:val="00534DD1"/>
    <w:rsid w:val="00543DA8"/>
    <w:rsid w:val="005442DE"/>
    <w:rsid w:val="0054529F"/>
    <w:rsid w:val="00550D2E"/>
    <w:rsid w:val="0055164F"/>
    <w:rsid w:val="00551B94"/>
    <w:rsid w:val="005522AD"/>
    <w:rsid w:val="00552981"/>
    <w:rsid w:val="00552ACB"/>
    <w:rsid w:val="00552EF3"/>
    <w:rsid w:val="00553942"/>
    <w:rsid w:val="00557472"/>
    <w:rsid w:val="005619AB"/>
    <w:rsid w:val="0056498E"/>
    <w:rsid w:val="00564CE7"/>
    <w:rsid w:val="0057064B"/>
    <w:rsid w:val="00570F3D"/>
    <w:rsid w:val="00571263"/>
    <w:rsid w:val="00573ADB"/>
    <w:rsid w:val="0057484B"/>
    <w:rsid w:val="005756A9"/>
    <w:rsid w:val="00580A61"/>
    <w:rsid w:val="00580A85"/>
    <w:rsid w:val="0058125C"/>
    <w:rsid w:val="00582A6A"/>
    <w:rsid w:val="005830DA"/>
    <w:rsid w:val="005847DC"/>
    <w:rsid w:val="00585496"/>
    <w:rsid w:val="00587460"/>
    <w:rsid w:val="00587BA2"/>
    <w:rsid w:val="00587F2A"/>
    <w:rsid w:val="005943F3"/>
    <w:rsid w:val="00597728"/>
    <w:rsid w:val="005A260D"/>
    <w:rsid w:val="005A2E6D"/>
    <w:rsid w:val="005A4721"/>
    <w:rsid w:val="005A5F3A"/>
    <w:rsid w:val="005A63CD"/>
    <w:rsid w:val="005A6C0A"/>
    <w:rsid w:val="005B1194"/>
    <w:rsid w:val="005B20FF"/>
    <w:rsid w:val="005B2683"/>
    <w:rsid w:val="005B2D4B"/>
    <w:rsid w:val="005B4CD2"/>
    <w:rsid w:val="005B4D08"/>
    <w:rsid w:val="005B754D"/>
    <w:rsid w:val="005C3D25"/>
    <w:rsid w:val="005C4585"/>
    <w:rsid w:val="005C77A5"/>
    <w:rsid w:val="005C7C28"/>
    <w:rsid w:val="005D05E7"/>
    <w:rsid w:val="005D067C"/>
    <w:rsid w:val="005D3044"/>
    <w:rsid w:val="005D4CF9"/>
    <w:rsid w:val="005D4EDD"/>
    <w:rsid w:val="005D57FA"/>
    <w:rsid w:val="005D6BC5"/>
    <w:rsid w:val="005E05EC"/>
    <w:rsid w:val="005E168A"/>
    <w:rsid w:val="005E651C"/>
    <w:rsid w:val="005F076A"/>
    <w:rsid w:val="005F31A7"/>
    <w:rsid w:val="005F450C"/>
    <w:rsid w:val="005F4F90"/>
    <w:rsid w:val="005F668C"/>
    <w:rsid w:val="005F6F2D"/>
    <w:rsid w:val="00600321"/>
    <w:rsid w:val="00601287"/>
    <w:rsid w:val="00602040"/>
    <w:rsid w:val="006021DB"/>
    <w:rsid w:val="0060443C"/>
    <w:rsid w:val="00605CCC"/>
    <w:rsid w:val="00606B02"/>
    <w:rsid w:val="00606B3B"/>
    <w:rsid w:val="00611269"/>
    <w:rsid w:val="0061151F"/>
    <w:rsid w:val="006119D7"/>
    <w:rsid w:val="006121DE"/>
    <w:rsid w:val="00612358"/>
    <w:rsid w:val="006124F4"/>
    <w:rsid w:val="006130EE"/>
    <w:rsid w:val="00613584"/>
    <w:rsid w:val="0061464C"/>
    <w:rsid w:val="00614B98"/>
    <w:rsid w:val="00614D49"/>
    <w:rsid w:val="006157FC"/>
    <w:rsid w:val="00615C9B"/>
    <w:rsid w:val="00617882"/>
    <w:rsid w:val="00617A74"/>
    <w:rsid w:val="00620017"/>
    <w:rsid w:val="00621CBE"/>
    <w:rsid w:val="00622092"/>
    <w:rsid w:val="006220E8"/>
    <w:rsid w:val="006235A8"/>
    <w:rsid w:val="00624626"/>
    <w:rsid w:val="00627BC9"/>
    <w:rsid w:val="00627E0F"/>
    <w:rsid w:val="006308C4"/>
    <w:rsid w:val="006326AE"/>
    <w:rsid w:val="00633494"/>
    <w:rsid w:val="00634BD5"/>
    <w:rsid w:val="00634F2F"/>
    <w:rsid w:val="00635403"/>
    <w:rsid w:val="00635A47"/>
    <w:rsid w:val="0063658B"/>
    <w:rsid w:val="00637648"/>
    <w:rsid w:val="006417C4"/>
    <w:rsid w:val="006423FF"/>
    <w:rsid w:val="00642650"/>
    <w:rsid w:val="0064376A"/>
    <w:rsid w:val="00643DA9"/>
    <w:rsid w:val="00647008"/>
    <w:rsid w:val="00647947"/>
    <w:rsid w:val="00650B16"/>
    <w:rsid w:val="006512FF"/>
    <w:rsid w:val="00651BB0"/>
    <w:rsid w:val="0065235C"/>
    <w:rsid w:val="006529F8"/>
    <w:rsid w:val="00652B38"/>
    <w:rsid w:val="00653088"/>
    <w:rsid w:val="006550BD"/>
    <w:rsid w:val="006572FB"/>
    <w:rsid w:val="0066216A"/>
    <w:rsid w:val="00663330"/>
    <w:rsid w:val="0066425B"/>
    <w:rsid w:val="006662DB"/>
    <w:rsid w:val="006665D2"/>
    <w:rsid w:val="006703D3"/>
    <w:rsid w:val="00673C1C"/>
    <w:rsid w:val="00675CB5"/>
    <w:rsid w:val="0068181B"/>
    <w:rsid w:val="00682481"/>
    <w:rsid w:val="00682845"/>
    <w:rsid w:val="00683D03"/>
    <w:rsid w:val="006842EA"/>
    <w:rsid w:val="00684BE8"/>
    <w:rsid w:val="00685378"/>
    <w:rsid w:val="006871A6"/>
    <w:rsid w:val="0069040A"/>
    <w:rsid w:val="00690ADA"/>
    <w:rsid w:val="00690E5A"/>
    <w:rsid w:val="00692223"/>
    <w:rsid w:val="0069367F"/>
    <w:rsid w:val="00695877"/>
    <w:rsid w:val="00695E7C"/>
    <w:rsid w:val="00696C61"/>
    <w:rsid w:val="0069733A"/>
    <w:rsid w:val="0069764B"/>
    <w:rsid w:val="00697B3D"/>
    <w:rsid w:val="006A0C23"/>
    <w:rsid w:val="006A25D4"/>
    <w:rsid w:val="006A4765"/>
    <w:rsid w:val="006A5FA8"/>
    <w:rsid w:val="006A7272"/>
    <w:rsid w:val="006B220B"/>
    <w:rsid w:val="006B38F6"/>
    <w:rsid w:val="006B4677"/>
    <w:rsid w:val="006B5251"/>
    <w:rsid w:val="006B579C"/>
    <w:rsid w:val="006B61D9"/>
    <w:rsid w:val="006B7B83"/>
    <w:rsid w:val="006C0900"/>
    <w:rsid w:val="006C0D15"/>
    <w:rsid w:val="006C2DFE"/>
    <w:rsid w:val="006C3D3F"/>
    <w:rsid w:val="006C50FA"/>
    <w:rsid w:val="006C6ABF"/>
    <w:rsid w:val="006C7BBD"/>
    <w:rsid w:val="006D18FF"/>
    <w:rsid w:val="006D2EA2"/>
    <w:rsid w:val="006D37FB"/>
    <w:rsid w:val="006D43CC"/>
    <w:rsid w:val="006D47B9"/>
    <w:rsid w:val="006D5B4B"/>
    <w:rsid w:val="006D6277"/>
    <w:rsid w:val="006D6EBD"/>
    <w:rsid w:val="006E10DF"/>
    <w:rsid w:val="006E2CD2"/>
    <w:rsid w:val="006E311E"/>
    <w:rsid w:val="006E7897"/>
    <w:rsid w:val="006F030A"/>
    <w:rsid w:val="006F0D1C"/>
    <w:rsid w:val="006F0E20"/>
    <w:rsid w:val="006F1B5E"/>
    <w:rsid w:val="006F2CD0"/>
    <w:rsid w:val="006F3E8D"/>
    <w:rsid w:val="006F5660"/>
    <w:rsid w:val="006F755E"/>
    <w:rsid w:val="006F7699"/>
    <w:rsid w:val="006F7F24"/>
    <w:rsid w:val="007013D1"/>
    <w:rsid w:val="007056E0"/>
    <w:rsid w:val="0070623E"/>
    <w:rsid w:val="007066A0"/>
    <w:rsid w:val="007067AE"/>
    <w:rsid w:val="00706D37"/>
    <w:rsid w:val="00707429"/>
    <w:rsid w:val="00710E0D"/>
    <w:rsid w:val="00712DAD"/>
    <w:rsid w:val="007137AA"/>
    <w:rsid w:val="00713954"/>
    <w:rsid w:val="00714D02"/>
    <w:rsid w:val="00715793"/>
    <w:rsid w:val="007164CF"/>
    <w:rsid w:val="0071715F"/>
    <w:rsid w:val="00721214"/>
    <w:rsid w:val="00721C98"/>
    <w:rsid w:val="007232E4"/>
    <w:rsid w:val="00724DC5"/>
    <w:rsid w:val="0072516E"/>
    <w:rsid w:val="007264B9"/>
    <w:rsid w:val="007268C5"/>
    <w:rsid w:val="00726FA4"/>
    <w:rsid w:val="00732A17"/>
    <w:rsid w:val="00733031"/>
    <w:rsid w:val="00733571"/>
    <w:rsid w:val="00734B8E"/>
    <w:rsid w:val="0073563B"/>
    <w:rsid w:val="007359CB"/>
    <w:rsid w:val="00735C29"/>
    <w:rsid w:val="00737469"/>
    <w:rsid w:val="00737471"/>
    <w:rsid w:val="0074075A"/>
    <w:rsid w:val="007417AF"/>
    <w:rsid w:val="0074227D"/>
    <w:rsid w:val="00742E30"/>
    <w:rsid w:val="00744359"/>
    <w:rsid w:val="00746A1A"/>
    <w:rsid w:val="00747672"/>
    <w:rsid w:val="00750645"/>
    <w:rsid w:val="00751C78"/>
    <w:rsid w:val="00752016"/>
    <w:rsid w:val="0075217B"/>
    <w:rsid w:val="00753203"/>
    <w:rsid w:val="0075536C"/>
    <w:rsid w:val="00761EB2"/>
    <w:rsid w:val="00762D09"/>
    <w:rsid w:val="00762DC9"/>
    <w:rsid w:val="00764018"/>
    <w:rsid w:val="00764A0C"/>
    <w:rsid w:val="00764F5F"/>
    <w:rsid w:val="00765FF7"/>
    <w:rsid w:val="007669BB"/>
    <w:rsid w:val="00766B9C"/>
    <w:rsid w:val="00770AC3"/>
    <w:rsid w:val="00772EAA"/>
    <w:rsid w:val="00776E12"/>
    <w:rsid w:val="0077772A"/>
    <w:rsid w:val="00777F08"/>
    <w:rsid w:val="00780DF1"/>
    <w:rsid w:val="0078126D"/>
    <w:rsid w:val="007823D8"/>
    <w:rsid w:val="00783A3E"/>
    <w:rsid w:val="007852AE"/>
    <w:rsid w:val="00785B62"/>
    <w:rsid w:val="0078624F"/>
    <w:rsid w:val="00786F9F"/>
    <w:rsid w:val="00787A5A"/>
    <w:rsid w:val="007920C6"/>
    <w:rsid w:val="00794E84"/>
    <w:rsid w:val="00795747"/>
    <w:rsid w:val="00797368"/>
    <w:rsid w:val="0079774B"/>
    <w:rsid w:val="007A0016"/>
    <w:rsid w:val="007A1274"/>
    <w:rsid w:val="007A1D8A"/>
    <w:rsid w:val="007A2226"/>
    <w:rsid w:val="007A27B7"/>
    <w:rsid w:val="007A2825"/>
    <w:rsid w:val="007A3110"/>
    <w:rsid w:val="007A7754"/>
    <w:rsid w:val="007B04CE"/>
    <w:rsid w:val="007B0B6F"/>
    <w:rsid w:val="007B0B9E"/>
    <w:rsid w:val="007B34B1"/>
    <w:rsid w:val="007B4ACB"/>
    <w:rsid w:val="007B4EDF"/>
    <w:rsid w:val="007B5B03"/>
    <w:rsid w:val="007B776E"/>
    <w:rsid w:val="007C796B"/>
    <w:rsid w:val="007D067F"/>
    <w:rsid w:val="007D17A8"/>
    <w:rsid w:val="007D188B"/>
    <w:rsid w:val="007D39D8"/>
    <w:rsid w:val="007D3FCC"/>
    <w:rsid w:val="007D4EB3"/>
    <w:rsid w:val="007D53AC"/>
    <w:rsid w:val="007D70EA"/>
    <w:rsid w:val="007D73CA"/>
    <w:rsid w:val="007E2963"/>
    <w:rsid w:val="007E3AAC"/>
    <w:rsid w:val="007E3C7C"/>
    <w:rsid w:val="007E5E47"/>
    <w:rsid w:val="007E6262"/>
    <w:rsid w:val="007E6667"/>
    <w:rsid w:val="007E7EFC"/>
    <w:rsid w:val="007F02F6"/>
    <w:rsid w:val="007F1492"/>
    <w:rsid w:val="007F2A6E"/>
    <w:rsid w:val="007F46B5"/>
    <w:rsid w:val="007F4A00"/>
    <w:rsid w:val="007F5018"/>
    <w:rsid w:val="007F6D8D"/>
    <w:rsid w:val="00803613"/>
    <w:rsid w:val="008038B5"/>
    <w:rsid w:val="008043F7"/>
    <w:rsid w:val="008057A8"/>
    <w:rsid w:val="00806141"/>
    <w:rsid w:val="008076C1"/>
    <w:rsid w:val="008105E1"/>
    <w:rsid w:val="00810FCE"/>
    <w:rsid w:val="008111A6"/>
    <w:rsid w:val="0081200C"/>
    <w:rsid w:val="0081259C"/>
    <w:rsid w:val="00812CB7"/>
    <w:rsid w:val="008134A8"/>
    <w:rsid w:val="00813533"/>
    <w:rsid w:val="00813AB6"/>
    <w:rsid w:val="00813BA4"/>
    <w:rsid w:val="00813E6A"/>
    <w:rsid w:val="00814853"/>
    <w:rsid w:val="0081613D"/>
    <w:rsid w:val="00816F70"/>
    <w:rsid w:val="0082208B"/>
    <w:rsid w:val="008223CC"/>
    <w:rsid w:val="0082423B"/>
    <w:rsid w:val="008254E5"/>
    <w:rsid w:val="00825719"/>
    <w:rsid w:val="0082736C"/>
    <w:rsid w:val="008305AB"/>
    <w:rsid w:val="00833ABB"/>
    <w:rsid w:val="00833B2F"/>
    <w:rsid w:val="00833C8C"/>
    <w:rsid w:val="008344C1"/>
    <w:rsid w:val="008349F1"/>
    <w:rsid w:val="00837BBA"/>
    <w:rsid w:val="00840E30"/>
    <w:rsid w:val="008417AB"/>
    <w:rsid w:val="008418BA"/>
    <w:rsid w:val="00844335"/>
    <w:rsid w:val="00845DC5"/>
    <w:rsid w:val="00846449"/>
    <w:rsid w:val="008505E0"/>
    <w:rsid w:val="008528E3"/>
    <w:rsid w:val="0085321A"/>
    <w:rsid w:val="00855F9E"/>
    <w:rsid w:val="00856BF0"/>
    <w:rsid w:val="00856F98"/>
    <w:rsid w:val="00857533"/>
    <w:rsid w:val="008576C9"/>
    <w:rsid w:val="00857AF2"/>
    <w:rsid w:val="0086083F"/>
    <w:rsid w:val="0086220D"/>
    <w:rsid w:val="008625F9"/>
    <w:rsid w:val="0086400A"/>
    <w:rsid w:val="008642D9"/>
    <w:rsid w:val="008666B2"/>
    <w:rsid w:val="008713FF"/>
    <w:rsid w:val="00874303"/>
    <w:rsid w:val="00875620"/>
    <w:rsid w:val="0087771C"/>
    <w:rsid w:val="00877D87"/>
    <w:rsid w:val="00881B20"/>
    <w:rsid w:val="00882CF7"/>
    <w:rsid w:val="00885436"/>
    <w:rsid w:val="008855BE"/>
    <w:rsid w:val="00887D40"/>
    <w:rsid w:val="00890357"/>
    <w:rsid w:val="00890817"/>
    <w:rsid w:val="00893213"/>
    <w:rsid w:val="00894EF5"/>
    <w:rsid w:val="008965F9"/>
    <w:rsid w:val="00897D1B"/>
    <w:rsid w:val="008A08B1"/>
    <w:rsid w:val="008A1349"/>
    <w:rsid w:val="008A1C7C"/>
    <w:rsid w:val="008A5212"/>
    <w:rsid w:val="008B041F"/>
    <w:rsid w:val="008B260F"/>
    <w:rsid w:val="008B45B9"/>
    <w:rsid w:val="008B4EFB"/>
    <w:rsid w:val="008B6428"/>
    <w:rsid w:val="008B6540"/>
    <w:rsid w:val="008B7327"/>
    <w:rsid w:val="008B7E10"/>
    <w:rsid w:val="008C0343"/>
    <w:rsid w:val="008C0A3F"/>
    <w:rsid w:val="008C42B6"/>
    <w:rsid w:val="008C4B95"/>
    <w:rsid w:val="008C6A95"/>
    <w:rsid w:val="008D0A46"/>
    <w:rsid w:val="008D13F3"/>
    <w:rsid w:val="008D1DBC"/>
    <w:rsid w:val="008D1F9A"/>
    <w:rsid w:val="008D20DE"/>
    <w:rsid w:val="008D22C8"/>
    <w:rsid w:val="008D2D96"/>
    <w:rsid w:val="008D2E40"/>
    <w:rsid w:val="008D3409"/>
    <w:rsid w:val="008D392C"/>
    <w:rsid w:val="008D49C8"/>
    <w:rsid w:val="008D6680"/>
    <w:rsid w:val="008E025E"/>
    <w:rsid w:val="008E0C04"/>
    <w:rsid w:val="008E1A79"/>
    <w:rsid w:val="008E1C83"/>
    <w:rsid w:val="008E2847"/>
    <w:rsid w:val="008E28B9"/>
    <w:rsid w:val="008E2959"/>
    <w:rsid w:val="008E38D9"/>
    <w:rsid w:val="008E3DCD"/>
    <w:rsid w:val="008E3ED9"/>
    <w:rsid w:val="008E4EE6"/>
    <w:rsid w:val="008E764D"/>
    <w:rsid w:val="008E7E90"/>
    <w:rsid w:val="008F0FA8"/>
    <w:rsid w:val="008F359F"/>
    <w:rsid w:val="008F500A"/>
    <w:rsid w:val="008F5EAF"/>
    <w:rsid w:val="008F7354"/>
    <w:rsid w:val="0090062C"/>
    <w:rsid w:val="0090277D"/>
    <w:rsid w:val="00903F99"/>
    <w:rsid w:val="00905D80"/>
    <w:rsid w:val="0091257E"/>
    <w:rsid w:val="00913659"/>
    <w:rsid w:val="009146E0"/>
    <w:rsid w:val="00914CE6"/>
    <w:rsid w:val="00914DD5"/>
    <w:rsid w:val="00915018"/>
    <w:rsid w:val="00915555"/>
    <w:rsid w:val="00917D1B"/>
    <w:rsid w:val="00921D5F"/>
    <w:rsid w:val="00921EB1"/>
    <w:rsid w:val="00924A11"/>
    <w:rsid w:val="00927DE1"/>
    <w:rsid w:val="009303AC"/>
    <w:rsid w:val="0093252F"/>
    <w:rsid w:val="00933665"/>
    <w:rsid w:val="00935942"/>
    <w:rsid w:val="00937618"/>
    <w:rsid w:val="009379AA"/>
    <w:rsid w:val="00940936"/>
    <w:rsid w:val="009466AF"/>
    <w:rsid w:val="009467CE"/>
    <w:rsid w:val="00946CC9"/>
    <w:rsid w:val="0094766A"/>
    <w:rsid w:val="00947752"/>
    <w:rsid w:val="00955224"/>
    <w:rsid w:val="00956D14"/>
    <w:rsid w:val="009575D6"/>
    <w:rsid w:val="009575F4"/>
    <w:rsid w:val="00961B0B"/>
    <w:rsid w:val="00962016"/>
    <w:rsid w:val="009634E0"/>
    <w:rsid w:val="0096371D"/>
    <w:rsid w:val="00964E42"/>
    <w:rsid w:val="0096584E"/>
    <w:rsid w:val="00967971"/>
    <w:rsid w:val="009702D3"/>
    <w:rsid w:val="0097223D"/>
    <w:rsid w:val="009723E6"/>
    <w:rsid w:val="00973895"/>
    <w:rsid w:val="00975231"/>
    <w:rsid w:val="00980443"/>
    <w:rsid w:val="009807EF"/>
    <w:rsid w:val="00981715"/>
    <w:rsid w:val="00981C3F"/>
    <w:rsid w:val="00985C75"/>
    <w:rsid w:val="00986F83"/>
    <w:rsid w:val="009876FB"/>
    <w:rsid w:val="00987B1A"/>
    <w:rsid w:val="00987F84"/>
    <w:rsid w:val="00990934"/>
    <w:rsid w:val="00993209"/>
    <w:rsid w:val="00993761"/>
    <w:rsid w:val="0099481E"/>
    <w:rsid w:val="0099496A"/>
    <w:rsid w:val="00995140"/>
    <w:rsid w:val="00996E60"/>
    <w:rsid w:val="009A0605"/>
    <w:rsid w:val="009A13C0"/>
    <w:rsid w:val="009A2BE9"/>
    <w:rsid w:val="009A56A0"/>
    <w:rsid w:val="009A5E85"/>
    <w:rsid w:val="009A5FA2"/>
    <w:rsid w:val="009A66FD"/>
    <w:rsid w:val="009A6FEB"/>
    <w:rsid w:val="009A7C0A"/>
    <w:rsid w:val="009B174B"/>
    <w:rsid w:val="009B1B24"/>
    <w:rsid w:val="009B1CC7"/>
    <w:rsid w:val="009B5FA9"/>
    <w:rsid w:val="009B6D52"/>
    <w:rsid w:val="009C2276"/>
    <w:rsid w:val="009C233D"/>
    <w:rsid w:val="009C32A7"/>
    <w:rsid w:val="009C5899"/>
    <w:rsid w:val="009C74A1"/>
    <w:rsid w:val="009D03F2"/>
    <w:rsid w:val="009D088B"/>
    <w:rsid w:val="009D127F"/>
    <w:rsid w:val="009D1ED1"/>
    <w:rsid w:val="009D202C"/>
    <w:rsid w:val="009D2DD2"/>
    <w:rsid w:val="009D3284"/>
    <w:rsid w:val="009D3A84"/>
    <w:rsid w:val="009D5A77"/>
    <w:rsid w:val="009D5BA5"/>
    <w:rsid w:val="009D68DF"/>
    <w:rsid w:val="009D7AB8"/>
    <w:rsid w:val="009E10D6"/>
    <w:rsid w:val="009E2C69"/>
    <w:rsid w:val="009E507B"/>
    <w:rsid w:val="009E560F"/>
    <w:rsid w:val="009E7626"/>
    <w:rsid w:val="009F2727"/>
    <w:rsid w:val="009F32CC"/>
    <w:rsid w:val="009F4464"/>
    <w:rsid w:val="009F681E"/>
    <w:rsid w:val="00A0354B"/>
    <w:rsid w:val="00A10123"/>
    <w:rsid w:val="00A10AFF"/>
    <w:rsid w:val="00A134EA"/>
    <w:rsid w:val="00A16258"/>
    <w:rsid w:val="00A17DD7"/>
    <w:rsid w:val="00A23859"/>
    <w:rsid w:val="00A25667"/>
    <w:rsid w:val="00A25E84"/>
    <w:rsid w:val="00A269DB"/>
    <w:rsid w:val="00A271D0"/>
    <w:rsid w:val="00A27325"/>
    <w:rsid w:val="00A319EB"/>
    <w:rsid w:val="00A325E1"/>
    <w:rsid w:val="00A33049"/>
    <w:rsid w:val="00A35B0F"/>
    <w:rsid w:val="00A362BF"/>
    <w:rsid w:val="00A41FD5"/>
    <w:rsid w:val="00A42296"/>
    <w:rsid w:val="00A437BB"/>
    <w:rsid w:val="00A44A71"/>
    <w:rsid w:val="00A45DE4"/>
    <w:rsid w:val="00A465BA"/>
    <w:rsid w:val="00A554B4"/>
    <w:rsid w:val="00A555E3"/>
    <w:rsid w:val="00A56619"/>
    <w:rsid w:val="00A56FD9"/>
    <w:rsid w:val="00A62E68"/>
    <w:rsid w:val="00A63F9B"/>
    <w:rsid w:val="00A63FBA"/>
    <w:rsid w:val="00A64393"/>
    <w:rsid w:val="00A64B8D"/>
    <w:rsid w:val="00A65504"/>
    <w:rsid w:val="00A67531"/>
    <w:rsid w:val="00A70090"/>
    <w:rsid w:val="00A72E76"/>
    <w:rsid w:val="00A774D9"/>
    <w:rsid w:val="00A77A2C"/>
    <w:rsid w:val="00A80280"/>
    <w:rsid w:val="00A81C6B"/>
    <w:rsid w:val="00A81F10"/>
    <w:rsid w:val="00A822B2"/>
    <w:rsid w:val="00A827F7"/>
    <w:rsid w:val="00A849B3"/>
    <w:rsid w:val="00A94295"/>
    <w:rsid w:val="00A954F2"/>
    <w:rsid w:val="00A963B2"/>
    <w:rsid w:val="00A97545"/>
    <w:rsid w:val="00A97E47"/>
    <w:rsid w:val="00AA2FDC"/>
    <w:rsid w:val="00AA31AE"/>
    <w:rsid w:val="00AA41D7"/>
    <w:rsid w:val="00AA4AE0"/>
    <w:rsid w:val="00AA6C25"/>
    <w:rsid w:val="00AA77D0"/>
    <w:rsid w:val="00AA7CCF"/>
    <w:rsid w:val="00AA7ED0"/>
    <w:rsid w:val="00AB2382"/>
    <w:rsid w:val="00AB2A92"/>
    <w:rsid w:val="00AB37F1"/>
    <w:rsid w:val="00AB6E31"/>
    <w:rsid w:val="00AC08B2"/>
    <w:rsid w:val="00AC1878"/>
    <w:rsid w:val="00AC3A7C"/>
    <w:rsid w:val="00AC5653"/>
    <w:rsid w:val="00AC5B6C"/>
    <w:rsid w:val="00AC6755"/>
    <w:rsid w:val="00AC7527"/>
    <w:rsid w:val="00AC778A"/>
    <w:rsid w:val="00AD05E6"/>
    <w:rsid w:val="00AD0C0E"/>
    <w:rsid w:val="00AD298C"/>
    <w:rsid w:val="00AD32BD"/>
    <w:rsid w:val="00AD3F02"/>
    <w:rsid w:val="00AD4DF9"/>
    <w:rsid w:val="00AE266B"/>
    <w:rsid w:val="00AE26ED"/>
    <w:rsid w:val="00AE3702"/>
    <w:rsid w:val="00AE3991"/>
    <w:rsid w:val="00AE3E59"/>
    <w:rsid w:val="00AE5398"/>
    <w:rsid w:val="00AE6609"/>
    <w:rsid w:val="00AE7433"/>
    <w:rsid w:val="00AF12C3"/>
    <w:rsid w:val="00AF1983"/>
    <w:rsid w:val="00AF1A19"/>
    <w:rsid w:val="00AF2B9E"/>
    <w:rsid w:val="00AF3514"/>
    <w:rsid w:val="00AF47FF"/>
    <w:rsid w:val="00AF4CD2"/>
    <w:rsid w:val="00AF4DA0"/>
    <w:rsid w:val="00AF516D"/>
    <w:rsid w:val="00AF5791"/>
    <w:rsid w:val="00AF663D"/>
    <w:rsid w:val="00AF6FCB"/>
    <w:rsid w:val="00AF72EF"/>
    <w:rsid w:val="00B049A1"/>
    <w:rsid w:val="00B061EE"/>
    <w:rsid w:val="00B06CCC"/>
    <w:rsid w:val="00B075CD"/>
    <w:rsid w:val="00B12151"/>
    <w:rsid w:val="00B12EF1"/>
    <w:rsid w:val="00B1611F"/>
    <w:rsid w:val="00B232AC"/>
    <w:rsid w:val="00B24C52"/>
    <w:rsid w:val="00B27C02"/>
    <w:rsid w:val="00B30D6C"/>
    <w:rsid w:val="00B333A3"/>
    <w:rsid w:val="00B34619"/>
    <w:rsid w:val="00B364CB"/>
    <w:rsid w:val="00B36B66"/>
    <w:rsid w:val="00B37896"/>
    <w:rsid w:val="00B4043A"/>
    <w:rsid w:val="00B422C2"/>
    <w:rsid w:val="00B42FF7"/>
    <w:rsid w:val="00B43E13"/>
    <w:rsid w:val="00B50AAE"/>
    <w:rsid w:val="00B51BD4"/>
    <w:rsid w:val="00B5217D"/>
    <w:rsid w:val="00B52CBB"/>
    <w:rsid w:val="00B55E49"/>
    <w:rsid w:val="00B56C88"/>
    <w:rsid w:val="00B5721B"/>
    <w:rsid w:val="00B6001E"/>
    <w:rsid w:val="00B61AC0"/>
    <w:rsid w:val="00B62E8B"/>
    <w:rsid w:val="00B655BA"/>
    <w:rsid w:val="00B66D32"/>
    <w:rsid w:val="00B7088E"/>
    <w:rsid w:val="00B70C72"/>
    <w:rsid w:val="00B747C4"/>
    <w:rsid w:val="00B74B4F"/>
    <w:rsid w:val="00B74DEE"/>
    <w:rsid w:val="00B75274"/>
    <w:rsid w:val="00B75E98"/>
    <w:rsid w:val="00B76470"/>
    <w:rsid w:val="00B769FF"/>
    <w:rsid w:val="00B76D6C"/>
    <w:rsid w:val="00B7751E"/>
    <w:rsid w:val="00B86214"/>
    <w:rsid w:val="00B86FCA"/>
    <w:rsid w:val="00B87EBF"/>
    <w:rsid w:val="00B90181"/>
    <w:rsid w:val="00B90F15"/>
    <w:rsid w:val="00B9157B"/>
    <w:rsid w:val="00B922C9"/>
    <w:rsid w:val="00B9371C"/>
    <w:rsid w:val="00B93897"/>
    <w:rsid w:val="00B96C02"/>
    <w:rsid w:val="00BA059D"/>
    <w:rsid w:val="00BA0667"/>
    <w:rsid w:val="00BA07BB"/>
    <w:rsid w:val="00BA1881"/>
    <w:rsid w:val="00BA1D20"/>
    <w:rsid w:val="00BA2D06"/>
    <w:rsid w:val="00BA3203"/>
    <w:rsid w:val="00BA43AE"/>
    <w:rsid w:val="00BA5977"/>
    <w:rsid w:val="00BA5B4A"/>
    <w:rsid w:val="00BA5BA7"/>
    <w:rsid w:val="00BA6EB3"/>
    <w:rsid w:val="00BA6F8B"/>
    <w:rsid w:val="00BB0E04"/>
    <w:rsid w:val="00BB1749"/>
    <w:rsid w:val="00BB23E8"/>
    <w:rsid w:val="00BB3126"/>
    <w:rsid w:val="00BB3F8A"/>
    <w:rsid w:val="00BB4178"/>
    <w:rsid w:val="00BB5D40"/>
    <w:rsid w:val="00BB5EAB"/>
    <w:rsid w:val="00BB7EE0"/>
    <w:rsid w:val="00BC0E1B"/>
    <w:rsid w:val="00BC139C"/>
    <w:rsid w:val="00BC169C"/>
    <w:rsid w:val="00BC2D90"/>
    <w:rsid w:val="00BC32E2"/>
    <w:rsid w:val="00BC33F6"/>
    <w:rsid w:val="00BC3773"/>
    <w:rsid w:val="00BC37B0"/>
    <w:rsid w:val="00BC580F"/>
    <w:rsid w:val="00BC58BA"/>
    <w:rsid w:val="00BD0392"/>
    <w:rsid w:val="00BD0925"/>
    <w:rsid w:val="00BD0BFF"/>
    <w:rsid w:val="00BD15B6"/>
    <w:rsid w:val="00BD1C93"/>
    <w:rsid w:val="00BD2562"/>
    <w:rsid w:val="00BD2BE5"/>
    <w:rsid w:val="00BD53FE"/>
    <w:rsid w:val="00BD54B4"/>
    <w:rsid w:val="00BE2A77"/>
    <w:rsid w:val="00BE37CF"/>
    <w:rsid w:val="00BE3B5E"/>
    <w:rsid w:val="00BE680D"/>
    <w:rsid w:val="00BE7F99"/>
    <w:rsid w:val="00BF03B7"/>
    <w:rsid w:val="00BF0965"/>
    <w:rsid w:val="00BF0F08"/>
    <w:rsid w:val="00BF24A4"/>
    <w:rsid w:val="00BF41E5"/>
    <w:rsid w:val="00BF4538"/>
    <w:rsid w:val="00BF4B9D"/>
    <w:rsid w:val="00BF5D7D"/>
    <w:rsid w:val="00BF5DEE"/>
    <w:rsid w:val="00BF72B3"/>
    <w:rsid w:val="00C0091B"/>
    <w:rsid w:val="00C01907"/>
    <w:rsid w:val="00C068B7"/>
    <w:rsid w:val="00C112CE"/>
    <w:rsid w:val="00C1290C"/>
    <w:rsid w:val="00C1678B"/>
    <w:rsid w:val="00C20E2B"/>
    <w:rsid w:val="00C20EAE"/>
    <w:rsid w:val="00C20F7A"/>
    <w:rsid w:val="00C228FF"/>
    <w:rsid w:val="00C2313C"/>
    <w:rsid w:val="00C25168"/>
    <w:rsid w:val="00C25F9C"/>
    <w:rsid w:val="00C30A87"/>
    <w:rsid w:val="00C317F9"/>
    <w:rsid w:val="00C31E95"/>
    <w:rsid w:val="00C344F6"/>
    <w:rsid w:val="00C34BF2"/>
    <w:rsid w:val="00C360A5"/>
    <w:rsid w:val="00C4107B"/>
    <w:rsid w:val="00C422C5"/>
    <w:rsid w:val="00C429F3"/>
    <w:rsid w:val="00C4307C"/>
    <w:rsid w:val="00C435CF"/>
    <w:rsid w:val="00C4501C"/>
    <w:rsid w:val="00C5064D"/>
    <w:rsid w:val="00C50A82"/>
    <w:rsid w:val="00C50CDB"/>
    <w:rsid w:val="00C513BF"/>
    <w:rsid w:val="00C53020"/>
    <w:rsid w:val="00C553AE"/>
    <w:rsid w:val="00C55E15"/>
    <w:rsid w:val="00C5743D"/>
    <w:rsid w:val="00C61DA7"/>
    <w:rsid w:val="00C62F98"/>
    <w:rsid w:val="00C64507"/>
    <w:rsid w:val="00C705AE"/>
    <w:rsid w:val="00C7149F"/>
    <w:rsid w:val="00C71E21"/>
    <w:rsid w:val="00C72356"/>
    <w:rsid w:val="00C7253D"/>
    <w:rsid w:val="00C726A6"/>
    <w:rsid w:val="00C72EFE"/>
    <w:rsid w:val="00C73583"/>
    <w:rsid w:val="00C749AD"/>
    <w:rsid w:val="00C74B12"/>
    <w:rsid w:val="00C74FF9"/>
    <w:rsid w:val="00C7560A"/>
    <w:rsid w:val="00C759BE"/>
    <w:rsid w:val="00C75ADA"/>
    <w:rsid w:val="00C75E65"/>
    <w:rsid w:val="00C761D9"/>
    <w:rsid w:val="00C76DCE"/>
    <w:rsid w:val="00C776E1"/>
    <w:rsid w:val="00C80F0B"/>
    <w:rsid w:val="00C83ACB"/>
    <w:rsid w:val="00C87284"/>
    <w:rsid w:val="00C87897"/>
    <w:rsid w:val="00C878E3"/>
    <w:rsid w:val="00C87DCD"/>
    <w:rsid w:val="00C87F27"/>
    <w:rsid w:val="00C91235"/>
    <w:rsid w:val="00C92071"/>
    <w:rsid w:val="00C92995"/>
    <w:rsid w:val="00C92F06"/>
    <w:rsid w:val="00C93020"/>
    <w:rsid w:val="00C94EE0"/>
    <w:rsid w:val="00C95C9B"/>
    <w:rsid w:val="00C95EFA"/>
    <w:rsid w:val="00C960B2"/>
    <w:rsid w:val="00CA0BE0"/>
    <w:rsid w:val="00CA2800"/>
    <w:rsid w:val="00CA550C"/>
    <w:rsid w:val="00CA560D"/>
    <w:rsid w:val="00CA5692"/>
    <w:rsid w:val="00CA56BE"/>
    <w:rsid w:val="00CA7415"/>
    <w:rsid w:val="00CA754B"/>
    <w:rsid w:val="00CB1E14"/>
    <w:rsid w:val="00CB2188"/>
    <w:rsid w:val="00CB2EDE"/>
    <w:rsid w:val="00CB3559"/>
    <w:rsid w:val="00CB4F54"/>
    <w:rsid w:val="00CB5565"/>
    <w:rsid w:val="00CB5788"/>
    <w:rsid w:val="00CC1218"/>
    <w:rsid w:val="00CC2E50"/>
    <w:rsid w:val="00CC3403"/>
    <w:rsid w:val="00CC4C8F"/>
    <w:rsid w:val="00CC4DD7"/>
    <w:rsid w:val="00CC7FFC"/>
    <w:rsid w:val="00CD001B"/>
    <w:rsid w:val="00CD0672"/>
    <w:rsid w:val="00CD11F9"/>
    <w:rsid w:val="00CD21AC"/>
    <w:rsid w:val="00CD22F7"/>
    <w:rsid w:val="00CD28E8"/>
    <w:rsid w:val="00CD3C00"/>
    <w:rsid w:val="00CD43C0"/>
    <w:rsid w:val="00CD4A99"/>
    <w:rsid w:val="00CD57B6"/>
    <w:rsid w:val="00CD603E"/>
    <w:rsid w:val="00CD77C9"/>
    <w:rsid w:val="00CE0711"/>
    <w:rsid w:val="00CE499C"/>
    <w:rsid w:val="00CE5DE7"/>
    <w:rsid w:val="00CF4635"/>
    <w:rsid w:val="00CF551B"/>
    <w:rsid w:val="00CF6E7D"/>
    <w:rsid w:val="00CF73E1"/>
    <w:rsid w:val="00CF73FC"/>
    <w:rsid w:val="00D024D6"/>
    <w:rsid w:val="00D03F48"/>
    <w:rsid w:val="00D04B6D"/>
    <w:rsid w:val="00D04C0C"/>
    <w:rsid w:val="00D143D5"/>
    <w:rsid w:val="00D1446C"/>
    <w:rsid w:val="00D15B43"/>
    <w:rsid w:val="00D161A6"/>
    <w:rsid w:val="00D165CF"/>
    <w:rsid w:val="00D1700B"/>
    <w:rsid w:val="00D178BB"/>
    <w:rsid w:val="00D2018D"/>
    <w:rsid w:val="00D24155"/>
    <w:rsid w:val="00D2457B"/>
    <w:rsid w:val="00D24EA9"/>
    <w:rsid w:val="00D25208"/>
    <w:rsid w:val="00D26238"/>
    <w:rsid w:val="00D267F2"/>
    <w:rsid w:val="00D3020F"/>
    <w:rsid w:val="00D31070"/>
    <w:rsid w:val="00D315E4"/>
    <w:rsid w:val="00D315EF"/>
    <w:rsid w:val="00D327C7"/>
    <w:rsid w:val="00D32F85"/>
    <w:rsid w:val="00D33EE5"/>
    <w:rsid w:val="00D3646F"/>
    <w:rsid w:val="00D365F4"/>
    <w:rsid w:val="00D376FF"/>
    <w:rsid w:val="00D40478"/>
    <w:rsid w:val="00D418F9"/>
    <w:rsid w:val="00D41BFD"/>
    <w:rsid w:val="00D4555D"/>
    <w:rsid w:val="00D45922"/>
    <w:rsid w:val="00D45DAD"/>
    <w:rsid w:val="00D471F5"/>
    <w:rsid w:val="00D47FFC"/>
    <w:rsid w:val="00D52549"/>
    <w:rsid w:val="00D54C12"/>
    <w:rsid w:val="00D556B8"/>
    <w:rsid w:val="00D57055"/>
    <w:rsid w:val="00D611F2"/>
    <w:rsid w:val="00D61326"/>
    <w:rsid w:val="00D6136D"/>
    <w:rsid w:val="00D620EA"/>
    <w:rsid w:val="00D623AA"/>
    <w:rsid w:val="00D6240B"/>
    <w:rsid w:val="00D64414"/>
    <w:rsid w:val="00D64DB1"/>
    <w:rsid w:val="00D65F27"/>
    <w:rsid w:val="00D66235"/>
    <w:rsid w:val="00D667F8"/>
    <w:rsid w:val="00D6777E"/>
    <w:rsid w:val="00D67B2B"/>
    <w:rsid w:val="00D71BCE"/>
    <w:rsid w:val="00D7221B"/>
    <w:rsid w:val="00D72B1E"/>
    <w:rsid w:val="00D75169"/>
    <w:rsid w:val="00D755F6"/>
    <w:rsid w:val="00D766E7"/>
    <w:rsid w:val="00D800BE"/>
    <w:rsid w:val="00D800C7"/>
    <w:rsid w:val="00D80DF3"/>
    <w:rsid w:val="00D8291A"/>
    <w:rsid w:val="00D84293"/>
    <w:rsid w:val="00D8472C"/>
    <w:rsid w:val="00D8473E"/>
    <w:rsid w:val="00D85CC6"/>
    <w:rsid w:val="00D86311"/>
    <w:rsid w:val="00D86A77"/>
    <w:rsid w:val="00D87345"/>
    <w:rsid w:val="00D87A1C"/>
    <w:rsid w:val="00D913E8"/>
    <w:rsid w:val="00D9328F"/>
    <w:rsid w:val="00D9396C"/>
    <w:rsid w:val="00D93A79"/>
    <w:rsid w:val="00D94DBB"/>
    <w:rsid w:val="00D95A33"/>
    <w:rsid w:val="00D95EE5"/>
    <w:rsid w:val="00D9655C"/>
    <w:rsid w:val="00D96881"/>
    <w:rsid w:val="00D96A67"/>
    <w:rsid w:val="00D97239"/>
    <w:rsid w:val="00DA20DC"/>
    <w:rsid w:val="00DA2D4B"/>
    <w:rsid w:val="00DA2ED5"/>
    <w:rsid w:val="00DA344A"/>
    <w:rsid w:val="00DA3523"/>
    <w:rsid w:val="00DA5697"/>
    <w:rsid w:val="00DA6D6D"/>
    <w:rsid w:val="00DA7C38"/>
    <w:rsid w:val="00DA7F7A"/>
    <w:rsid w:val="00DB342A"/>
    <w:rsid w:val="00DB5A92"/>
    <w:rsid w:val="00DB6432"/>
    <w:rsid w:val="00DB6816"/>
    <w:rsid w:val="00DB6D13"/>
    <w:rsid w:val="00DB789F"/>
    <w:rsid w:val="00DC206F"/>
    <w:rsid w:val="00DC2242"/>
    <w:rsid w:val="00DC289E"/>
    <w:rsid w:val="00DC2D6B"/>
    <w:rsid w:val="00DC4514"/>
    <w:rsid w:val="00DC562C"/>
    <w:rsid w:val="00DC5659"/>
    <w:rsid w:val="00DC6A4B"/>
    <w:rsid w:val="00DC6BAC"/>
    <w:rsid w:val="00DC7FE4"/>
    <w:rsid w:val="00DD1177"/>
    <w:rsid w:val="00DD1AE4"/>
    <w:rsid w:val="00DD2008"/>
    <w:rsid w:val="00DD262F"/>
    <w:rsid w:val="00DD49F2"/>
    <w:rsid w:val="00DD5546"/>
    <w:rsid w:val="00DE033B"/>
    <w:rsid w:val="00DE041E"/>
    <w:rsid w:val="00DE16A8"/>
    <w:rsid w:val="00DE2016"/>
    <w:rsid w:val="00DE3228"/>
    <w:rsid w:val="00DE42D9"/>
    <w:rsid w:val="00DE5A9C"/>
    <w:rsid w:val="00DE67C8"/>
    <w:rsid w:val="00DE6E28"/>
    <w:rsid w:val="00DE6F03"/>
    <w:rsid w:val="00DF1B37"/>
    <w:rsid w:val="00DF3052"/>
    <w:rsid w:val="00DF31A7"/>
    <w:rsid w:val="00DF4378"/>
    <w:rsid w:val="00DF5267"/>
    <w:rsid w:val="00DF52AD"/>
    <w:rsid w:val="00DF78A8"/>
    <w:rsid w:val="00E006EB"/>
    <w:rsid w:val="00E01F23"/>
    <w:rsid w:val="00E025A2"/>
    <w:rsid w:val="00E02BB7"/>
    <w:rsid w:val="00E031C9"/>
    <w:rsid w:val="00E04732"/>
    <w:rsid w:val="00E05156"/>
    <w:rsid w:val="00E05457"/>
    <w:rsid w:val="00E066B1"/>
    <w:rsid w:val="00E07234"/>
    <w:rsid w:val="00E10BE5"/>
    <w:rsid w:val="00E153F6"/>
    <w:rsid w:val="00E15A2C"/>
    <w:rsid w:val="00E17545"/>
    <w:rsid w:val="00E20430"/>
    <w:rsid w:val="00E218CE"/>
    <w:rsid w:val="00E21E3A"/>
    <w:rsid w:val="00E223B0"/>
    <w:rsid w:val="00E22E9A"/>
    <w:rsid w:val="00E27220"/>
    <w:rsid w:val="00E30572"/>
    <w:rsid w:val="00E31556"/>
    <w:rsid w:val="00E31E9F"/>
    <w:rsid w:val="00E33AAB"/>
    <w:rsid w:val="00E344BF"/>
    <w:rsid w:val="00E377AC"/>
    <w:rsid w:val="00E402E9"/>
    <w:rsid w:val="00E43141"/>
    <w:rsid w:val="00E43DF0"/>
    <w:rsid w:val="00E51250"/>
    <w:rsid w:val="00E517BA"/>
    <w:rsid w:val="00E52B00"/>
    <w:rsid w:val="00E532C0"/>
    <w:rsid w:val="00E55393"/>
    <w:rsid w:val="00E554F8"/>
    <w:rsid w:val="00E558C9"/>
    <w:rsid w:val="00E6008C"/>
    <w:rsid w:val="00E60400"/>
    <w:rsid w:val="00E605EF"/>
    <w:rsid w:val="00E6141A"/>
    <w:rsid w:val="00E61880"/>
    <w:rsid w:val="00E623CF"/>
    <w:rsid w:val="00E63CEC"/>
    <w:rsid w:val="00E64053"/>
    <w:rsid w:val="00E64250"/>
    <w:rsid w:val="00E64825"/>
    <w:rsid w:val="00E65375"/>
    <w:rsid w:val="00E65547"/>
    <w:rsid w:val="00E65930"/>
    <w:rsid w:val="00E6738C"/>
    <w:rsid w:val="00E83CD6"/>
    <w:rsid w:val="00E84292"/>
    <w:rsid w:val="00E85592"/>
    <w:rsid w:val="00E904D9"/>
    <w:rsid w:val="00E9080E"/>
    <w:rsid w:val="00E921FB"/>
    <w:rsid w:val="00E93C9A"/>
    <w:rsid w:val="00E94AEC"/>
    <w:rsid w:val="00E96A76"/>
    <w:rsid w:val="00EA1707"/>
    <w:rsid w:val="00EA1FB7"/>
    <w:rsid w:val="00EA402D"/>
    <w:rsid w:val="00EA4D75"/>
    <w:rsid w:val="00EA6025"/>
    <w:rsid w:val="00EA698E"/>
    <w:rsid w:val="00EB008A"/>
    <w:rsid w:val="00EB009D"/>
    <w:rsid w:val="00EB1035"/>
    <w:rsid w:val="00EB1427"/>
    <w:rsid w:val="00EB2A46"/>
    <w:rsid w:val="00EB3173"/>
    <w:rsid w:val="00EB3994"/>
    <w:rsid w:val="00EB3FFB"/>
    <w:rsid w:val="00EB4802"/>
    <w:rsid w:val="00EB663A"/>
    <w:rsid w:val="00EC04FB"/>
    <w:rsid w:val="00EC190D"/>
    <w:rsid w:val="00EC2560"/>
    <w:rsid w:val="00EC3375"/>
    <w:rsid w:val="00EC418D"/>
    <w:rsid w:val="00EC50B5"/>
    <w:rsid w:val="00EC515D"/>
    <w:rsid w:val="00EC5C00"/>
    <w:rsid w:val="00EC751A"/>
    <w:rsid w:val="00ED01B4"/>
    <w:rsid w:val="00ED19D3"/>
    <w:rsid w:val="00ED1F57"/>
    <w:rsid w:val="00ED2F3A"/>
    <w:rsid w:val="00ED39BC"/>
    <w:rsid w:val="00ED58E5"/>
    <w:rsid w:val="00ED68C7"/>
    <w:rsid w:val="00ED6FF6"/>
    <w:rsid w:val="00EE1C84"/>
    <w:rsid w:val="00EE3087"/>
    <w:rsid w:val="00EE3415"/>
    <w:rsid w:val="00EE34D8"/>
    <w:rsid w:val="00EE4DFD"/>
    <w:rsid w:val="00EE522B"/>
    <w:rsid w:val="00EE5337"/>
    <w:rsid w:val="00EE5A5B"/>
    <w:rsid w:val="00EE5C26"/>
    <w:rsid w:val="00EE703F"/>
    <w:rsid w:val="00EE7909"/>
    <w:rsid w:val="00EF0B5E"/>
    <w:rsid w:val="00EF0C3E"/>
    <w:rsid w:val="00EF0E1E"/>
    <w:rsid w:val="00EF1443"/>
    <w:rsid w:val="00EF163E"/>
    <w:rsid w:val="00EF1F53"/>
    <w:rsid w:val="00EF29AE"/>
    <w:rsid w:val="00EF2E98"/>
    <w:rsid w:val="00EF49A8"/>
    <w:rsid w:val="00EF6E7B"/>
    <w:rsid w:val="00F10259"/>
    <w:rsid w:val="00F1152B"/>
    <w:rsid w:val="00F1174D"/>
    <w:rsid w:val="00F128A5"/>
    <w:rsid w:val="00F13D3E"/>
    <w:rsid w:val="00F141F5"/>
    <w:rsid w:val="00F158AA"/>
    <w:rsid w:val="00F16468"/>
    <w:rsid w:val="00F1714D"/>
    <w:rsid w:val="00F1779F"/>
    <w:rsid w:val="00F20775"/>
    <w:rsid w:val="00F21609"/>
    <w:rsid w:val="00F21C71"/>
    <w:rsid w:val="00F220FF"/>
    <w:rsid w:val="00F230E6"/>
    <w:rsid w:val="00F24C56"/>
    <w:rsid w:val="00F26E1B"/>
    <w:rsid w:val="00F30034"/>
    <w:rsid w:val="00F30089"/>
    <w:rsid w:val="00F31397"/>
    <w:rsid w:val="00F32284"/>
    <w:rsid w:val="00F3373F"/>
    <w:rsid w:val="00F33C4B"/>
    <w:rsid w:val="00F34575"/>
    <w:rsid w:val="00F35C93"/>
    <w:rsid w:val="00F36FE0"/>
    <w:rsid w:val="00F41C55"/>
    <w:rsid w:val="00F45725"/>
    <w:rsid w:val="00F45F9B"/>
    <w:rsid w:val="00F471B7"/>
    <w:rsid w:val="00F47B4C"/>
    <w:rsid w:val="00F50C15"/>
    <w:rsid w:val="00F51481"/>
    <w:rsid w:val="00F52776"/>
    <w:rsid w:val="00F53505"/>
    <w:rsid w:val="00F538B6"/>
    <w:rsid w:val="00F54063"/>
    <w:rsid w:val="00F548D1"/>
    <w:rsid w:val="00F60438"/>
    <w:rsid w:val="00F610EA"/>
    <w:rsid w:val="00F61448"/>
    <w:rsid w:val="00F61513"/>
    <w:rsid w:val="00F61FFD"/>
    <w:rsid w:val="00F64CC8"/>
    <w:rsid w:val="00F65820"/>
    <w:rsid w:val="00F667CC"/>
    <w:rsid w:val="00F72BD5"/>
    <w:rsid w:val="00F72F7C"/>
    <w:rsid w:val="00F74097"/>
    <w:rsid w:val="00F75B9D"/>
    <w:rsid w:val="00F75DDF"/>
    <w:rsid w:val="00F8024B"/>
    <w:rsid w:val="00F80B84"/>
    <w:rsid w:val="00F81064"/>
    <w:rsid w:val="00F81275"/>
    <w:rsid w:val="00F81938"/>
    <w:rsid w:val="00F82499"/>
    <w:rsid w:val="00F833EC"/>
    <w:rsid w:val="00F85FE9"/>
    <w:rsid w:val="00F861B3"/>
    <w:rsid w:val="00F86323"/>
    <w:rsid w:val="00F86497"/>
    <w:rsid w:val="00F86771"/>
    <w:rsid w:val="00F8766D"/>
    <w:rsid w:val="00F9061F"/>
    <w:rsid w:val="00F9384F"/>
    <w:rsid w:val="00F9538A"/>
    <w:rsid w:val="00FA007E"/>
    <w:rsid w:val="00FA16E9"/>
    <w:rsid w:val="00FA1D75"/>
    <w:rsid w:val="00FA295C"/>
    <w:rsid w:val="00FA52A0"/>
    <w:rsid w:val="00FA5488"/>
    <w:rsid w:val="00FA5F57"/>
    <w:rsid w:val="00FB1461"/>
    <w:rsid w:val="00FB1CA4"/>
    <w:rsid w:val="00FB316C"/>
    <w:rsid w:val="00FB3311"/>
    <w:rsid w:val="00FB36C3"/>
    <w:rsid w:val="00FB3CC8"/>
    <w:rsid w:val="00FB3EB7"/>
    <w:rsid w:val="00FC1B64"/>
    <w:rsid w:val="00FC1B97"/>
    <w:rsid w:val="00FC3DAF"/>
    <w:rsid w:val="00FC4736"/>
    <w:rsid w:val="00FC4C4A"/>
    <w:rsid w:val="00FC63A8"/>
    <w:rsid w:val="00FC66AD"/>
    <w:rsid w:val="00FD0095"/>
    <w:rsid w:val="00FD01DC"/>
    <w:rsid w:val="00FD1D0F"/>
    <w:rsid w:val="00FD1FB6"/>
    <w:rsid w:val="00FD233A"/>
    <w:rsid w:val="00FD39FD"/>
    <w:rsid w:val="00FD3C22"/>
    <w:rsid w:val="00FD424B"/>
    <w:rsid w:val="00FD5204"/>
    <w:rsid w:val="00FD5DBC"/>
    <w:rsid w:val="00FD632C"/>
    <w:rsid w:val="00FD69A6"/>
    <w:rsid w:val="00FD77C5"/>
    <w:rsid w:val="00FE0B76"/>
    <w:rsid w:val="00FE0EB3"/>
    <w:rsid w:val="00FE18BD"/>
    <w:rsid w:val="00FE23D0"/>
    <w:rsid w:val="00FE28CD"/>
    <w:rsid w:val="00FE3E7D"/>
    <w:rsid w:val="00FE74CD"/>
    <w:rsid w:val="00FF0722"/>
    <w:rsid w:val="00FF105E"/>
    <w:rsid w:val="00FF1274"/>
    <w:rsid w:val="00FF219E"/>
    <w:rsid w:val="00FF22DC"/>
    <w:rsid w:val="00FF280F"/>
    <w:rsid w:val="00FF2B1A"/>
    <w:rsid w:val="00FF56F9"/>
    <w:rsid w:val="00FF6BD7"/>
    <w:rsid w:val="00FF7171"/>
    <w:rsid w:val="01467E5E"/>
    <w:rsid w:val="02FFBA8F"/>
    <w:rsid w:val="03134076"/>
    <w:rsid w:val="034F0B7A"/>
    <w:rsid w:val="05377B18"/>
    <w:rsid w:val="05545FD4"/>
    <w:rsid w:val="057C9448"/>
    <w:rsid w:val="05935FAA"/>
    <w:rsid w:val="06881A48"/>
    <w:rsid w:val="077F9C24"/>
    <w:rsid w:val="07DF3BEC"/>
    <w:rsid w:val="08206641"/>
    <w:rsid w:val="086A493A"/>
    <w:rsid w:val="0BEE627D"/>
    <w:rsid w:val="0C22310F"/>
    <w:rsid w:val="0C6E92F1"/>
    <w:rsid w:val="0E3B0570"/>
    <w:rsid w:val="0EAF4C24"/>
    <w:rsid w:val="0EE26D46"/>
    <w:rsid w:val="0FF6CED1"/>
    <w:rsid w:val="10F7283A"/>
    <w:rsid w:val="11301FEB"/>
    <w:rsid w:val="133A0DAC"/>
    <w:rsid w:val="135F2823"/>
    <w:rsid w:val="13616CEC"/>
    <w:rsid w:val="13F55C52"/>
    <w:rsid w:val="147C76DE"/>
    <w:rsid w:val="149F01DC"/>
    <w:rsid w:val="14F43330"/>
    <w:rsid w:val="15D5520A"/>
    <w:rsid w:val="15EF0EAB"/>
    <w:rsid w:val="16013774"/>
    <w:rsid w:val="160D0C25"/>
    <w:rsid w:val="16BF62D7"/>
    <w:rsid w:val="17356FE0"/>
    <w:rsid w:val="179E3244"/>
    <w:rsid w:val="17C257C5"/>
    <w:rsid w:val="17FFAC59"/>
    <w:rsid w:val="17FFF32D"/>
    <w:rsid w:val="18381BB4"/>
    <w:rsid w:val="18B22BCD"/>
    <w:rsid w:val="194BC0BA"/>
    <w:rsid w:val="197DC690"/>
    <w:rsid w:val="19F32D43"/>
    <w:rsid w:val="1BA710FC"/>
    <w:rsid w:val="1BE5E20E"/>
    <w:rsid w:val="1BFF6E01"/>
    <w:rsid w:val="1CB78668"/>
    <w:rsid w:val="1CBEB60D"/>
    <w:rsid w:val="1D3B236E"/>
    <w:rsid w:val="1DDF0DAE"/>
    <w:rsid w:val="1E0016FF"/>
    <w:rsid w:val="1ECBA2FF"/>
    <w:rsid w:val="1EFA84AB"/>
    <w:rsid w:val="1EFFC07C"/>
    <w:rsid w:val="1F5F4ED7"/>
    <w:rsid w:val="1F6D1C8F"/>
    <w:rsid w:val="1F7FBC6F"/>
    <w:rsid w:val="1FCF22FD"/>
    <w:rsid w:val="1FE50094"/>
    <w:rsid w:val="1FF9375E"/>
    <w:rsid w:val="20183D93"/>
    <w:rsid w:val="21421AFA"/>
    <w:rsid w:val="21A16792"/>
    <w:rsid w:val="23FB15D4"/>
    <w:rsid w:val="244B4DA1"/>
    <w:rsid w:val="24C65EEA"/>
    <w:rsid w:val="26301CEE"/>
    <w:rsid w:val="26BC1CAF"/>
    <w:rsid w:val="26DA6EA5"/>
    <w:rsid w:val="26EF91EC"/>
    <w:rsid w:val="26FD3728"/>
    <w:rsid w:val="2745026D"/>
    <w:rsid w:val="2779E153"/>
    <w:rsid w:val="2959155B"/>
    <w:rsid w:val="29FA689B"/>
    <w:rsid w:val="2B1F1209"/>
    <w:rsid w:val="2B8DDD98"/>
    <w:rsid w:val="2D33B1E8"/>
    <w:rsid w:val="2D97463C"/>
    <w:rsid w:val="2DFD1475"/>
    <w:rsid w:val="2DFEC428"/>
    <w:rsid w:val="2EF9B7ED"/>
    <w:rsid w:val="2F56D65B"/>
    <w:rsid w:val="2F725A7B"/>
    <w:rsid w:val="2F877C77"/>
    <w:rsid w:val="2FDDF035"/>
    <w:rsid w:val="2FDFB3A5"/>
    <w:rsid w:val="2FF7A326"/>
    <w:rsid w:val="2FFB3A20"/>
    <w:rsid w:val="2FFD6113"/>
    <w:rsid w:val="30CF0FE3"/>
    <w:rsid w:val="30DD6E47"/>
    <w:rsid w:val="30FBABB5"/>
    <w:rsid w:val="31375315"/>
    <w:rsid w:val="31994052"/>
    <w:rsid w:val="33281446"/>
    <w:rsid w:val="33FB0C34"/>
    <w:rsid w:val="34BE031C"/>
    <w:rsid w:val="34FEC3F5"/>
    <w:rsid w:val="351EBD5D"/>
    <w:rsid w:val="356F7B3A"/>
    <w:rsid w:val="35A9540F"/>
    <w:rsid w:val="35DCB66F"/>
    <w:rsid w:val="35F3391B"/>
    <w:rsid w:val="36F7F996"/>
    <w:rsid w:val="375C5D1E"/>
    <w:rsid w:val="37977793"/>
    <w:rsid w:val="37AE1AB4"/>
    <w:rsid w:val="37B37BAB"/>
    <w:rsid w:val="37BE2EEE"/>
    <w:rsid w:val="37FA80BA"/>
    <w:rsid w:val="37FD7D9A"/>
    <w:rsid w:val="397573AD"/>
    <w:rsid w:val="39B747A8"/>
    <w:rsid w:val="39EF62BC"/>
    <w:rsid w:val="3A9686E5"/>
    <w:rsid w:val="3AEBFC1A"/>
    <w:rsid w:val="3AFA8EE4"/>
    <w:rsid w:val="3AFF60FF"/>
    <w:rsid w:val="3B77CF69"/>
    <w:rsid w:val="3B9A7B70"/>
    <w:rsid w:val="3BAF2ED6"/>
    <w:rsid w:val="3BB057CC"/>
    <w:rsid w:val="3BB7BB56"/>
    <w:rsid w:val="3BEC95FD"/>
    <w:rsid w:val="3BF9381E"/>
    <w:rsid w:val="3BFD176E"/>
    <w:rsid w:val="3BFF20E7"/>
    <w:rsid w:val="3C7F9F2C"/>
    <w:rsid w:val="3CF78AB3"/>
    <w:rsid w:val="3D0E68DB"/>
    <w:rsid w:val="3DAFF649"/>
    <w:rsid w:val="3DB3BEDF"/>
    <w:rsid w:val="3DE7099D"/>
    <w:rsid w:val="3DEE0A1D"/>
    <w:rsid w:val="3DFB6987"/>
    <w:rsid w:val="3DFDBAD2"/>
    <w:rsid w:val="3DFED899"/>
    <w:rsid w:val="3DFF350E"/>
    <w:rsid w:val="3E3F5B7B"/>
    <w:rsid w:val="3E6FD8A0"/>
    <w:rsid w:val="3E7A18F7"/>
    <w:rsid w:val="3EDD0232"/>
    <w:rsid w:val="3EEF5FB8"/>
    <w:rsid w:val="3EFE994B"/>
    <w:rsid w:val="3EFE9F28"/>
    <w:rsid w:val="3EFF28C3"/>
    <w:rsid w:val="3F3C03D3"/>
    <w:rsid w:val="3F4FC981"/>
    <w:rsid w:val="3F7B337C"/>
    <w:rsid w:val="3F7F5A40"/>
    <w:rsid w:val="3F8C2233"/>
    <w:rsid w:val="3FD7C607"/>
    <w:rsid w:val="3FDB499E"/>
    <w:rsid w:val="3FE7408A"/>
    <w:rsid w:val="3FE9593E"/>
    <w:rsid w:val="3FEA2AB2"/>
    <w:rsid w:val="3FED5A25"/>
    <w:rsid w:val="3FF28FCA"/>
    <w:rsid w:val="3FF3889A"/>
    <w:rsid w:val="3FFBE51E"/>
    <w:rsid w:val="3FFE101A"/>
    <w:rsid w:val="3FFF1DA1"/>
    <w:rsid w:val="3FFF48B0"/>
    <w:rsid w:val="3FFF78C2"/>
    <w:rsid w:val="429005CA"/>
    <w:rsid w:val="42A71CE6"/>
    <w:rsid w:val="43255533"/>
    <w:rsid w:val="452D31F8"/>
    <w:rsid w:val="45941D74"/>
    <w:rsid w:val="45EB0F92"/>
    <w:rsid w:val="46100576"/>
    <w:rsid w:val="463424E7"/>
    <w:rsid w:val="473471F0"/>
    <w:rsid w:val="4806288E"/>
    <w:rsid w:val="4BD01E18"/>
    <w:rsid w:val="4BDADF8A"/>
    <w:rsid w:val="4BF74B95"/>
    <w:rsid w:val="4CE24B3C"/>
    <w:rsid w:val="4CFF8237"/>
    <w:rsid w:val="4D99DB3C"/>
    <w:rsid w:val="4DF165A6"/>
    <w:rsid w:val="4E1C2E88"/>
    <w:rsid w:val="4EE59F15"/>
    <w:rsid w:val="4FAD6417"/>
    <w:rsid w:val="4FDFAA01"/>
    <w:rsid w:val="4FEF1B54"/>
    <w:rsid w:val="4FF78CBB"/>
    <w:rsid w:val="503FF498"/>
    <w:rsid w:val="505E60B7"/>
    <w:rsid w:val="51BC120D"/>
    <w:rsid w:val="51BE26C1"/>
    <w:rsid w:val="524D13AE"/>
    <w:rsid w:val="537D8752"/>
    <w:rsid w:val="53B7001C"/>
    <w:rsid w:val="53DFC845"/>
    <w:rsid w:val="53FD4ACD"/>
    <w:rsid w:val="54A53877"/>
    <w:rsid w:val="556F67E9"/>
    <w:rsid w:val="55A70F3D"/>
    <w:rsid w:val="55F9E67A"/>
    <w:rsid w:val="55FFA57B"/>
    <w:rsid w:val="56A840A5"/>
    <w:rsid w:val="56ABAA05"/>
    <w:rsid w:val="56C62C63"/>
    <w:rsid w:val="56DD16C2"/>
    <w:rsid w:val="56DF9A0B"/>
    <w:rsid w:val="577D1B87"/>
    <w:rsid w:val="578F2069"/>
    <w:rsid w:val="57A4A6C3"/>
    <w:rsid w:val="57F3C4A5"/>
    <w:rsid w:val="57F75FBF"/>
    <w:rsid w:val="587F1DD8"/>
    <w:rsid w:val="594695BF"/>
    <w:rsid w:val="59FA5304"/>
    <w:rsid w:val="5A1847D8"/>
    <w:rsid w:val="5A1E5434"/>
    <w:rsid w:val="5B5BD42F"/>
    <w:rsid w:val="5B5F2778"/>
    <w:rsid w:val="5B778344"/>
    <w:rsid w:val="5B7B5565"/>
    <w:rsid w:val="5B8F4882"/>
    <w:rsid w:val="5BC9DC30"/>
    <w:rsid w:val="5BDC7391"/>
    <w:rsid w:val="5BDF206F"/>
    <w:rsid w:val="5BF354C9"/>
    <w:rsid w:val="5BFE0D15"/>
    <w:rsid w:val="5BFF3614"/>
    <w:rsid w:val="5BFF91FC"/>
    <w:rsid w:val="5C4FFE43"/>
    <w:rsid w:val="5C6FE7B8"/>
    <w:rsid w:val="5C7E2556"/>
    <w:rsid w:val="5CFF200D"/>
    <w:rsid w:val="5CFF9B33"/>
    <w:rsid w:val="5D3BE998"/>
    <w:rsid w:val="5D573375"/>
    <w:rsid w:val="5D69A39C"/>
    <w:rsid w:val="5DAFC3A4"/>
    <w:rsid w:val="5DDF945F"/>
    <w:rsid w:val="5DF605BA"/>
    <w:rsid w:val="5DFA21AE"/>
    <w:rsid w:val="5DFB1BF4"/>
    <w:rsid w:val="5E1A3E8D"/>
    <w:rsid w:val="5E368690"/>
    <w:rsid w:val="5E9BCC5D"/>
    <w:rsid w:val="5EA5CAF4"/>
    <w:rsid w:val="5EC397D8"/>
    <w:rsid w:val="5ED68626"/>
    <w:rsid w:val="5F6D34EA"/>
    <w:rsid w:val="5F6FF63C"/>
    <w:rsid w:val="5F856A7C"/>
    <w:rsid w:val="5FB6DFB5"/>
    <w:rsid w:val="5FB7BA36"/>
    <w:rsid w:val="5FBB31DC"/>
    <w:rsid w:val="5FBC0472"/>
    <w:rsid w:val="5FCFF263"/>
    <w:rsid w:val="5FDB85A6"/>
    <w:rsid w:val="5FDD4174"/>
    <w:rsid w:val="5FDDC689"/>
    <w:rsid w:val="5FEB7B98"/>
    <w:rsid w:val="5FF285C5"/>
    <w:rsid w:val="5FF72EFD"/>
    <w:rsid w:val="5FFF4096"/>
    <w:rsid w:val="5FFFDEDC"/>
    <w:rsid w:val="6337B43C"/>
    <w:rsid w:val="63782044"/>
    <w:rsid w:val="65717BF6"/>
    <w:rsid w:val="657F3995"/>
    <w:rsid w:val="65ECCD0E"/>
    <w:rsid w:val="66E458D7"/>
    <w:rsid w:val="66FD15FC"/>
    <w:rsid w:val="66FF8E92"/>
    <w:rsid w:val="67346D61"/>
    <w:rsid w:val="675D69F3"/>
    <w:rsid w:val="67FE7F8E"/>
    <w:rsid w:val="69F7E600"/>
    <w:rsid w:val="69FB1D53"/>
    <w:rsid w:val="6A72C2AD"/>
    <w:rsid w:val="6A7FD9ED"/>
    <w:rsid w:val="6A947FA1"/>
    <w:rsid w:val="6A9EEA8F"/>
    <w:rsid w:val="6ABD09FB"/>
    <w:rsid w:val="6B1B99AC"/>
    <w:rsid w:val="6B2807B2"/>
    <w:rsid w:val="6B36450B"/>
    <w:rsid w:val="6B57A206"/>
    <w:rsid w:val="6B5D02D5"/>
    <w:rsid w:val="6B76BF1D"/>
    <w:rsid w:val="6B7EC62B"/>
    <w:rsid w:val="6BDD281C"/>
    <w:rsid w:val="6BE65782"/>
    <w:rsid w:val="6CBE9699"/>
    <w:rsid w:val="6CC926BE"/>
    <w:rsid w:val="6CFC3181"/>
    <w:rsid w:val="6CFF613F"/>
    <w:rsid w:val="6CFF8CA8"/>
    <w:rsid w:val="6D374ABA"/>
    <w:rsid w:val="6D7389EA"/>
    <w:rsid w:val="6DB5793B"/>
    <w:rsid w:val="6DE5D576"/>
    <w:rsid w:val="6DEF4DFC"/>
    <w:rsid w:val="6DF6A654"/>
    <w:rsid w:val="6DFA2755"/>
    <w:rsid w:val="6E697787"/>
    <w:rsid w:val="6E7F44DA"/>
    <w:rsid w:val="6EB78C65"/>
    <w:rsid w:val="6EBF6BB5"/>
    <w:rsid w:val="6ECFE0B7"/>
    <w:rsid w:val="6EE88F9C"/>
    <w:rsid w:val="6EFEB6C1"/>
    <w:rsid w:val="6EFF9D0F"/>
    <w:rsid w:val="6EFFF064"/>
    <w:rsid w:val="6F5EAEE0"/>
    <w:rsid w:val="6F5F144D"/>
    <w:rsid w:val="6F6009BF"/>
    <w:rsid w:val="6F7C19B5"/>
    <w:rsid w:val="6F7DD6C2"/>
    <w:rsid w:val="6F9DD99F"/>
    <w:rsid w:val="6F9E7A76"/>
    <w:rsid w:val="6F9F1E3C"/>
    <w:rsid w:val="6FB75D2C"/>
    <w:rsid w:val="6FBC0533"/>
    <w:rsid w:val="6FBD9004"/>
    <w:rsid w:val="6FC56818"/>
    <w:rsid w:val="6FDC76AD"/>
    <w:rsid w:val="6FDE21ED"/>
    <w:rsid w:val="6FE749FE"/>
    <w:rsid w:val="6FEE0E04"/>
    <w:rsid w:val="6FF0747B"/>
    <w:rsid w:val="6FF24667"/>
    <w:rsid w:val="6FF54553"/>
    <w:rsid w:val="6FF77A40"/>
    <w:rsid w:val="6FF79170"/>
    <w:rsid w:val="6FF8E085"/>
    <w:rsid w:val="6FFBE8C1"/>
    <w:rsid w:val="6FFD9CF8"/>
    <w:rsid w:val="6FFE20EF"/>
    <w:rsid w:val="6FFEBC7E"/>
    <w:rsid w:val="6FFF2ECE"/>
    <w:rsid w:val="6FFF7138"/>
    <w:rsid w:val="6FFFAAF3"/>
    <w:rsid w:val="705D337F"/>
    <w:rsid w:val="70BD5D1C"/>
    <w:rsid w:val="70C11085"/>
    <w:rsid w:val="71BBEBD1"/>
    <w:rsid w:val="729F4188"/>
    <w:rsid w:val="72BF3616"/>
    <w:rsid w:val="72C842CA"/>
    <w:rsid w:val="72DF5E2A"/>
    <w:rsid w:val="72DFADC1"/>
    <w:rsid w:val="72EEBD56"/>
    <w:rsid w:val="72FD4E05"/>
    <w:rsid w:val="733E656E"/>
    <w:rsid w:val="733FF1EA"/>
    <w:rsid w:val="7349AA14"/>
    <w:rsid w:val="737770B7"/>
    <w:rsid w:val="73BE0BEE"/>
    <w:rsid w:val="73C4ACC3"/>
    <w:rsid w:val="73DD83B1"/>
    <w:rsid w:val="73EEE3E2"/>
    <w:rsid w:val="73EF18AE"/>
    <w:rsid w:val="73EF66C1"/>
    <w:rsid w:val="73F70FBD"/>
    <w:rsid w:val="73FC71E0"/>
    <w:rsid w:val="74343D24"/>
    <w:rsid w:val="743E47ED"/>
    <w:rsid w:val="744C7D66"/>
    <w:rsid w:val="74A5AA81"/>
    <w:rsid w:val="74DC8D90"/>
    <w:rsid w:val="756D9BDA"/>
    <w:rsid w:val="75971453"/>
    <w:rsid w:val="75A79D4D"/>
    <w:rsid w:val="75B1D295"/>
    <w:rsid w:val="75C73327"/>
    <w:rsid w:val="75DC4207"/>
    <w:rsid w:val="75DF6F98"/>
    <w:rsid w:val="75DF9D5D"/>
    <w:rsid w:val="75FBDFF4"/>
    <w:rsid w:val="7601057E"/>
    <w:rsid w:val="7656599D"/>
    <w:rsid w:val="767D7BE3"/>
    <w:rsid w:val="76BF03E4"/>
    <w:rsid w:val="76BF7888"/>
    <w:rsid w:val="76D9654A"/>
    <w:rsid w:val="76ED4AF2"/>
    <w:rsid w:val="76F74449"/>
    <w:rsid w:val="76F75B98"/>
    <w:rsid w:val="76F7D0D4"/>
    <w:rsid w:val="76FCE381"/>
    <w:rsid w:val="76FFE466"/>
    <w:rsid w:val="774FC95E"/>
    <w:rsid w:val="775B6EB2"/>
    <w:rsid w:val="775F7A99"/>
    <w:rsid w:val="7777DDD3"/>
    <w:rsid w:val="777D7B8F"/>
    <w:rsid w:val="7784323B"/>
    <w:rsid w:val="77AE06C8"/>
    <w:rsid w:val="77BEEAE1"/>
    <w:rsid w:val="77BF5065"/>
    <w:rsid w:val="77C75F56"/>
    <w:rsid w:val="77DBDB5E"/>
    <w:rsid w:val="77DE5A5B"/>
    <w:rsid w:val="77DEB077"/>
    <w:rsid w:val="77E5F9F1"/>
    <w:rsid w:val="77E9CFBC"/>
    <w:rsid w:val="77F26F9A"/>
    <w:rsid w:val="77F56FAE"/>
    <w:rsid w:val="77F7AD5C"/>
    <w:rsid w:val="77FC6FBB"/>
    <w:rsid w:val="77FF208E"/>
    <w:rsid w:val="77FF7AB2"/>
    <w:rsid w:val="77FF7C05"/>
    <w:rsid w:val="78592201"/>
    <w:rsid w:val="78D5F6C2"/>
    <w:rsid w:val="78EF6F9F"/>
    <w:rsid w:val="7967F815"/>
    <w:rsid w:val="79BCCBD4"/>
    <w:rsid w:val="79C173DE"/>
    <w:rsid w:val="79D1E2B1"/>
    <w:rsid w:val="79DF2AF5"/>
    <w:rsid w:val="79DF9BD7"/>
    <w:rsid w:val="79E78D6D"/>
    <w:rsid w:val="79ED520A"/>
    <w:rsid w:val="79F16E2D"/>
    <w:rsid w:val="79FF1060"/>
    <w:rsid w:val="7A7D1A9D"/>
    <w:rsid w:val="7A8F8779"/>
    <w:rsid w:val="7ABE7CD4"/>
    <w:rsid w:val="7ADFD1A4"/>
    <w:rsid w:val="7AED367B"/>
    <w:rsid w:val="7AF53384"/>
    <w:rsid w:val="7AFF4294"/>
    <w:rsid w:val="7B0F9F57"/>
    <w:rsid w:val="7B3785C1"/>
    <w:rsid w:val="7B671B12"/>
    <w:rsid w:val="7B6B6FF4"/>
    <w:rsid w:val="7B6FC6C0"/>
    <w:rsid w:val="7B736ADE"/>
    <w:rsid w:val="7B7FB4AA"/>
    <w:rsid w:val="7BBE7F66"/>
    <w:rsid w:val="7BDC2F39"/>
    <w:rsid w:val="7BDFB09E"/>
    <w:rsid w:val="7BE64C9A"/>
    <w:rsid w:val="7BE75E65"/>
    <w:rsid w:val="7BF2091A"/>
    <w:rsid w:val="7BF50870"/>
    <w:rsid w:val="7BF77BCB"/>
    <w:rsid w:val="7BFD81BA"/>
    <w:rsid w:val="7BFE6769"/>
    <w:rsid w:val="7BFEB9B5"/>
    <w:rsid w:val="7BFEEF8A"/>
    <w:rsid w:val="7C3F3419"/>
    <w:rsid w:val="7C77AA71"/>
    <w:rsid w:val="7CE78345"/>
    <w:rsid w:val="7CE7CA6B"/>
    <w:rsid w:val="7CF50D7F"/>
    <w:rsid w:val="7CF75055"/>
    <w:rsid w:val="7CF8AB74"/>
    <w:rsid w:val="7CFA4053"/>
    <w:rsid w:val="7CFA75A3"/>
    <w:rsid w:val="7D7C5ADD"/>
    <w:rsid w:val="7DB7C8A3"/>
    <w:rsid w:val="7DBF7095"/>
    <w:rsid w:val="7DE7F654"/>
    <w:rsid w:val="7DEF4974"/>
    <w:rsid w:val="7DF707AE"/>
    <w:rsid w:val="7DFB138F"/>
    <w:rsid w:val="7DFF73A7"/>
    <w:rsid w:val="7DFF7F2B"/>
    <w:rsid w:val="7DFF7F8D"/>
    <w:rsid w:val="7E4F4E21"/>
    <w:rsid w:val="7E5D8981"/>
    <w:rsid w:val="7E6F4217"/>
    <w:rsid w:val="7E765CE2"/>
    <w:rsid w:val="7E7A4825"/>
    <w:rsid w:val="7E7F61C3"/>
    <w:rsid w:val="7E8D6021"/>
    <w:rsid w:val="7E9D7B64"/>
    <w:rsid w:val="7EB3E516"/>
    <w:rsid w:val="7ECEDFBE"/>
    <w:rsid w:val="7EDC33BA"/>
    <w:rsid w:val="7EE74F57"/>
    <w:rsid w:val="7EEF6697"/>
    <w:rsid w:val="7EEFAA08"/>
    <w:rsid w:val="7EF5B79A"/>
    <w:rsid w:val="7EF7734B"/>
    <w:rsid w:val="7EFB7953"/>
    <w:rsid w:val="7EFFC94E"/>
    <w:rsid w:val="7F17DDED"/>
    <w:rsid w:val="7F32D5E0"/>
    <w:rsid w:val="7F3ADD52"/>
    <w:rsid w:val="7F3D697A"/>
    <w:rsid w:val="7F3FB967"/>
    <w:rsid w:val="7F5E164A"/>
    <w:rsid w:val="7F6A705B"/>
    <w:rsid w:val="7F6BEA24"/>
    <w:rsid w:val="7F6E0C1D"/>
    <w:rsid w:val="7F779526"/>
    <w:rsid w:val="7F7AE2C9"/>
    <w:rsid w:val="7F7B2E40"/>
    <w:rsid w:val="7F7DE6D8"/>
    <w:rsid w:val="7F7F515E"/>
    <w:rsid w:val="7F96D6A2"/>
    <w:rsid w:val="7FAB0F2C"/>
    <w:rsid w:val="7FABFE93"/>
    <w:rsid w:val="7FB12F29"/>
    <w:rsid w:val="7FB459B8"/>
    <w:rsid w:val="7FB7226D"/>
    <w:rsid w:val="7FB7849D"/>
    <w:rsid w:val="7FBD1834"/>
    <w:rsid w:val="7FBD44FD"/>
    <w:rsid w:val="7FBE5EA0"/>
    <w:rsid w:val="7FBEEDCA"/>
    <w:rsid w:val="7FBFCC17"/>
    <w:rsid w:val="7FBFEFAF"/>
    <w:rsid w:val="7FC76394"/>
    <w:rsid w:val="7FD3EF66"/>
    <w:rsid w:val="7FDAEA5C"/>
    <w:rsid w:val="7FDD27AD"/>
    <w:rsid w:val="7FDDB3FE"/>
    <w:rsid w:val="7FDEA610"/>
    <w:rsid w:val="7FDEF215"/>
    <w:rsid w:val="7FDEF4EF"/>
    <w:rsid w:val="7FDF665D"/>
    <w:rsid w:val="7FDF83C2"/>
    <w:rsid w:val="7FE74289"/>
    <w:rsid w:val="7FE752E9"/>
    <w:rsid w:val="7FEF60E7"/>
    <w:rsid w:val="7FEF79E7"/>
    <w:rsid w:val="7FF269E9"/>
    <w:rsid w:val="7FF3219D"/>
    <w:rsid w:val="7FF3CEC6"/>
    <w:rsid w:val="7FF3F66D"/>
    <w:rsid w:val="7FF3FA0F"/>
    <w:rsid w:val="7FF720C1"/>
    <w:rsid w:val="7FF83C28"/>
    <w:rsid w:val="7FF8F7DA"/>
    <w:rsid w:val="7FFAC2E9"/>
    <w:rsid w:val="7FFB14A0"/>
    <w:rsid w:val="7FFDB898"/>
    <w:rsid w:val="7FFE29B8"/>
    <w:rsid w:val="7FFF186F"/>
    <w:rsid w:val="7FFF1C0C"/>
    <w:rsid w:val="7FFF546E"/>
    <w:rsid w:val="7FFF7250"/>
    <w:rsid w:val="7FFFB338"/>
    <w:rsid w:val="7FFFBB1D"/>
    <w:rsid w:val="7FFFE6D7"/>
    <w:rsid w:val="81932E73"/>
    <w:rsid w:val="87FD010F"/>
    <w:rsid w:val="8DFFE2AC"/>
    <w:rsid w:val="8EEF9C74"/>
    <w:rsid w:val="8EFDF2D9"/>
    <w:rsid w:val="92FF5E18"/>
    <w:rsid w:val="93A3E7FD"/>
    <w:rsid w:val="97CEF0BF"/>
    <w:rsid w:val="97DEE983"/>
    <w:rsid w:val="996E81FF"/>
    <w:rsid w:val="99ED17A2"/>
    <w:rsid w:val="9AFEAF5B"/>
    <w:rsid w:val="9CBEED1F"/>
    <w:rsid w:val="9DB577DE"/>
    <w:rsid w:val="9DFBE8DB"/>
    <w:rsid w:val="9E768AB9"/>
    <w:rsid w:val="9EBE82CA"/>
    <w:rsid w:val="9F1FE256"/>
    <w:rsid w:val="9F3F3CA9"/>
    <w:rsid w:val="9F7BEEA9"/>
    <w:rsid w:val="9FDF2BE8"/>
    <w:rsid w:val="9FEE13B4"/>
    <w:rsid w:val="9FF748F8"/>
    <w:rsid w:val="9FFFAC63"/>
    <w:rsid w:val="9FFFE19F"/>
    <w:rsid w:val="A3BF6878"/>
    <w:rsid w:val="A3EF6308"/>
    <w:rsid w:val="A4970012"/>
    <w:rsid w:val="A66FEDC7"/>
    <w:rsid w:val="A6A6E3D0"/>
    <w:rsid w:val="A7F77073"/>
    <w:rsid w:val="A88F66EE"/>
    <w:rsid w:val="A97F6352"/>
    <w:rsid w:val="AAFA38F6"/>
    <w:rsid w:val="AB7D7CE1"/>
    <w:rsid w:val="ADEB6084"/>
    <w:rsid w:val="AE6BF0A4"/>
    <w:rsid w:val="AEF7444B"/>
    <w:rsid w:val="AF3B9D72"/>
    <w:rsid w:val="AF6DEA0B"/>
    <w:rsid w:val="AF79AA0E"/>
    <w:rsid w:val="AFC316BC"/>
    <w:rsid w:val="AFCBCDB7"/>
    <w:rsid w:val="AFF944EF"/>
    <w:rsid w:val="B13D0175"/>
    <w:rsid w:val="B37F1656"/>
    <w:rsid w:val="B38C7F78"/>
    <w:rsid w:val="B3A3F80B"/>
    <w:rsid w:val="B3B9710B"/>
    <w:rsid w:val="B3F56F6A"/>
    <w:rsid w:val="B5AEC396"/>
    <w:rsid w:val="B5BEB850"/>
    <w:rsid w:val="B5DC610D"/>
    <w:rsid w:val="B6B38BB3"/>
    <w:rsid w:val="B6F70DF2"/>
    <w:rsid w:val="B6FE840E"/>
    <w:rsid w:val="B73C0AE6"/>
    <w:rsid w:val="B78F1CC0"/>
    <w:rsid w:val="B7BB491B"/>
    <w:rsid w:val="B7D6EBD4"/>
    <w:rsid w:val="B7D99DD7"/>
    <w:rsid w:val="B7ED0039"/>
    <w:rsid w:val="B7FF96A7"/>
    <w:rsid w:val="B7FFA3B0"/>
    <w:rsid w:val="B8BC055F"/>
    <w:rsid w:val="B8FF4147"/>
    <w:rsid w:val="B9AFEE40"/>
    <w:rsid w:val="B9F7C6AD"/>
    <w:rsid w:val="BA5F8695"/>
    <w:rsid w:val="BAE725C8"/>
    <w:rsid w:val="BB33DEF5"/>
    <w:rsid w:val="BB7E3D4D"/>
    <w:rsid w:val="BB9C2538"/>
    <w:rsid w:val="BBBFD434"/>
    <w:rsid w:val="BBDE6F8D"/>
    <w:rsid w:val="BBF7E30E"/>
    <w:rsid w:val="BBFC5EB1"/>
    <w:rsid w:val="BCDBB4E7"/>
    <w:rsid w:val="BD690442"/>
    <w:rsid w:val="BD7BE50C"/>
    <w:rsid w:val="BD7E1EDA"/>
    <w:rsid w:val="BDD774CA"/>
    <w:rsid w:val="BDD96F8D"/>
    <w:rsid w:val="BDE7C4E9"/>
    <w:rsid w:val="BDFFA973"/>
    <w:rsid w:val="BE72ADBA"/>
    <w:rsid w:val="BE922D1C"/>
    <w:rsid w:val="BEFA720D"/>
    <w:rsid w:val="BF579B77"/>
    <w:rsid w:val="BF7B873D"/>
    <w:rsid w:val="BF7DC290"/>
    <w:rsid w:val="BF7F8D1A"/>
    <w:rsid w:val="BF96C581"/>
    <w:rsid w:val="BFADEE3B"/>
    <w:rsid w:val="BFAF10B4"/>
    <w:rsid w:val="BFB375D8"/>
    <w:rsid w:val="BFBADAFF"/>
    <w:rsid w:val="BFBF055B"/>
    <w:rsid w:val="BFDD7C7B"/>
    <w:rsid w:val="BFEB4AD0"/>
    <w:rsid w:val="BFEF6065"/>
    <w:rsid w:val="BFF609ED"/>
    <w:rsid w:val="BFF713CC"/>
    <w:rsid w:val="BFF8AAF8"/>
    <w:rsid w:val="BFFD17A2"/>
    <w:rsid w:val="BFFDA640"/>
    <w:rsid w:val="BFFFAFD4"/>
    <w:rsid w:val="C77F1F8E"/>
    <w:rsid w:val="C7CB6B94"/>
    <w:rsid w:val="C7FBD870"/>
    <w:rsid w:val="CB320DDA"/>
    <w:rsid w:val="CBDF77E6"/>
    <w:rsid w:val="CBF92413"/>
    <w:rsid w:val="CE6A767C"/>
    <w:rsid w:val="CE77B2B2"/>
    <w:rsid w:val="CEB7F7EC"/>
    <w:rsid w:val="CEF31CC5"/>
    <w:rsid w:val="CEFD9F52"/>
    <w:rsid w:val="CF5D15B3"/>
    <w:rsid w:val="CF7EC6C1"/>
    <w:rsid w:val="CFBF1E80"/>
    <w:rsid w:val="CFD99093"/>
    <w:rsid w:val="D08B16C0"/>
    <w:rsid w:val="D2DB21A4"/>
    <w:rsid w:val="D37F7E25"/>
    <w:rsid w:val="D3BB4F05"/>
    <w:rsid w:val="D536CDF6"/>
    <w:rsid w:val="D57F20E5"/>
    <w:rsid w:val="D5DD953F"/>
    <w:rsid w:val="D5DF35ED"/>
    <w:rsid w:val="D7DD8B37"/>
    <w:rsid w:val="D7FB0127"/>
    <w:rsid w:val="D7FB6C8C"/>
    <w:rsid w:val="D7FE7340"/>
    <w:rsid w:val="D7FF27D0"/>
    <w:rsid w:val="D7FF83FB"/>
    <w:rsid w:val="D83FC2A1"/>
    <w:rsid w:val="DA63B109"/>
    <w:rsid w:val="DAAEA02F"/>
    <w:rsid w:val="DAFFA2ED"/>
    <w:rsid w:val="DBBE86FF"/>
    <w:rsid w:val="DBCA7954"/>
    <w:rsid w:val="DBD68C85"/>
    <w:rsid w:val="DBE548E1"/>
    <w:rsid w:val="DBEF7CB3"/>
    <w:rsid w:val="DBFCA6DC"/>
    <w:rsid w:val="DBFE76C2"/>
    <w:rsid w:val="DBFFEEFA"/>
    <w:rsid w:val="DCDF6744"/>
    <w:rsid w:val="DCF708F0"/>
    <w:rsid w:val="DD6C1E99"/>
    <w:rsid w:val="DD7B1BD2"/>
    <w:rsid w:val="DDBBA878"/>
    <w:rsid w:val="DDBFEEF7"/>
    <w:rsid w:val="DDDBBDBD"/>
    <w:rsid w:val="DDFD1023"/>
    <w:rsid w:val="DE8FCDAB"/>
    <w:rsid w:val="DEBA847A"/>
    <w:rsid w:val="DEDE7F3E"/>
    <w:rsid w:val="DEFC556A"/>
    <w:rsid w:val="DF2F86B7"/>
    <w:rsid w:val="DF3F0FA0"/>
    <w:rsid w:val="DF3FBD62"/>
    <w:rsid w:val="DF5FC339"/>
    <w:rsid w:val="DF6711C9"/>
    <w:rsid w:val="DF67729D"/>
    <w:rsid w:val="DF737967"/>
    <w:rsid w:val="DF7D08B4"/>
    <w:rsid w:val="DF7FF236"/>
    <w:rsid w:val="DF969984"/>
    <w:rsid w:val="DFB5A797"/>
    <w:rsid w:val="DFB7D87C"/>
    <w:rsid w:val="DFB81CE4"/>
    <w:rsid w:val="DFBFF6EF"/>
    <w:rsid w:val="DFD701CE"/>
    <w:rsid w:val="DFE6279C"/>
    <w:rsid w:val="DFEEC173"/>
    <w:rsid w:val="DFEFD255"/>
    <w:rsid w:val="DFF19AE7"/>
    <w:rsid w:val="DFF35D00"/>
    <w:rsid w:val="DFF43995"/>
    <w:rsid w:val="DFF5438F"/>
    <w:rsid w:val="DFF93DCE"/>
    <w:rsid w:val="DFFA63ED"/>
    <w:rsid w:val="DFFEF283"/>
    <w:rsid w:val="DFFFE479"/>
    <w:rsid w:val="E53FB0B6"/>
    <w:rsid w:val="E56F62C2"/>
    <w:rsid w:val="E579B2D8"/>
    <w:rsid w:val="E63F78BD"/>
    <w:rsid w:val="E69F5A83"/>
    <w:rsid w:val="E6BFCA37"/>
    <w:rsid w:val="E6FFCC41"/>
    <w:rsid w:val="E77D72CC"/>
    <w:rsid w:val="E7BF2EBA"/>
    <w:rsid w:val="E7E8E9E1"/>
    <w:rsid w:val="E7ECC62D"/>
    <w:rsid w:val="E7EF6B78"/>
    <w:rsid w:val="E7F942E0"/>
    <w:rsid w:val="E7FF43F9"/>
    <w:rsid w:val="E87DC0DC"/>
    <w:rsid w:val="E97F321C"/>
    <w:rsid w:val="E9CE0DE7"/>
    <w:rsid w:val="EBADCBD4"/>
    <w:rsid w:val="EBADF533"/>
    <w:rsid w:val="EBBFD004"/>
    <w:rsid w:val="EBCFCF55"/>
    <w:rsid w:val="EBDFD800"/>
    <w:rsid w:val="EBEF09EE"/>
    <w:rsid w:val="EBF74B8B"/>
    <w:rsid w:val="EBFAD46A"/>
    <w:rsid w:val="EC376101"/>
    <w:rsid w:val="ECF74128"/>
    <w:rsid w:val="ED9BC40B"/>
    <w:rsid w:val="EE3B6C4F"/>
    <w:rsid w:val="EE7F3F34"/>
    <w:rsid w:val="EE7F4E17"/>
    <w:rsid w:val="EE7FC417"/>
    <w:rsid w:val="EEE392E0"/>
    <w:rsid w:val="EEEFAD1B"/>
    <w:rsid w:val="EEEFB065"/>
    <w:rsid w:val="EF2DF569"/>
    <w:rsid w:val="EF3EA157"/>
    <w:rsid w:val="EF59D46F"/>
    <w:rsid w:val="EF6BDF4B"/>
    <w:rsid w:val="EF6FF65E"/>
    <w:rsid w:val="EF7F0E39"/>
    <w:rsid w:val="EF9DF380"/>
    <w:rsid w:val="EFC7CC36"/>
    <w:rsid w:val="EFDA8091"/>
    <w:rsid w:val="EFDB3FF5"/>
    <w:rsid w:val="EFEBF8B0"/>
    <w:rsid w:val="EFEFAFA9"/>
    <w:rsid w:val="EFF3F037"/>
    <w:rsid w:val="EFF71B66"/>
    <w:rsid w:val="EFFA3B00"/>
    <w:rsid w:val="EFFDF454"/>
    <w:rsid w:val="F0DEC6F0"/>
    <w:rsid w:val="F0FF3DE6"/>
    <w:rsid w:val="F17FB7A9"/>
    <w:rsid w:val="F1CFDFD0"/>
    <w:rsid w:val="F1FEC45D"/>
    <w:rsid w:val="F33F4346"/>
    <w:rsid w:val="F3E3A6E8"/>
    <w:rsid w:val="F3F9FE91"/>
    <w:rsid w:val="F3FE7219"/>
    <w:rsid w:val="F3FF0504"/>
    <w:rsid w:val="F3FFE6F1"/>
    <w:rsid w:val="F4B5788F"/>
    <w:rsid w:val="F4BB43D3"/>
    <w:rsid w:val="F57FCAA7"/>
    <w:rsid w:val="F59EF29E"/>
    <w:rsid w:val="F5B82B26"/>
    <w:rsid w:val="F5EB78E4"/>
    <w:rsid w:val="F5F9371B"/>
    <w:rsid w:val="F5F97054"/>
    <w:rsid w:val="F63FD8B1"/>
    <w:rsid w:val="F65C6711"/>
    <w:rsid w:val="F67D74CF"/>
    <w:rsid w:val="F6B440C3"/>
    <w:rsid w:val="F6BFEB67"/>
    <w:rsid w:val="F6DFF467"/>
    <w:rsid w:val="F6EF15A0"/>
    <w:rsid w:val="F6F97877"/>
    <w:rsid w:val="F6FB1FD7"/>
    <w:rsid w:val="F6FCCD32"/>
    <w:rsid w:val="F6FEFF18"/>
    <w:rsid w:val="F6FF9490"/>
    <w:rsid w:val="F73EF4F3"/>
    <w:rsid w:val="F74DCA7D"/>
    <w:rsid w:val="F76A38A8"/>
    <w:rsid w:val="F7786270"/>
    <w:rsid w:val="F7BD7630"/>
    <w:rsid w:val="F7BF8F6B"/>
    <w:rsid w:val="F7CB0D7E"/>
    <w:rsid w:val="F7DE4A58"/>
    <w:rsid w:val="F7E630C9"/>
    <w:rsid w:val="F7E76D7C"/>
    <w:rsid w:val="F7EC5612"/>
    <w:rsid w:val="F7EFC0E8"/>
    <w:rsid w:val="F7EFF950"/>
    <w:rsid w:val="F7F58346"/>
    <w:rsid w:val="F7FC6EDB"/>
    <w:rsid w:val="F7FFA759"/>
    <w:rsid w:val="F8FDD1C4"/>
    <w:rsid w:val="F8FFD1FE"/>
    <w:rsid w:val="F96C8B6A"/>
    <w:rsid w:val="F99F4FBC"/>
    <w:rsid w:val="F9D7D609"/>
    <w:rsid w:val="F9F716E7"/>
    <w:rsid w:val="F9F7D9B1"/>
    <w:rsid w:val="F9FBE693"/>
    <w:rsid w:val="F9FCE3BC"/>
    <w:rsid w:val="F9FFA759"/>
    <w:rsid w:val="FA27B545"/>
    <w:rsid w:val="FA8FA641"/>
    <w:rsid w:val="FABFB32F"/>
    <w:rsid w:val="FAEB877F"/>
    <w:rsid w:val="FAF32C62"/>
    <w:rsid w:val="FAF94623"/>
    <w:rsid w:val="FAFD9C8B"/>
    <w:rsid w:val="FAFFEF97"/>
    <w:rsid w:val="FB17657C"/>
    <w:rsid w:val="FB3641B9"/>
    <w:rsid w:val="FB5F0E21"/>
    <w:rsid w:val="FB678C9A"/>
    <w:rsid w:val="FB772A52"/>
    <w:rsid w:val="FB774ABD"/>
    <w:rsid w:val="FB7FCFE9"/>
    <w:rsid w:val="FBAE4D19"/>
    <w:rsid w:val="FBB11BB8"/>
    <w:rsid w:val="FBBA8C5F"/>
    <w:rsid w:val="FBBC651E"/>
    <w:rsid w:val="FBBFA4F7"/>
    <w:rsid w:val="FBBFD462"/>
    <w:rsid w:val="FBCF8468"/>
    <w:rsid w:val="FBD70EBD"/>
    <w:rsid w:val="FBD83CDD"/>
    <w:rsid w:val="FBDB1BB6"/>
    <w:rsid w:val="FBDBD342"/>
    <w:rsid w:val="FBE5E32E"/>
    <w:rsid w:val="FBED2118"/>
    <w:rsid w:val="FBEF0EDC"/>
    <w:rsid w:val="FBFB96E1"/>
    <w:rsid w:val="FBFCE769"/>
    <w:rsid w:val="FBFE15EA"/>
    <w:rsid w:val="FBFF1353"/>
    <w:rsid w:val="FBFF7DE5"/>
    <w:rsid w:val="FBFF8F92"/>
    <w:rsid w:val="FC0E6923"/>
    <w:rsid w:val="FC705A0B"/>
    <w:rsid w:val="FCA78F87"/>
    <w:rsid w:val="FCBFD5A2"/>
    <w:rsid w:val="FCCF3597"/>
    <w:rsid w:val="FCFF840A"/>
    <w:rsid w:val="FD5F33BA"/>
    <w:rsid w:val="FD9A523B"/>
    <w:rsid w:val="FDB39B03"/>
    <w:rsid w:val="FDB94D7B"/>
    <w:rsid w:val="FDBB3C5F"/>
    <w:rsid w:val="FDBBBDE7"/>
    <w:rsid w:val="FDBC8DF0"/>
    <w:rsid w:val="FDBD31ED"/>
    <w:rsid w:val="FDCB6D41"/>
    <w:rsid w:val="FDCBA1F9"/>
    <w:rsid w:val="FDD18523"/>
    <w:rsid w:val="FDD79966"/>
    <w:rsid w:val="FDE72C59"/>
    <w:rsid w:val="FDED6A0E"/>
    <w:rsid w:val="FDED7631"/>
    <w:rsid w:val="FDF3B7B9"/>
    <w:rsid w:val="FDF793E6"/>
    <w:rsid w:val="FDF7A318"/>
    <w:rsid w:val="FDF8DB61"/>
    <w:rsid w:val="FDFDA982"/>
    <w:rsid w:val="FDFE1E0B"/>
    <w:rsid w:val="FDFF2519"/>
    <w:rsid w:val="FDFF568B"/>
    <w:rsid w:val="FE1F8C4B"/>
    <w:rsid w:val="FE5FDC8E"/>
    <w:rsid w:val="FE63A0A5"/>
    <w:rsid w:val="FE67E002"/>
    <w:rsid w:val="FE7B648B"/>
    <w:rsid w:val="FE7D74DF"/>
    <w:rsid w:val="FE7F0C58"/>
    <w:rsid w:val="FE9B836E"/>
    <w:rsid w:val="FEB5C7F1"/>
    <w:rsid w:val="FEB60870"/>
    <w:rsid w:val="FEB73589"/>
    <w:rsid w:val="FEB78A97"/>
    <w:rsid w:val="FEBAE087"/>
    <w:rsid w:val="FEBCDB7F"/>
    <w:rsid w:val="FEBE9CB0"/>
    <w:rsid w:val="FEBF3DED"/>
    <w:rsid w:val="FECF2E0A"/>
    <w:rsid w:val="FED7459F"/>
    <w:rsid w:val="FEDB14A7"/>
    <w:rsid w:val="FEDE4928"/>
    <w:rsid w:val="FEDF7BCC"/>
    <w:rsid w:val="FEED2310"/>
    <w:rsid w:val="FEEF7C87"/>
    <w:rsid w:val="FEEFA66A"/>
    <w:rsid w:val="FEEFC135"/>
    <w:rsid w:val="FEF4EF74"/>
    <w:rsid w:val="FEF79A30"/>
    <w:rsid w:val="FEF7ABD4"/>
    <w:rsid w:val="FEFDD45C"/>
    <w:rsid w:val="FEFF0E70"/>
    <w:rsid w:val="FEFF7583"/>
    <w:rsid w:val="FEFFE509"/>
    <w:rsid w:val="FF130B29"/>
    <w:rsid w:val="FF1D5433"/>
    <w:rsid w:val="FF1FB27F"/>
    <w:rsid w:val="FF3D1DAB"/>
    <w:rsid w:val="FF3F4F79"/>
    <w:rsid w:val="FF3F8EC8"/>
    <w:rsid w:val="FF5BF375"/>
    <w:rsid w:val="FF65BAB8"/>
    <w:rsid w:val="FF6A23A7"/>
    <w:rsid w:val="FF6ABDB6"/>
    <w:rsid w:val="FF6F8C44"/>
    <w:rsid w:val="FF75E76A"/>
    <w:rsid w:val="FF7B7D7D"/>
    <w:rsid w:val="FF7BD48E"/>
    <w:rsid w:val="FF7F0747"/>
    <w:rsid w:val="FF7F676E"/>
    <w:rsid w:val="FF9FD0A0"/>
    <w:rsid w:val="FFAE604D"/>
    <w:rsid w:val="FFAE9688"/>
    <w:rsid w:val="FFAFCA33"/>
    <w:rsid w:val="FFB01480"/>
    <w:rsid w:val="FFB1CBF3"/>
    <w:rsid w:val="FFB5257E"/>
    <w:rsid w:val="FFB5408B"/>
    <w:rsid w:val="FFB80E03"/>
    <w:rsid w:val="FFBBFD8F"/>
    <w:rsid w:val="FFBE7A8A"/>
    <w:rsid w:val="FFBEDD31"/>
    <w:rsid w:val="FFBF0CA0"/>
    <w:rsid w:val="FFCEB888"/>
    <w:rsid w:val="FFCFE88E"/>
    <w:rsid w:val="FFD792B4"/>
    <w:rsid w:val="FFDBA98D"/>
    <w:rsid w:val="FFDBFDE5"/>
    <w:rsid w:val="FFDD17C8"/>
    <w:rsid w:val="FFDF3921"/>
    <w:rsid w:val="FFDF3EE3"/>
    <w:rsid w:val="FFDF4EDE"/>
    <w:rsid w:val="FFDF936F"/>
    <w:rsid w:val="FFDFFB98"/>
    <w:rsid w:val="FFE82F10"/>
    <w:rsid w:val="FFED372B"/>
    <w:rsid w:val="FFEEE5D3"/>
    <w:rsid w:val="FFF389A2"/>
    <w:rsid w:val="FFF3AD9C"/>
    <w:rsid w:val="FFF7D542"/>
    <w:rsid w:val="FFF9303F"/>
    <w:rsid w:val="FFF99250"/>
    <w:rsid w:val="FFF996DA"/>
    <w:rsid w:val="FFF9BE3A"/>
    <w:rsid w:val="FFFBB5B1"/>
    <w:rsid w:val="FFFD1401"/>
    <w:rsid w:val="FFFE25AD"/>
    <w:rsid w:val="FFFE89A2"/>
    <w:rsid w:val="FFFEAF77"/>
    <w:rsid w:val="FFFECB89"/>
    <w:rsid w:val="FFFF463A"/>
    <w:rsid w:val="FFFF62FD"/>
    <w:rsid w:val="FFFF90DD"/>
    <w:rsid w:val="FFFFC6A8"/>
    <w:rsid w:val="FFFFD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2A0C6"/>
  <w15:docId w15:val="{E930D1AA-8057-4494-A06B-851D36BB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Body Text" w:uiPriority="1" w:qFormat="1"/>
    <w:lsdException w:name="Subtitle" w:qFormat="1"/>
    <w:lsdException w:name="Hyperlink" w:qFormat="1"/>
    <w:lsdException w:name="Strong" w:uiPriority="22"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1"/>
    <w:qFormat/>
    <w:pPr>
      <w:ind w:firstLine="200"/>
    </w:pPr>
  </w:style>
  <w:style w:type="paragraph" w:styleId="a6">
    <w:name w:val="Plain Text"/>
    <w:basedOn w:val="a"/>
    <w:link w:val="a7"/>
    <w:unhideWhenUsed/>
    <w:qFormat/>
    <w:rPr>
      <w:rFonts w:ascii="等线" w:eastAsia="等线" w:hAnsi="Courier New" w:cs="Courier New"/>
      <w:szCs w:val="22"/>
    </w:r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d">
    <w:name w:val="annotation subject"/>
    <w:basedOn w:val="a3"/>
    <w:next w:val="a3"/>
    <w:link w:val="ae"/>
    <w:qFormat/>
    <w:rPr>
      <w:b/>
      <w:bCs/>
    </w:rPr>
  </w:style>
  <w:style w:type="table" w:styleId="af">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qFormat/>
    <w:rPr>
      <w:color w:val="0563C1"/>
      <w:u w:val="single"/>
    </w:rPr>
  </w:style>
  <w:style w:type="character" w:styleId="af2">
    <w:name w:val="annotation reference"/>
    <w:qFormat/>
    <w:rPr>
      <w:sz w:val="21"/>
      <w:szCs w:val="21"/>
    </w:rPr>
  </w:style>
  <w:style w:type="character" w:customStyle="1" w:styleId="a4">
    <w:name w:val="批注文字 字符"/>
    <w:link w:val="a3"/>
    <w:qFormat/>
    <w:rPr>
      <w:rFonts w:ascii="Calibri" w:hAnsi="Calibri"/>
      <w:kern w:val="2"/>
      <w:sz w:val="21"/>
      <w:szCs w:val="24"/>
    </w:rPr>
  </w:style>
  <w:style w:type="character" w:customStyle="1" w:styleId="a7">
    <w:name w:val="纯文本 字符"/>
    <w:link w:val="a6"/>
    <w:qFormat/>
    <w:rPr>
      <w:rFonts w:ascii="等线" w:eastAsia="等线" w:hAnsi="Courier New" w:cs="Courier New"/>
      <w:kern w:val="2"/>
      <w:sz w:val="21"/>
      <w:szCs w:val="22"/>
    </w:rPr>
  </w:style>
  <w:style w:type="character" w:customStyle="1" w:styleId="a9">
    <w:name w:val="页脚 字符"/>
    <w:link w:val="a8"/>
    <w:qFormat/>
    <w:rPr>
      <w:rFonts w:ascii="Calibri" w:hAnsi="Calibri"/>
      <w:kern w:val="2"/>
      <w:sz w:val="18"/>
      <w:szCs w:val="18"/>
    </w:rPr>
  </w:style>
  <w:style w:type="character" w:customStyle="1" w:styleId="ab">
    <w:name w:val="页眉 字符"/>
    <w:link w:val="aa"/>
    <w:qFormat/>
    <w:rPr>
      <w:rFonts w:ascii="Calibri" w:hAnsi="Calibri"/>
      <w:kern w:val="2"/>
      <w:sz w:val="18"/>
      <w:szCs w:val="18"/>
    </w:rPr>
  </w:style>
  <w:style w:type="character" w:customStyle="1" w:styleId="HTML0">
    <w:name w:val="HTML 预设格式 字符"/>
    <w:link w:val="HTML"/>
    <w:uiPriority w:val="99"/>
    <w:qFormat/>
    <w:rPr>
      <w:rFonts w:ascii="宋体" w:hAnsi="宋体" w:cs="宋体"/>
      <w:sz w:val="24"/>
      <w:szCs w:val="24"/>
    </w:rPr>
  </w:style>
  <w:style w:type="character" w:customStyle="1" w:styleId="ae">
    <w:name w:val="批注主题 字符"/>
    <w:link w:val="ad"/>
    <w:qFormat/>
    <w:rPr>
      <w:rFonts w:ascii="Calibri" w:hAnsi="Calibri"/>
      <w:b/>
      <w:bCs/>
      <w:kern w:val="2"/>
      <w:sz w:val="21"/>
      <w:szCs w:val="24"/>
    </w:rPr>
  </w:style>
  <w:style w:type="paragraph" w:customStyle="1" w:styleId="1">
    <w:name w:val="修订1"/>
    <w:uiPriority w:val="99"/>
    <w:unhideWhenUsed/>
    <w:qFormat/>
    <w:rPr>
      <w:rFonts w:ascii="Calibri" w:hAnsi="Calibri"/>
      <w:kern w:val="2"/>
      <w:sz w:val="21"/>
      <w:szCs w:val="24"/>
    </w:rPr>
  </w:style>
  <w:style w:type="paragraph" w:styleId="af3">
    <w:name w:val="List Paragraph"/>
    <w:basedOn w:val="a"/>
    <w:uiPriority w:val="99"/>
    <w:qFormat/>
    <w:pPr>
      <w:ind w:firstLineChars="200" w:firstLine="420"/>
    </w:pPr>
    <w:rPr>
      <w:rFonts w:ascii="等线" w:eastAsia="等线" w:hAnsi="等线"/>
      <w:szCs w:val="22"/>
    </w:rPr>
  </w:style>
  <w:style w:type="character" w:customStyle="1" w:styleId="fontstyle01">
    <w:name w:val="fontstyle01"/>
    <w:qFormat/>
    <w:rPr>
      <w:rFonts w:ascii="CIDFont+F10" w:hAnsi="CIDFont+F10" w:hint="default"/>
      <w:color w:val="000000"/>
      <w:sz w:val="32"/>
      <w:szCs w:val="32"/>
    </w:rPr>
  </w:style>
  <w:style w:type="character" w:customStyle="1" w:styleId="10">
    <w:name w:val="未处理的提及1"/>
    <w:uiPriority w:val="99"/>
    <w:unhideWhenUsed/>
    <w:qFormat/>
    <w:rPr>
      <w:color w:val="605E5C"/>
      <w:shd w:val="clear" w:color="auto" w:fill="E1DFDD"/>
    </w:rPr>
  </w:style>
  <w:style w:type="paragraph" w:customStyle="1" w:styleId="2">
    <w:name w:val="修订2"/>
    <w:hidden/>
    <w:uiPriority w:val="99"/>
    <w:unhideWhenUsed/>
    <w:qFormat/>
    <w:rPr>
      <w:rFonts w:ascii="Calibri" w:hAnsi="Calibri"/>
      <w:kern w:val="2"/>
      <w:sz w:val="21"/>
      <w:szCs w:val="24"/>
    </w:rPr>
  </w:style>
  <w:style w:type="paragraph" w:customStyle="1" w:styleId="3">
    <w:name w:val="修订3"/>
    <w:hidden/>
    <w:uiPriority w:val="99"/>
    <w:unhideWhenUsed/>
    <w:qFormat/>
    <w:rPr>
      <w:rFonts w:ascii="Calibri" w:hAnsi="Calibri"/>
      <w:kern w:val="2"/>
      <w:sz w:val="21"/>
      <w:szCs w:val="24"/>
    </w:rPr>
  </w:style>
  <w:style w:type="paragraph" w:customStyle="1" w:styleId="4">
    <w:name w:val="修订4"/>
    <w:hidden/>
    <w:uiPriority w:val="99"/>
    <w:unhideWhenUsed/>
    <w:qFormat/>
    <w:rPr>
      <w:rFonts w:ascii="Calibri" w:hAnsi="Calibri"/>
      <w:kern w:val="2"/>
      <w:sz w:val="21"/>
      <w:szCs w:val="24"/>
    </w:rPr>
  </w:style>
  <w:style w:type="paragraph" w:customStyle="1" w:styleId="5">
    <w:name w:val="修订5"/>
    <w:hidden/>
    <w:uiPriority w:val="99"/>
    <w:unhideWhenUsed/>
    <w:qFormat/>
    <w:rPr>
      <w:rFonts w:ascii="Calibri" w:hAnsi="Calibri"/>
      <w:kern w:val="2"/>
      <w:sz w:val="21"/>
      <w:szCs w:val="24"/>
    </w:rPr>
  </w:style>
  <w:style w:type="paragraph" w:customStyle="1" w:styleId="6">
    <w:name w:val="修订6"/>
    <w:hidden/>
    <w:uiPriority w:val="99"/>
    <w:unhideWhenUsed/>
    <w:qFormat/>
    <w:rPr>
      <w:rFonts w:ascii="Calibri" w:hAnsi="Calibri"/>
      <w:kern w:val="2"/>
      <w:sz w:val="21"/>
      <w:szCs w:val="24"/>
    </w:rPr>
  </w:style>
  <w:style w:type="paragraph" w:customStyle="1" w:styleId="7">
    <w:name w:val="修订7"/>
    <w:hidden/>
    <w:uiPriority w:val="99"/>
    <w:unhideWhenUsed/>
    <w:qFormat/>
    <w:rPr>
      <w:rFonts w:ascii="Calibri" w:hAnsi="Calibri"/>
      <w:kern w:val="2"/>
      <w:sz w:val="21"/>
      <w:szCs w:val="24"/>
    </w:rPr>
  </w:style>
  <w:style w:type="paragraph" w:customStyle="1" w:styleId="8">
    <w:name w:val="修订8"/>
    <w:hidden/>
    <w:uiPriority w:val="99"/>
    <w:unhideWhenUsed/>
    <w:qFormat/>
    <w:rPr>
      <w:rFonts w:ascii="Calibri" w:hAnsi="Calibri"/>
      <w:kern w:val="2"/>
      <w:sz w:val="21"/>
      <w:szCs w:val="24"/>
    </w:rPr>
  </w:style>
  <w:style w:type="paragraph" w:customStyle="1" w:styleId="contenthtml">
    <w:name w:val="content_html"/>
    <w:basedOn w:val="a"/>
    <w:qFormat/>
    <w:pPr>
      <w:widowControl/>
      <w:spacing w:before="100" w:beforeAutospacing="1" w:after="100" w:afterAutospacing="1"/>
      <w:jc w:val="left"/>
    </w:pPr>
    <w:rPr>
      <w:rFonts w:ascii="宋体" w:hAnsi="宋体" w:cs="宋体"/>
      <w:kern w:val="0"/>
      <w:sz w:val="24"/>
    </w:rPr>
  </w:style>
  <w:style w:type="paragraph" w:customStyle="1" w:styleId="9">
    <w:name w:val="修订9"/>
    <w:hidden/>
    <w:uiPriority w:val="99"/>
    <w:unhideWhenUsed/>
    <w:qFormat/>
    <w:rPr>
      <w:rFonts w:ascii="Calibri" w:hAnsi="Calibri"/>
      <w:kern w:val="2"/>
      <w:sz w:val="21"/>
      <w:szCs w:val="24"/>
    </w:rPr>
  </w:style>
  <w:style w:type="paragraph" w:customStyle="1" w:styleId="100">
    <w:name w:val="修订10"/>
    <w:hidden/>
    <w:uiPriority w:val="99"/>
    <w:unhideWhenUsed/>
    <w:qFormat/>
    <w:rPr>
      <w:rFonts w:ascii="Calibri" w:hAnsi="Calibri"/>
      <w:kern w:val="2"/>
      <w:sz w:val="21"/>
      <w:szCs w:val="24"/>
    </w:rPr>
  </w:style>
  <w:style w:type="paragraph" w:customStyle="1" w:styleId="11">
    <w:name w:val="修订11"/>
    <w:hidden/>
    <w:uiPriority w:val="99"/>
    <w:unhideWhenUsed/>
    <w:qFormat/>
    <w:rPr>
      <w:rFonts w:ascii="Calibri" w:hAnsi="Calibri"/>
      <w:kern w:val="2"/>
      <w:sz w:val="21"/>
      <w:szCs w:val="24"/>
    </w:rPr>
  </w:style>
  <w:style w:type="paragraph" w:customStyle="1" w:styleId="12">
    <w:name w:val="修订12"/>
    <w:hidden/>
    <w:uiPriority w:val="99"/>
    <w:unhideWhenUsed/>
    <w:rPr>
      <w:rFonts w:ascii="Calibri" w:hAnsi="Calibri"/>
      <w:kern w:val="2"/>
      <w:sz w:val="21"/>
      <w:szCs w:val="24"/>
    </w:rPr>
  </w:style>
  <w:style w:type="paragraph" w:customStyle="1" w:styleId="13">
    <w:name w:val="修订13"/>
    <w:hidden/>
    <w:uiPriority w:val="99"/>
    <w:unhideWhenUsed/>
    <w:rPr>
      <w:rFonts w:ascii="Calibri" w:hAnsi="Calibri"/>
      <w:kern w:val="2"/>
      <w:sz w:val="21"/>
      <w:szCs w:val="24"/>
    </w:rPr>
  </w:style>
  <w:style w:type="paragraph" w:customStyle="1" w:styleId="14">
    <w:name w:val="修订14"/>
    <w:hidden/>
    <w:uiPriority w:val="99"/>
    <w:unhideWhenUsed/>
    <w:rPr>
      <w:rFonts w:ascii="Calibri" w:hAnsi="Calibri"/>
      <w:kern w:val="2"/>
      <w:sz w:val="21"/>
      <w:szCs w:val="24"/>
    </w:rPr>
  </w:style>
  <w:style w:type="paragraph" w:styleId="af4">
    <w:name w:val="Revision"/>
    <w:hidden/>
    <w:uiPriority w:val="99"/>
    <w:unhideWhenUsed/>
    <w:rsid w:val="001935C3"/>
    <w:rPr>
      <w:rFonts w:ascii="Calibri" w:hAnsi="Calibr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42691-CFA8-49CE-A7D7-B0E24C7F0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7</Pages>
  <Words>818</Words>
  <Characters>4667</Characters>
  <Application>Microsoft Office Word</Application>
  <DocSecurity>0</DocSecurity>
  <Lines>38</Lines>
  <Paragraphs>10</Paragraphs>
  <ScaleCrop>false</ScaleCrop>
  <Company>Organization</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uroica</dc:creator>
  <cp:lastModifiedBy>沈 李思</cp:lastModifiedBy>
  <cp:revision>210</cp:revision>
  <dcterms:created xsi:type="dcterms:W3CDTF">2025-11-25T16:52:00Z</dcterms:created>
  <dcterms:modified xsi:type="dcterms:W3CDTF">2026-09-04T08:59:00Z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10A567A9FBAF8A128423AD68914276AE_43</vt:lpwstr>
  </property>
</Properties>
</file>